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7587BC" w14:textId="77777777" w:rsidR="00C30F83" w:rsidRDefault="00806FE9">
      <w:pPr>
        <w:widowControl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INFLUÊNCIA DE TRATAMENTO TÉRMICO E HIDROTERMICO NA COR DA MADEIRA</w:t>
      </w:r>
    </w:p>
    <w:p w14:paraId="4FE5279D" w14:textId="77777777" w:rsidR="00C30F83" w:rsidRDefault="00C30F83">
      <w:pPr>
        <w:widowControl/>
        <w:jc w:val="center"/>
        <w:rPr>
          <w:b/>
          <w:sz w:val="24"/>
          <w:szCs w:val="24"/>
        </w:rPr>
      </w:pPr>
      <w:bookmarkStart w:id="0" w:name="_heading=h.gjdgxs"/>
      <w:bookmarkEnd w:id="0"/>
    </w:p>
    <w:p w14:paraId="252D96AA" w14:textId="77777777" w:rsidR="00C30F83" w:rsidRDefault="00806FE9">
      <w:pPr>
        <w:spacing w:line="276" w:lineRule="auto"/>
        <w:ind w:left="221" w:right="214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Rogério Rodrigues dos Santos</w:t>
      </w:r>
      <w:r>
        <w:rPr>
          <w:b/>
          <w:sz w:val="20"/>
          <w:szCs w:val="20"/>
          <w:vertAlign w:val="superscript"/>
        </w:rPr>
        <w:t>1*</w:t>
      </w:r>
      <w:r>
        <w:rPr>
          <w:b/>
          <w:sz w:val="20"/>
          <w:szCs w:val="20"/>
        </w:rPr>
        <w:t>, Jaqueline Rocha de Medeiros</w:t>
      </w:r>
      <w:r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>, Alexandre Miguel do Nascimento</w:t>
      </w:r>
      <w:r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>, Francisco Antônio Lopes Laudares</w:t>
      </w:r>
      <w:r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>, Natália Dias de Souza</w:t>
      </w:r>
      <w:r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 xml:space="preserve"> </w:t>
      </w:r>
    </w:p>
    <w:p w14:paraId="60F9CF6C" w14:textId="77777777" w:rsidR="00C30F83" w:rsidRDefault="00806FE9">
      <w:pPr>
        <w:spacing w:line="276" w:lineRule="auto"/>
        <w:ind w:left="221" w:right="214"/>
        <w:jc w:val="center"/>
        <w:rPr>
          <w:sz w:val="20"/>
          <w:szCs w:val="20"/>
        </w:rPr>
      </w:pPr>
      <w:r>
        <w:rPr>
          <w:sz w:val="20"/>
          <w:szCs w:val="20"/>
        </w:rPr>
        <w:t>Universidade Federal Rural do Rio de Janeiro.</w:t>
      </w:r>
    </w:p>
    <w:p w14:paraId="6A975001" w14:textId="77777777" w:rsidR="00C30F83" w:rsidRDefault="00806FE9">
      <w:pPr>
        <w:spacing w:line="276" w:lineRule="auto"/>
        <w:ind w:left="221" w:right="214"/>
        <w:jc w:val="center"/>
        <w:rPr>
          <w:sz w:val="20"/>
          <w:szCs w:val="20"/>
        </w:rPr>
      </w:pPr>
      <w:r>
        <w:rPr>
          <w:sz w:val="20"/>
          <w:szCs w:val="20"/>
        </w:rPr>
        <w:t>*contato.rogeriosantos@outlook.com</w:t>
      </w:r>
    </w:p>
    <w:p w14:paraId="49E5142C" w14:textId="77777777" w:rsidR="00C30F83" w:rsidRDefault="00C30F83">
      <w:pPr>
        <w:spacing w:line="276" w:lineRule="auto"/>
        <w:ind w:left="221" w:right="214"/>
        <w:jc w:val="center"/>
        <w:rPr>
          <w:sz w:val="20"/>
          <w:szCs w:val="20"/>
        </w:rPr>
      </w:pPr>
    </w:p>
    <w:p w14:paraId="7443C5B5" w14:textId="77777777" w:rsidR="00C30F83" w:rsidRDefault="00806FE9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</w:t>
      </w:r>
    </w:p>
    <w:p w14:paraId="670495E8" w14:textId="77777777" w:rsidR="00C30F83" w:rsidRDefault="00C30F83">
      <w:pPr>
        <w:jc w:val="both"/>
        <w:rPr>
          <w:sz w:val="20"/>
          <w:szCs w:val="20"/>
        </w:rPr>
      </w:pPr>
    </w:p>
    <w:p w14:paraId="35F7C783" w14:textId="77777777" w:rsidR="00C30F83" w:rsidRDefault="00806FE9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RESUMO</w:t>
      </w:r>
    </w:p>
    <w:p w14:paraId="7DADCB72" w14:textId="77777777" w:rsidR="00C30F83" w:rsidRDefault="00806FE9">
      <w:pPr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Este trabalho teve como objetivo avaliar o efeito de pré-tratamentos (imersão em água e vaporização) e do tratamento térmico nas variáveis colorimétricas da madeira de marupá (</w:t>
      </w:r>
      <w:r>
        <w:rPr>
          <w:i/>
          <w:sz w:val="20"/>
          <w:szCs w:val="20"/>
        </w:rPr>
        <w:t>Simarouba amara</w:t>
      </w:r>
      <w:r>
        <w:rPr>
          <w:sz w:val="20"/>
          <w:szCs w:val="20"/>
        </w:rPr>
        <w:t>). Amostras da madeira foram submetidas a pré-tratamentos de vaporização em autoclave (120 °C, 1,0 kgf/cm²) e imersão em água, seguidos de tratamentos térmicos em estufa a vácuo nas temperaturas de 120 °C, 150 °C e 180 °C. A cor das amostras foi analisada utilizando o sistema CIELab, considerando as coordenadas L* (luminosidade), a* (matiz vermelha) e b* (matiz amarela). Os resultados indicaram que o aumento da temperatura promoveu uma redução nos valores de L*, indicando escurecimento da mad</w:t>
      </w:r>
      <w:r>
        <w:rPr>
          <w:sz w:val="20"/>
          <w:szCs w:val="20"/>
        </w:rPr>
        <w:t>eira, enquanto os valores de a* e b* aumentaram, apontando intensificação das tonalidades vermelha e amarela. Os maiores escurecimentos foram observados nas amostras tratadas a 180 °C, especialmente nas que passaram por imersão ou vaporização. A variação total da cor (ΔE*) também foi maior nestas condições, refletindo mudanças significativas na aparência do material. A vaporização prévia intensificou as alterações de cor, possivelmente devido à maior degradação de hemiceluloses e extrativos sob a ação combi</w:t>
      </w:r>
      <w:r>
        <w:rPr>
          <w:sz w:val="20"/>
          <w:szCs w:val="20"/>
        </w:rPr>
        <w:t xml:space="preserve">nada de calor e umidade. Conclui-se que os tratamentos aplicados afetam de forma consistente os parâmetros colorimétricos da madeira de marupá, sendo informações relevantes para fins estéticos e de controle de qualidade em aplicações comerciais. </w:t>
      </w:r>
    </w:p>
    <w:p w14:paraId="0F62D2F9" w14:textId="77777777" w:rsidR="00C30F83" w:rsidRDefault="00806FE9">
      <w:pPr>
        <w:widowControl/>
        <w:ind w:left="567" w:right="4" w:hanging="567"/>
        <w:rPr>
          <w:b/>
          <w:sz w:val="20"/>
          <w:szCs w:val="20"/>
        </w:rPr>
      </w:pPr>
      <w:r>
        <w:rPr>
          <w:i/>
          <w:sz w:val="20"/>
          <w:szCs w:val="20"/>
        </w:rPr>
        <w:t>Palavras-chave</w:t>
      </w:r>
      <w:r>
        <w:rPr>
          <w:sz w:val="20"/>
          <w:szCs w:val="20"/>
        </w:rPr>
        <w:t>: modificação da madeira, propriedades colorimétricas, modificação térmica.</w:t>
      </w:r>
    </w:p>
    <w:p w14:paraId="5D4445FD" w14:textId="77777777" w:rsidR="00C30F83" w:rsidRDefault="00C30F83">
      <w:pPr>
        <w:widowControl/>
        <w:jc w:val="both"/>
        <w:rPr>
          <w:b/>
          <w:sz w:val="20"/>
          <w:szCs w:val="20"/>
        </w:rPr>
      </w:pPr>
    </w:p>
    <w:p w14:paraId="1F3DE935" w14:textId="77777777" w:rsidR="00C30F83" w:rsidRDefault="00806FE9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INTRODUÇÃO </w:t>
      </w:r>
    </w:p>
    <w:p w14:paraId="2528581E" w14:textId="77777777" w:rsidR="00C30F83" w:rsidRDefault="00C30F83">
      <w:pPr>
        <w:widowControl/>
        <w:jc w:val="both"/>
        <w:rPr>
          <w:b/>
          <w:sz w:val="20"/>
          <w:szCs w:val="20"/>
        </w:rPr>
      </w:pPr>
    </w:p>
    <w:p w14:paraId="17C943C7" w14:textId="156DD539" w:rsidR="00C30F83" w:rsidRDefault="00806FE9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sz w:val="20"/>
          <w:szCs w:val="20"/>
        </w:rPr>
        <w:t>A análise da cor da madeira</w:t>
      </w:r>
      <w:r w:rsidR="00967863">
        <w:rPr>
          <w:sz w:val="20"/>
          <w:szCs w:val="20"/>
        </w:rPr>
        <w:t xml:space="preserve"> </w:t>
      </w:r>
      <w:r>
        <w:rPr>
          <w:sz w:val="20"/>
          <w:szCs w:val="20"/>
        </w:rPr>
        <w:t>permite a caracterização tecnológica do material. Além de seu valor estético e comercial, a cor também está associada a fatores químicos e estruturais da madeira, como a concentração de extrativos e a degradação de componentes celulares.</w:t>
      </w:r>
    </w:p>
    <w:p w14:paraId="1F39EAB5" w14:textId="46B5C8CD" w:rsidR="00C30F83" w:rsidRDefault="00806FE9">
      <w:pPr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sdt>
        <w:sdtPr>
          <w:tag w:val="goog_rdk_0"/>
          <w:id w:val="2008468259"/>
        </w:sdtPr>
        <w:sdtEndPr/>
        <w:sdtContent/>
      </w:sdt>
      <w:r>
        <w:rPr>
          <w:sz w:val="20"/>
          <w:szCs w:val="20"/>
        </w:rPr>
        <w:t>O processo de modificação térmica influencia diretamente a cor da madeira, promovendo escurecimento visível a olho nu, resultante da degradação térmica das hemiceluloses e da reestruturação dos compostos lignocelulósicos (</w:t>
      </w:r>
      <w:r w:rsidR="00967863">
        <w:rPr>
          <w:sz w:val="20"/>
          <w:szCs w:val="20"/>
        </w:rPr>
        <w:t>SONG</w:t>
      </w:r>
      <w:r>
        <w:rPr>
          <w:sz w:val="20"/>
          <w:szCs w:val="20"/>
        </w:rPr>
        <w:t xml:space="preserve"> </w:t>
      </w:r>
      <w:r w:rsidRPr="00967863">
        <w:rPr>
          <w:i/>
          <w:iCs/>
          <w:sz w:val="20"/>
          <w:szCs w:val="20"/>
        </w:rPr>
        <w:t>et al</w:t>
      </w:r>
      <w:r w:rsidR="00967863">
        <w:rPr>
          <w:i/>
          <w:iCs/>
          <w:sz w:val="20"/>
          <w:szCs w:val="20"/>
        </w:rPr>
        <w:t>.,</w:t>
      </w:r>
      <w:r w:rsidR="00967863">
        <w:rPr>
          <w:sz w:val="20"/>
          <w:szCs w:val="20"/>
        </w:rPr>
        <w:t xml:space="preserve"> </w:t>
      </w:r>
      <w:r>
        <w:rPr>
          <w:sz w:val="20"/>
          <w:szCs w:val="20"/>
        </w:rPr>
        <w:t>2023). Por sua vez, tratamentos como vaporização e lixiviação também alteram a coloração da madeira, mas com efeitos distintos. A vaporização, geralmente realizada com vapor de água sob pressão, promove um escurecimento similar ao tratamento térmico, porém mais suave e com mai</w:t>
      </w:r>
      <w:r>
        <w:rPr>
          <w:sz w:val="20"/>
          <w:szCs w:val="20"/>
        </w:rPr>
        <w:t>or uniformidade. Já a lixiviação, que envolve a remoção de compostos solúveis em água, pode clarear a madeira.</w:t>
      </w:r>
    </w:p>
    <w:p w14:paraId="0BEDEB30" w14:textId="7207043D" w:rsidR="00C30F83" w:rsidRDefault="00806FE9">
      <w:pPr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ab/>
        <w:t>A compreensão das alterações nos parâmetros de cor da madeira é de grande importância comercial, pois permite avaliar de forma objetiva o impacto de tratamentos e processos industriais sobre a aparência do material. A cor é um dos principais atributos sensoriais que influenciam a aceitação do produto pelo consumidor final, sendo frequentemente associada à qualidade e durabilidade da madeira. A análise da cor não apenas contribui para o aprimoramento estético do produto, mas também representa um diferencial</w:t>
      </w:r>
      <w:r>
        <w:rPr>
          <w:sz w:val="20"/>
          <w:szCs w:val="20"/>
        </w:rPr>
        <w:t xml:space="preserve"> competitivo para o setor madeireiro.</w:t>
      </w:r>
    </w:p>
    <w:p w14:paraId="41644437" w14:textId="77777777" w:rsidR="00C30F83" w:rsidRDefault="00806FE9">
      <w:pPr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ab/>
        <w:t>Assim, o objetivo dessa pesquisa foi avaliar o efeito de pré-tratamentos (imersão em água e vaporização), e tratamento térmico em estufa a vácuo, nas variáveis colorimétricas da madeira de Marupá.</w:t>
      </w:r>
    </w:p>
    <w:p w14:paraId="3E99B92A" w14:textId="77777777" w:rsidR="00C30F83" w:rsidRDefault="00C30F83">
      <w:pPr>
        <w:widowControl/>
        <w:ind w:firstLine="708"/>
        <w:jc w:val="both"/>
        <w:rPr>
          <w:sz w:val="20"/>
          <w:szCs w:val="20"/>
        </w:rPr>
      </w:pPr>
    </w:p>
    <w:p w14:paraId="2A61492A" w14:textId="77777777" w:rsidR="00C30F83" w:rsidRDefault="00806FE9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MATERIAL E MÉTODOS </w:t>
      </w:r>
    </w:p>
    <w:p w14:paraId="71409FFB" w14:textId="77777777" w:rsidR="00C30F83" w:rsidRDefault="00806FE9">
      <w:pPr>
        <w:spacing w:before="236"/>
        <w:ind w:right="142" w:firstLine="707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 xml:space="preserve">A madeira passou por dois processos de tratamentos. No primeiro processo, as madeiras </w:t>
      </w:r>
      <w:r>
        <w:rPr>
          <w:sz w:val="20"/>
          <w:szCs w:val="20"/>
        </w:rPr>
        <w:t>passaram</w:t>
      </w:r>
      <w:r>
        <w:rPr>
          <w:color w:val="000000"/>
          <w:sz w:val="20"/>
          <w:szCs w:val="20"/>
        </w:rPr>
        <w:t xml:space="preserve"> por pré-tratamentos, enquanto no segundo processo elas passaram por tratamentos térmicos em estufa a vácuo. No </w:t>
      </w:r>
      <w:r>
        <w:rPr>
          <w:color w:val="000000"/>
          <w:sz w:val="20"/>
          <w:szCs w:val="20"/>
        </w:rPr>
        <w:lastRenderedPageBreak/>
        <w:t>pré-tratamento, passaram por duas condições: imersas em água e vaporizadas em autoclave na temperatura de 120 °C e pressão de 1,0 kgf.cm</w:t>
      </w:r>
      <w:r>
        <w:rPr>
          <w:color w:val="000000"/>
          <w:sz w:val="20"/>
          <w:szCs w:val="20"/>
          <w:vertAlign w:val="superscript"/>
        </w:rPr>
        <w:t>-2</w:t>
      </w:r>
      <w:r>
        <w:rPr>
          <w:color w:val="000000"/>
          <w:sz w:val="20"/>
          <w:szCs w:val="20"/>
        </w:rPr>
        <w:t>. As amostras que não passaram por vaporização, nem tampouco por imersão em água, fazem parte do grupo controle. Após o pré-tratamento, as amostras foram tratadas em estufa a vácuo, nas temperaturas de 120ºC; 150ºC e 180ºC, respectivamente.</w:t>
      </w:r>
    </w:p>
    <w:p w14:paraId="57464436" w14:textId="77777777" w:rsidR="00C30F83" w:rsidRDefault="00806FE9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ab/>
      </w:r>
      <w:sdt>
        <w:sdtPr>
          <w:tag w:val="goog_rdk_1"/>
          <w:id w:val="-126857782"/>
        </w:sdtPr>
        <w:sdtEndPr/>
        <w:sdtContent/>
      </w:sdt>
      <w:r>
        <w:rPr>
          <w:sz w:val="20"/>
          <w:szCs w:val="20"/>
        </w:rPr>
        <w:t xml:space="preserve">Após estufa a vácuo, a cor de madeira foi avaliada. Para tal foi utilizado o sistema Commission Internationale de l’Eclairage (CIE) L* a* b*, também conhecido como espaço de cor CIELab. </w:t>
      </w:r>
    </w:p>
    <w:p w14:paraId="3DB3B857" w14:textId="76E38BAD" w:rsidR="00C30F83" w:rsidRDefault="00806FE9">
      <w:pPr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>Foram determinadas as variáveis L*, que é a coordenada de claridade, que varia entre zero (preto) e 100 (branco), a*, que é uma coordenada cromática, que varia de -a* (aumento da mat</w:t>
      </w:r>
      <w:r w:rsidR="00967863">
        <w:rPr>
          <w:sz w:val="20"/>
          <w:szCs w:val="20"/>
        </w:rPr>
        <w:t>r</w:t>
      </w:r>
      <w:r>
        <w:rPr>
          <w:sz w:val="20"/>
          <w:szCs w:val="20"/>
        </w:rPr>
        <w:t>iz verde) e +a* (aumento da mat</w:t>
      </w:r>
      <w:r w:rsidR="00967863">
        <w:rPr>
          <w:sz w:val="20"/>
          <w:szCs w:val="20"/>
        </w:rPr>
        <w:t>r</w:t>
      </w:r>
      <w:r>
        <w:rPr>
          <w:sz w:val="20"/>
          <w:szCs w:val="20"/>
        </w:rPr>
        <w:t xml:space="preserve">iz vermelha), e b*, que é uma coordenada cromática que varia de -b* (aumento </w:t>
      </w:r>
      <w:proofErr w:type="gramStart"/>
      <w:r>
        <w:rPr>
          <w:sz w:val="20"/>
          <w:szCs w:val="20"/>
        </w:rPr>
        <w:t>da matiz</w:t>
      </w:r>
      <w:r w:rsidR="00967863">
        <w:rPr>
          <w:sz w:val="20"/>
          <w:szCs w:val="20"/>
        </w:rPr>
        <w:t xml:space="preserve"> </w:t>
      </w:r>
      <w:r>
        <w:rPr>
          <w:sz w:val="20"/>
          <w:szCs w:val="20"/>
        </w:rPr>
        <w:t>azul</w:t>
      </w:r>
      <w:proofErr w:type="gramEnd"/>
      <w:r>
        <w:rPr>
          <w:sz w:val="20"/>
          <w:szCs w:val="20"/>
        </w:rPr>
        <w:t>) e +b* (aumento da mat</w:t>
      </w:r>
      <w:r w:rsidR="00967863">
        <w:rPr>
          <w:sz w:val="20"/>
          <w:szCs w:val="20"/>
        </w:rPr>
        <w:t>r</w:t>
      </w:r>
      <w:r>
        <w:rPr>
          <w:sz w:val="20"/>
          <w:szCs w:val="20"/>
        </w:rPr>
        <w:t>iz amarela) (KONICA MINOLTA SENSING, 2018). Para avaliar a mudança da cor foi calculado um delta para cada parâmetro estudado (L, a* e b*), de acordo com Bonfatti Júnior &amp; Lengowski (</w:t>
      </w:r>
      <w:r>
        <w:rPr>
          <w:sz w:val="20"/>
          <w:szCs w:val="20"/>
        </w:rPr>
        <w:t xml:space="preserve">2018) </w:t>
      </w:r>
      <w:proofErr w:type="gramStart"/>
      <w:r>
        <w:rPr>
          <w:sz w:val="20"/>
          <w:szCs w:val="20"/>
        </w:rPr>
        <w:t>e também</w:t>
      </w:r>
      <w:proofErr w:type="gramEnd"/>
      <w:r>
        <w:rPr>
          <w:sz w:val="20"/>
          <w:szCs w:val="20"/>
        </w:rPr>
        <w:t xml:space="preserve"> variação percentual.</w:t>
      </w:r>
    </w:p>
    <w:p w14:paraId="32B3AA96" w14:textId="77777777" w:rsidR="00C30F83" w:rsidRDefault="00C30F83">
      <w:pPr>
        <w:widowControl/>
        <w:jc w:val="both"/>
        <w:rPr>
          <w:sz w:val="20"/>
          <w:szCs w:val="20"/>
        </w:rPr>
      </w:pPr>
    </w:p>
    <w:p w14:paraId="31A4132F" w14:textId="77777777" w:rsidR="00C30F83" w:rsidRDefault="00C30F83">
      <w:pPr>
        <w:widowControl/>
        <w:jc w:val="both"/>
        <w:rPr>
          <w:sz w:val="20"/>
          <w:szCs w:val="20"/>
        </w:rPr>
      </w:pPr>
    </w:p>
    <w:p w14:paraId="7E80D1FB" w14:textId="77777777" w:rsidR="00C30F83" w:rsidRDefault="00806FE9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RESULTADOS E DISCUSSÃO </w:t>
      </w:r>
    </w:p>
    <w:p w14:paraId="2F047735" w14:textId="77777777" w:rsidR="00C30F83" w:rsidRDefault="00C30F83">
      <w:pPr>
        <w:widowControl/>
        <w:jc w:val="both"/>
        <w:rPr>
          <w:b/>
          <w:sz w:val="20"/>
          <w:szCs w:val="20"/>
        </w:rPr>
      </w:pPr>
    </w:p>
    <w:p w14:paraId="595DEAD1" w14:textId="612C158E" w:rsidR="00C30F83" w:rsidRDefault="00806FE9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sz w:val="20"/>
          <w:szCs w:val="20"/>
        </w:rPr>
        <w:t>Os valores da luminosidade, das coordenadas a* e b*, assim como da variação percentual da cor da madeira após os tratamentos em relação ao controle são apresentadas na Tabela 1. Considerando o aumento da temperatura foi observado a diminuição no valor de L. A madeira pode sofrer escurecimento com o aumento da temperatura de modificação térmica (</w:t>
      </w:r>
      <w:r w:rsidR="00967863">
        <w:rPr>
          <w:sz w:val="20"/>
          <w:szCs w:val="20"/>
        </w:rPr>
        <w:t>IYIOLA</w:t>
      </w:r>
      <w:r>
        <w:rPr>
          <w:sz w:val="20"/>
          <w:szCs w:val="20"/>
        </w:rPr>
        <w:t>, 2019). As coordenadas colorimétricas foram todas positivas, portanto a* variou para matiz vermelha, e b* para matiz amarela.</w:t>
      </w:r>
    </w:p>
    <w:p w14:paraId="03064778" w14:textId="77777777" w:rsidR="00C30F83" w:rsidRDefault="00C30F83">
      <w:pPr>
        <w:widowControl/>
        <w:jc w:val="both"/>
        <w:rPr>
          <w:sz w:val="20"/>
          <w:szCs w:val="20"/>
        </w:rPr>
      </w:pPr>
    </w:p>
    <w:p w14:paraId="22F07D85" w14:textId="77777777" w:rsidR="00C30F83" w:rsidRDefault="00806FE9">
      <w:pPr>
        <w:widowControl/>
        <w:jc w:val="both"/>
        <w:rPr>
          <w:sz w:val="20"/>
          <w:szCs w:val="20"/>
        </w:rPr>
      </w:pPr>
      <w:sdt>
        <w:sdtPr>
          <w:tag w:val="goog_rdk_2"/>
          <w:id w:val="-2123380463"/>
        </w:sdtPr>
        <w:sdtEndPr/>
        <w:sdtContent/>
      </w:sdt>
      <w:r>
        <w:rPr>
          <w:b/>
          <w:sz w:val="20"/>
          <w:szCs w:val="20"/>
        </w:rPr>
        <w:t xml:space="preserve">Tabela 1: </w:t>
      </w:r>
      <w:r>
        <w:rPr>
          <w:sz w:val="20"/>
          <w:szCs w:val="20"/>
        </w:rPr>
        <w:t>Variação percentual (VP) dos valores de L*, a* e b*, e ΔL* e ΔE* para madeiras de Marupá após processos térmicos.</w:t>
      </w:r>
    </w:p>
    <w:p w14:paraId="7F0C1043" w14:textId="77777777" w:rsidR="00C30F83" w:rsidRDefault="00C30F83">
      <w:pPr>
        <w:widowControl/>
        <w:jc w:val="both"/>
        <w:rPr>
          <w:sz w:val="20"/>
          <w:szCs w:val="20"/>
        </w:rPr>
      </w:pPr>
    </w:p>
    <w:tbl>
      <w:tblPr>
        <w:tblW w:w="9075" w:type="dxa"/>
        <w:tblLayout w:type="fixed"/>
        <w:tblLook w:val="0400" w:firstRow="0" w:lastRow="0" w:firstColumn="0" w:lastColumn="0" w:noHBand="0" w:noVBand="1"/>
      </w:tblPr>
      <w:tblGrid>
        <w:gridCol w:w="787"/>
        <w:gridCol w:w="314"/>
        <w:gridCol w:w="1687"/>
        <w:gridCol w:w="786"/>
        <w:gridCol w:w="786"/>
        <w:gridCol w:w="786"/>
        <w:gridCol w:w="787"/>
        <w:gridCol w:w="786"/>
        <w:gridCol w:w="786"/>
        <w:gridCol w:w="786"/>
        <w:gridCol w:w="784"/>
      </w:tblGrid>
      <w:tr w:rsidR="00806FE9" w14:paraId="3761E42C" w14:textId="77777777" w:rsidTr="00806FE9">
        <w:trPr>
          <w:trHeight w:val="340"/>
        </w:trPr>
        <w:tc>
          <w:tcPr>
            <w:tcW w:w="1101" w:type="dxa"/>
            <w:gridSpan w:val="2"/>
            <w:vMerge w:val="restart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743C8FB9" w14:textId="747CE65E" w:rsidR="00806FE9" w:rsidRDefault="00806FE9" w:rsidP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Imersão</w:t>
            </w:r>
          </w:p>
        </w:tc>
        <w:tc>
          <w:tcPr>
            <w:tcW w:w="1687" w:type="dxa"/>
            <w:vMerge w:val="restart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262A48B" w14:textId="77777777" w:rsidR="00806FE9" w:rsidRDefault="00806FE9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Temperatura (°C)</w:t>
            </w:r>
          </w:p>
        </w:tc>
        <w:tc>
          <w:tcPr>
            <w:tcW w:w="1572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D4F378C" w14:textId="77777777" w:rsidR="00806FE9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L*</w:t>
            </w:r>
          </w:p>
        </w:tc>
        <w:tc>
          <w:tcPr>
            <w:tcW w:w="157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312C189" w14:textId="77777777" w:rsidR="00806FE9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a*</w:t>
            </w:r>
          </w:p>
        </w:tc>
        <w:tc>
          <w:tcPr>
            <w:tcW w:w="1572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1979025" w14:textId="77777777" w:rsidR="00806FE9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b*</w:t>
            </w:r>
          </w:p>
        </w:tc>
        <w:tc>
          <w:tcPr>
            <w:tcW w:w="786" w:type="dxa"/>
            <w:vMerge w:val="restart"/>
            <w:tcBorders>
              <w:top w:val="single" w:sz="8" w:space="0" w:color="333333"/>
              <w:bottom w:val="single" w:sz="8" w:space="0" w:color="333333"/>
            </w:tcBorders>
            <w:shd w:val="clear" w:color="auto" w:fill="auto"/>
            <w:vAlign w:val="center"/>
          </w:tcPr>
          <w:p w14:paraId="7E819A14" w14:textId="77777777" w:rsidR="00806FE9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ΔL*</w:t>
            </w:r>
          </w:p>
        </w:tc>
        <w:tc>
          <w:tcPr>
            <w:tcW w:w="784" w:type="dxa"/>
            <w:vMerge w:val="restart"/>
            <w:tcBorders>
              <w:top w:val="single" w:sz="8" w:space="0" w:color="333333"/>
              <w:bottom w:val="single" w:sz="8" w:space="0" w:color="333333"/>
            </w:tcBorders>
            <w:shd w:val="clear" w:color="auto" w:fill="auto"/>
            <w:vAlign w:val="center"/>
          </w:tcPr>
          <w:p w14:paraId="4D00EBC6" w14:textId="77777777" w:rsidR="00806FE9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ΔE*</w:t>
            </w:r>
          </w:p>
        </w:tc>
      </w:tr>
      <w:tr w:rsidR="00806FE9" w14:paraId="49DA531E" w14:textId="77777777" w:rsidTr="00806FE9">
        <w:trPr>
          <w:trHeight w:val="340"/>
        </w:trPr>
        <w:tc>
          <w:tcPr>
            <w:tcW w:w="1101" w:type="dxa"/>
            <w:gridSpan w:val="2"/>
            <w:vMerge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2D5E4D6D" w14:textId="77777777" w:rsidR="00806FE9" w:rsidRDefault="00806FE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vMerge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5CD19D4" w14:textId="77777777" w:rsidR="00806FE9" w:rsidRDefault="00806FE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8649B93" w14:textId="77777777" w:rsidR="00806FE9" w:rsidRDefault="00806FE9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Média</w:t>
            </w:r>
          </w:p>
        </w:tc>
        <w:tc>
          <w:tcPr>
            <w:tcW w:w="7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6B15422" w14:textId="77777777" w:rsidR="00806FE9" w:rsidRDefault="00806FE9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VP (%)</w:t>
            </w:r>
          </w:p>
        </w:tc>
        <w:tc>
          <w:tcPr>
            <w:tcW w:w="7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BF56E67" w14:textId="77777777" w:rsidR="00806FE9" w:rsidRDefault="00806FE9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Média</w:t>
            </w:r>
          </w:p>
        </w:tc>
        <w:tc>
          <w:tcPr>
            <w:tcW w:w="78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19914EC" w14:textId="77777777" w:rsidR="00806FE9" w:rsidRDefault="00806FE9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VP (%) </w:t>
            </w:r>
          </w:p>
        </w:tc>
        <w:tc>
          <w:tcPr>
            <w:tcW w:w="7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8C481B7" w14:textId="77777777" w:rsidR="00806FE9" w:rsidRDefault="00806FE9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Média </w:t>
            </w:r>
          </w:p>
        </w:tc>
        <w:tc>
          <w:tcPr>
            <w:tcW w:w="7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5B13D79" w14:textId="77777777" w:rsidR="00806FE9" w:rsidRDefault="00806FE9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VP (%) </w:t>
            </w:r>
          </w:p>
        </w:tc>
        <w:tc>
          <w:tcPr>
            <w:tcW w:w="786" w:type="dxa"/>
            <w:vMerge/>
            <w:tcBorders>
              <w:top w:val="single" w:sz="8" w:space="0" w:color="333333"/>
              <w:bottom w:val="single" w:sz="8" w:space="0" w:color="333333"/>
            </w:tcBorders>
            <w:shd w:val="clear" w:color="auto" w:fill="auto"/>
            <w:vAlign w:val="center"/>
          </w:tcPr>
          <w:p w14:paraId="7B900553" w14:textId="77777777" w:rsidR="00806FE9" w:rsidRDefault="00806FE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84" w:type="dxa"/>
            <w:vMerge/>
            <w:tcBorders>
              <w:top w:val="single" w:sz="8" w:space="0" w:color="333333"/>
              <w:bottom w:val="single" w:sz="8" w:space="0" w:color="333333"/>
            </w:tcBorders>
            <w:shd w:val="clear" w:color="auto" w:fill="auto"/>
            <w:vAlign w:val="center"/>
          </w:tcPr>
          <w:p w14:paraId="5F292E19" w14:textId="77777777" w:rsidR="00806FE9" w:rsidRDefault="00806FE9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C30F83" w14:paraId="7A288077" w14:textId="77777777" w:rsidTr="00806FE9">
        <w:trPr>
          <w:trHeight w:val="340"/>
        </w:trPr>
        <w:tc>
          <w:tcPr>
            <w:tcW w:w="1101" w:type="dxa"/>
            <w:gridSpan w:val="2"/>
            <w:vMerge w:val="restart"/>
            <w:tcBorders>
              <w:top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B37E2A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VN.IN</w:t>
            </w:r>
          </w:p>
        </w:tc>
        <w:tc>
          <w:tcPr>
            <w:tcW w:w="168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BFBEA0D" w14:textId="77777777" w:rsidR="00C30F83" w:rsidRDefault="00806FE9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Controle</w:t>
            </w:r>
          </w:p>
        </w:tc>
        <w:tc>
          <w:tcPr>
            <w:tcW w:w="7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A4EB191" w14:textId="77777777" w:rsidR="00C30F83" w:rsidRDefault="00806FE9">
            <w:pPr>
              <w:widowControl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68,8</w:t>
            </w:r>
          </w:p>
        </w:tc>
        <w:tc>
          <w:tcPr>
            <w:tcW w:w="7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7FECE09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532F83F" w14:textId="77777777" w:rsidR="00C30F83" w:rsidRDefault="00806FE9">
            <w:pPr>
              <w:widowControl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1,1</w:t>
            </w:r>
          </w:p>
        </w:tc>
        <w:tc>
          <w:tcPr>
            <w:tcW w:w="78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F6A85F1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4A14E88" w14:textId="77777777" w:rsidR="00C30F83" w:rsidRDefault="00806FE9">
            <w:pPr>
              <w:widowControl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17,9</w:t>
            </w:r>
          </w:p>
        </w:tc>
        <w:tc>
          <w:tcPr>
            <w:tcW w:w="7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B4EAB65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412226D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8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6BF7642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C30F83" w14:paraId="2010FBC5" w14:textId="77777777" w:rsidTr="00806FE9">
        <w:trPr>
          <w:trHeight w:val="340"/>
        </w:trPr>
        <w:tc>
          <w:tcPr>
            <w:tcW w:w="1101" w:type="dxa"/>
            <w:gridSpan w:val="2"/>
            <w:vMerge/>
            <w:tcBorders>
              <w:top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D541CC" w14:textId="77777777" w:rsidR="00C30F83" w:rsidRDefault="00C30F83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shd w:val="clear" w:color="auto" w:fill="auto"/>
            <w:vAlign w:val="center"/>
          </w:tcPr>
          <w:p w14:paraId="564A36F4" w14:textId="77777777" w:rsidR="00C30F83" w:rsidRDefault="00806FE9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782B149D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67,9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27C2D368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-1,3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783506BB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2,1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25503EDA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90,9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1288020C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19,7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06C33977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10,1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0A803910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784" w:type="dxa"/>
            <w:shd w:val="clear" w:color="auto" w:fill="auto"/>
            <w:vAlign w:val="center"/>
          </w:tcPr>
          <w:p w14:paraId="7419E271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3,2</w:t>
            </w:r>
          </w:p>
        </w:tc>
      </w:tr>
      <w:tr w:rsidR="00C30F83" w14:paraId="047C817B" w14:textId="77777777" w:rsidTr="00806FE9">
        <w:trPr>
          <w:trHeight w:val="340"/>
        </w:trPr>
        <w:tc>
          <w:tcPr>
            <w:tcW w:w="1101" w:type="dxa"/>
            <w:gridSpan w:val="2"/>
            <w:vMerge/>
            <w:tcBorders>
              <w:top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976BA3" w14:textId="77777777" w:rsidR="00C30F83" w:rsidRDefault="00C30F83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shd w:val="clear" w:color="auto" w:fill="auto"/>
            <w:vAlign w:val="center"/>
          </w:tcPr>
          <w:p w14:paraId="3A093976" w14:textId="77777777" w:rsidR="00C30F83" w:rsidRDefault="00806FE9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0EEE3744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68,9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63CAE58C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79D50E63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7D95E6B2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63,6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7AC028E1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22,0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38ED476F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22,9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01DA455E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-0,1</w:t>
            </w:r>
          </w:p>
        </w:tc>
        <w:tc>
          <w:tcPr>
            <w:tcW w:w="784" w:type="dxa"/>
            <w:shd w:val="clear" w:color="auto" w:fill="auto"/>
            <w:vAlign w:val="center"/>
          </w:tcPr>
          <w:p w14:paraId="2DA3EB09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4,8</w:t>
            </w:r>
          </w:p>
        </w:tc>
      </w:tr>
      <w:tr w:rsidR="00C30F83" w14:paraId="551CDDB8" w14:textId="77777777" w:rsidTr="00806FE9">
        <w:trPr>
          <w:trHeight w:val="340"/>
        </w:trPr>
        <w:tc>
          <w:tcPr>
            <w:tcW w:w="1101" w:type="dxa"/>
            <w:gridSpan w:val="2"/>
            <w:vMerge/>
            <w:tcBorders>
              <w:top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80018F" w14:textId="77777777" w:rsidR="00C30F83" w:rsidRDefault="00C30F83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shd w:val="clear" w:color="auto" w:fill="auto"/>
            <w:vAlign w:val="center"/>
          </w:tcPr>
          <w:p w14:paraId="44C8956E" w14:textId="77777777" w:rsidR="00C30F83" w:rsidRDefault="00806FE9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5E196591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65,0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0F5A45E5" w14:textId="77777777" w:rsidR="00C30F83" w:rsidRDefault="00806FE9">
            <w:pPr>
              <w:widowControl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-5,5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153809FB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3,3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21E3A6F8" w14:textId="77777777" w:rsidR="00C30F83" w:rsidRDefault="00806FE9">
            <w:pPr>
              <w:widowControl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200,0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35894831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24,0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6EA3604E" w14:textId="77777777" w:rsidR="00C30F83" w:rsidRDefault="00806FE9">
            <w:pPr>
              <w:widowControl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34,1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0CB28EBE" w14:textId="77777777" w:rsidR="00C30F83" w:rsidRDefault="00806FE9">
            <w:pPr>
              <w:widowControl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3,8</w:t>
            </w:r>
          </w:p>
        </w:tc>
        <w:tc>
          <w:tcPr>
            <w:tcW w:w="784" w:type="dxa"/>
            <w:shd w:val="clear" w:color="auto" w:fill="auto"/>
            <w:vAlign w:val="center"/>
          </w:tcPr>
          <w:p w14:paraId="391AD2FC" w14:textId="77777777" w:rsidR="00C30F83" w:rsidRDefault="00806FE9">
            <w:pPr>
              <w:widowControl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8,1</w:t>
            </w:r>
          </w:p>
        </w:tc>
      </w:tr>
      <w:tr w:rsidR="00C30F83" w14:paraId="1F4E9F68" w14:textId="77777777" w:rsidTr="00806FE9">
        <w:trPr>
          <w:trHeight w:val="340"/>
        </w:trPr>
        <w:tc>
          <w:tcPr>
            <w:tcW w:w="78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F72C352" w14:textId="77777777" w:rsidR="00C30F83" w:rsidRDefault="00806FE9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1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BBF4B7" w14:textId="77777777" w:rsidR="00C30F83" w:rsidRDefault="00806FE9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A7AE60" w14:textId="77777777" w:rsidR="00C30F83" w:rsidRDefault="00806FE9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Média</w:t>
            </w:r>
          </w:p>
        </w:tc>
        <w:tc>
          <w:tcPr>
            <w:tcW w:w="78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D984EC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67,7</w:t>
            </w:r>
          </w:p>
        </w:tc>
        <w:tc>
          <w:tcPr>
            <w:tcW w:w="78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CD3431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-1,6</w:t>
            </w:r>
          </w:p>
        </w:tc>
        <w:tc>
          <w:tcPr>
            <w:tcW w:w="78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580934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2,1</w:t>
            </w:r>
          </w:p>
        </w:tc>
        <w:tc>
          <w:tcPr>
            <w:tcW w:w="7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65DBB7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90,9</w:t>
            </w:r>
          </w:p>
        </w:tc>
        <w:tc>
          <w:tcPr>
            <w:tcW w:w="78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AAF4C9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20,9</w:t>
            </w:r>
          </w:p>
        </w:tc>
        <w:tc>
          <w:tcPr>
            <w:tcW w:w="78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7DC625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16,8</w:t>
            </w:r>
          </w:p>
        </w:tc>
        <w:tc>
          <w:tcPr>
            <w:tcW w:w="78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274E7C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7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FACB1B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4,0</w:t>
            </w:r>
          </w:p>
        </w:tc>
      </w:tr>
      <w:tr w:rsidR="00C30F83" w14:paraId="7D07BADB" w14:textId="77777777" w:rsidTr="00806FE9">
        <w:trPr>
          <w:trHeight w:val="340"/>
        </w:trPr>
        <w:tc>
          <w:tcPr>
            <w:tcW w:w="787" w:type="dxa"/>
            <w:shd w:val="clear" w:color="auto" w:fill="auto"/>
            <w:vAlign w:val="center"/>
          </w:tcPr>
          <w:p w14:paraId="26460F08" w14:textId="77777777" w:rsidR="00C30F83" w:rsidRDefault="00C30F83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14" w:type="dxa"/>
            <w:shd w:val="clear" w:color="auto" w:fill="auto"/>
            <w:vAlign w:val="center"/>
          </w:tcPr>
          <w:p w14:paraId="68BB6CDC" w14:textId="77777777" w:rsidR="00C30F83" w:rsidRDefault="00C30F83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1687" w:type="dxa"/>
            <w:shd w:val="clear" w:color="auto" w:fill="auto"/>
            <w:vAlign w:val="center"/>
          </w:tcPr>
          <w:p w14:paraId="794C34A5" w14:textId="77777777" w:rsidR="00C30F83" w:rsidRDefault="00806FE9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NT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7B8CA063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69,0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5CF1FF4F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4ADC5197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0132EA2C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63,6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194E4512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20,9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6ABC8806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16,8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5DBB3445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-0,2</w:t>
            </w:r>
          </w:p>
        </w:tc>
        <w:tc>
          <w:tcPr>
            <w:tcW w:w="784" w:type="dxa"/>
            <w:shd w:val="clear" w:color="auto" w:fill="auto"/>
            <w:vAlign w:val="center"/>
          </w:tcPr>
          <w:p w14:paraId="71D11461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4,5</w:t>
            </w:r>
          </w:p>
        </w:tc>
      </w:tr>
      <w:tr w:rsidR="00C30F83" w14:paraId="72255011" w14:textId="77777777" w:rsidTr="00806FE9">
        <w:trPr>
          <w:trHeight w:val="340"/>
        </w:trPr>
        <w:tc>
          <w:tcPr>
            <w:tcW w:w="1101" w:type="dxa"/>
            <w:gridSpan w:val="2"/>
            <w:vMerge w:val="restart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C9859DF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VN.IS</w:t>
            </w:r>
          </w:p>
        </w:tc>
        <w:tc>
          <w:tcPr>
            <w:tcW w:w="1687" w:type="dxa"/>
            <w:shd w:val="clear" w:color="auto" w:fill="auto"/>
            <w:vAlign w:val="center"/>
          </w:tcPr>
          <w:p w14:paraId="6BBC92A8" w14:textId="77777777" w:rsidR="00C30F83" w:rsidRDefault="00806FE9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3C531E48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68,7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5BBD95AF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-0,1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13243923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2,9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6FB0B008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163,6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685E0536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21,3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79FACE71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19,0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25CEBF7C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784" w:type="dxa"/>
            <w:shd w:val="clear" w:color="auto" w:fill="auto"/>
            <w:vAlign w:val="center"/>
          </w:tcPr>
          <w:p w14:paraId="0794CA66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4,9</w:t>
            </w:r>
          </w:p>
        </w:tc>
      </w:tr>
      <w:tr w:rsidR="00C30F83" w14:paraId="68A4BD23" w14:textId="77777777" w:rsidTr="00806FE9">
        <w:trPr>
          <w:trHeight w:val="340"/>
        </w:trPr>
        <w:tc>
          <w:tcPr>
            <w:tcW w:w="1101" w:type="dxa"/>
            <w:gridSpan w:val="2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C7D920A" w14:textId="77777777" w:rsidR="00C30F83" w:rsidRDefault="00C30F83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shd w:val="clear" w:color="auto" w:fill="auto"/>
            <w:vAlign w:val="center"/>
          </w:tcPr>
          <w:p w14:paraId="185858D6" w14:textId="77777777" w:rsidR="00C30F83" w:rsidRDefault="00806FE9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1054BCFF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69,1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1DE33F68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3204382C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2,6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66EBBD15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136,4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7CC1CB4E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22,4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31A17921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25,1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1AB0C254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-0,3</w:t>
            </w:r>
          </w:p>
        </w:tc>
        <w:tc>
          <w:tcPr>
            <w:tcW w:w="784" w:type="dxa"/>
            <w:shd w:val="clear" w:color="auto" w:fill="auto"/>
            <w:vAlign w:val="center"/>
          </w:tcPr>
          <w:p w14:paraId="0A1BD41B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6,5</w:t>
            </w:r>
          </w:p>
        </w:tc>
      </w:tr>
      <w:tr w:rsidR="00C30F83" w14:paraId="3E9275E3" w14:textId="77777777" w:rsidTr="00806FE9">
        <w:trPr>
          <w:trHeight w:val="340"/>
        </w:trPr>
        <w:tc>
          <w:tcPr>
            <w:tcW w:w="1101" w:type="dxa"/>
            <w:gridSpan w:val="2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2F8E3CD" w14:textId="77777777" w:rsidR="00C30F83" w:rsidRDefault="00C30F83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147DB27" w14:textId="77777777" w:rsidR="00C30F83" w:rsidRDefault="00806FE9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7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CAF6366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67,3</w:t>
            </w:r>
          </w:p>
        </w:tc>
        <w:tc>
          <w:tcPr>
            <w:tcW w:w="7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F852031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>
              <w:rPr>
                <w:b/>
                <w:color w:val="000000"/>
                <w:sz w:val="20"/>
                <w:szCs w:val="20"/>
              </w:rPr>
              <w:t>2,2</w:t>
            </w:r>
          </w:p>
        </w:tc>
        <w:tc>
          <w:tcPr>
            <w:tcW w:w="7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130AD13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3,9</w:t>
            </w:r>
          </w:p>
        </w:tc>
        <w:tc>
          <w:tcPr>
            <w:tcW w:w="78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36C915C" w14:textId="77777777" w:rsidR="00C30F83" w:rsidRDefault="00806FE9">
            <w:pPr>
              <w:widowControl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254,5</w:t>
            </w:r>
          </w:p>
        </w:tc>
        <w:tc>
          <w:tcPr>
            <w:tcW w:w="7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7116000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27,0</w:t>
            </w:r>
          </w:p>
        </w:tc>
        <w:tc>
          <w:tcPr>
            <w:tcW w:w="7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09C90DB" w14:textId="77777777" w:rsidR="00C30F83" w:rsidRDefault="00806FE9">
            <w:pPr>
              <w:widowControl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50,8</w:t>
            </w:r>
          </w:p>
        </w:tc>
        <w:tc>
          <w:tcPr>
            <w:tcW w:w="7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16DE585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78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0AEF7E" w14:textId="77777777" w:rsidR="00C30F83" w:rsidRDefault="00806FE9">
            <w:pPr>
              <w:widowControl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10,2</w:t>
            </w:r>
          </w:p>
        </w:tc>
      </w:tr>
      <w:tr w:rsidR="00C30F83" w14:paraId="2CEBD28D" w14:textId="77777777" w:rsidTr="00806FE9">
        <w:trPr>
          <w:trHeight w:val="340"/>
        </w:trPr>
        <w:tc>
          <w:tcPr>
            <w:tcW w:w="78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3C15964" w14:textId="77777777" w:rsidR="00C30F83" w:rsidRDefault="00806FE9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1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B8EFCDC" w14:textId="77777777" w:rsidR="00C30F83" w:rsidRDefault="00806FE9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8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7877238" w14:textId="77777777" w:rsidR="00C30F83" w:rsidRDefault="00806FE9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Média</w:t>
            </w:r>
          </w:p>
        </w:tc>
        <w:tc>
          <w:tcPr>
            <w:tcW w:w="7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2359034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68,5</w:t>
            </w:r>
          </w:p>
        </w:tc>
        <w:tc>
          <w:tcPr>
            <w:tcW w:w="7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BEA0E22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-0,4</w:t>
            </w:r>
          </w:p>
        </w:tc>
        <w:tc>
          <w:tcPr>
            <w:tcW w:w="7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D2CEFC4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</w:t>
            </w:r>
          </w:p>
        </w:tc>
        <w:tc>
          <w:tcPr>
            <w:tcW w:w="78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FF6FBA2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154,5</w:t>
            </w:r>
          </w:p>
        </w:tc>
        <w:tc>
          <w:tcPr>
            <w:tcW w:w="7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1204FFE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22,9</w:t>
            </w:r>
          </w:p>
        </w:tc>
        <w:tc>
          <w:tcPr>
            <w:tcW w:w="7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FA98A74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27,9</w:t>
            </w:r>
          </w:p>
        </w:tc>
        <w:tc>
          <w:tcPr>
            <w:tcW w:w="7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6317368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78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22552F1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6,5</w:t>
            </w:r>
          </w:p>
        </w:tc>
      </w:tr>
      <w:tr w:rsidR="00C30F83" w14:paraId="49703C5D" w14:textId="77777777" w:rsidTr="00806FE9">
        <w:trPr>
          <w:trHeight w:val="340"/>
        </w:trPr>
        <w:tc>
          <w:tcPr>
            <w:tcW w:w="1101" w:type="dxa"/>
            <w:gridSpan w:val="2"/>
            <w:vMerge w:val="restart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DF92D62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VS.IN</w:t>
            </w:r>
          </w:p>
        </w:tc>
        <w:tc>
          <w:tcPr>
            <w:tcW w:w="1687" w:type="dxa"/>
            <w:shd w:val="clear" w:color="auto" w:fill="auto"/>
            <w:vAlign w:val="center"/>
          </w:tcPr>
          <w:p w14:paraId="0B4EF15B" w14:textId="77777777" w:rsidR="00C30F83" w:rsidRDefault="00806FE9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NT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6E8DE122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65,7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5402D494" w14:textId="77777777" w:rsidR="00C30F83" w:rsidRDefault="00806FE9">
            <w:pPr>
              <w:widowControl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-4,5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0BA21C18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3,3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651C6E87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200,0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0EC91886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21,3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53BE7A3C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19,0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4D643A6B" w14:textId="77777777" w:rsidR="00C30F83" w:rsidRDefault="00806FE9">
            <w:pPr>
              <w:widowControl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3,1</w:t>
            </w:r>
          </w:p>
        </w:tc>
        <w:tc>
          <w:tcPr>
            <w:tcW w:w="784" w:type="dxa"/>
            <w:shd w:val="clear" w:color="auto" w:fill="auto"/>
            <w:vAlign w:val="center"/>
          </w:tcPr>
          <w:p w14:paraId="192206EC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6,3</w:t>
            </w:r>
          </w:p>
        </w:tc>
      </w:tr>
      <w:tr w:rsidR="00C30F83" w14:paraId="3476F770" w14:textId="77777777" w:rsidTr="00806FE9">
        <w:trPr>
          <w:trHeight w:val="340"/>
        </w:trPr>
        <w:tc>
          <w:tcPr>
            <w:tcW w:w="1101" w:type="dxa"/>
            <w:gridSpan w:val="2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1C89133" w14:textId="77777777" w:rsidR="00C30F83" w:rsidRDefault="00C30F83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shd w:val="clear" w:color="auto" w:fill="auto"/>
            <w:vAlign w:val="center"/>
          </w:tcPr>
          <w:p w14:paraId="3677546E" w14:textId="77777777" w:rsidR="00C30F83" w:rsidRDefault="00806FE9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1AEEC007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68,4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54498BA2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-0,6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247E9D72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286ADEDB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26F43321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19,9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015A3BFA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11,2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7DBBA821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784" w:type="dxa"/>
            <w:shd w:val="clear" w:color="auto" w:fill="auto"/>
            <w:vAlign w:val="center"/>
          </w:tcPr>
          <w:p w14:paraId="232DF0AE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4,1</w:t>
            </w:r>
          </w:p>
        </w:tc>
      </w:tr>
      <w:tr w:rsidR="00C30F83" w14:paraId="05B634A6" w14:textId="77777777" w:rsidTr="00806FE9">
        <w:trPr>
          <w:trHeight w:val="340"/>
        </w:trPr>
        <w:tc>
          <w:tcPr>
            <w:tcW w:w="1101" w:type="dxa"/>
            <w:gridSpan w:val="2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2FF4E51" w14:textId="77777777" w:rsidR="00C30F83" w:rsidRDefault="00C30F83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shd w:val="clear" w:color="auto" w:fill="auto"/>
            <w:vAlign w:val="center"/>
          </w:tcPr>
          <w:p w14:paraId="276C4FF8" w14:textId="77777777" w:rsidR="00C30F83" w:rsidRDefault="00806FE9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0144AF12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67,7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42FCEE13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-1,6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7C463301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2C1FAC71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45,5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56274749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19,9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3BE6AC5D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11,2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1B6F3465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784" w:type="dxa"/>
            <w:shd w:val="clear" w:color="auto" w:fill="auto"/>
            <w:vAlign w:val="center"/>
          </w:tcPr>
          <w:p w14:paraId="1439BA8B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3,6</w:t>
            </w:r>
          </w:p>
        </w:tc>
      </w:tr>
      <w:tr w:rsidR="00C30F83" w14:paraId="64FB6BCE" w14:textId="77777777" w:rsidTr="00806FE9">
        <w:trPr>
          <w:trHeight w:val="340"/>
        </w:trPr>
        <w:tc>
          <w:tcPr>
            <w:tcW w:w="1101" w:type="dxa"/>
            <w:gridSpan w:val="2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A0E8917" w14:textId="77777777" w:rsidR="00C30F83" w:rsidRDefault="00C30F83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AAE0774" w14:textId="77777777" w:rsidR="00C30F83" w:rsidRDefault="00806FE9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7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160CDA6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67,8</w:t>
            </w:r>
          </w:p>
        </w:tc>
        <w:tc>
          <w:tcPr>
            <w:tcW w:w="7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9BE3158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-1,5</w:t>
            </w:r>
          </w:p>
        </w:tc>
        <w:tc>
          <w:tcPr>
            <w:tcW w:w="7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077E737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3,8</w:t>
            </w:r>
          </w:p>
        </w:tc>
        <w:tc>
          <w:tcPr>
            <w:tcW w:w="78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2EE188D" w14:textId="77777777" w:rsidR="00C30F83" w:rsidRDefault="00806FE9">
            <w:pPr>
              <w:widowControl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245,5</w:t>
            </w:r>
          </w:p>
        </w:tc>
        <w:tc>
          <w:tcPr>
            <w:tcW w:w="7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3309E88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24,2</w:t>
            </w:r>
          </w:p>
        </w:tc>
        <w:tc>
          <w:tcPr>
            <w:tcW w:w="7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B3EA1EC" w14:textId="77777777" w:rsidR="00C30F83" w:rsidRDefault="00806FE9">
            <w:pPr>
              <w:widowControl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35,2</w:t>
            </w:r>
          </w:p>
        </w:tc>
        <w:tc>
          <w:tcPr>
            <w:tcW w:w="7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CD69E64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78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87635C" w14:textId="77777777" w:rsidR="00C30F83" w:rsidRDefault="00806FE9">
            <w:pPr>
              <w:widowControl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8,3</w:t>
            </w:r>
          </w:p>
        </w:tc>
      </w:tr>
      <w:tr w:rsidR="00C30F83" w14:paraId="25ED5AE6" w14:textId="77777777" w:rsidTr="00806FE9">
        <w:trPr>
          <w:trHeight w:val="340"/>
        </w:trPr>
        <w:tc>
          <w:tcPr>
            <w:tcW w:w="78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C639E33" w14:textId="77777777" w:rsidR="00C30F83" w:rsidRDefault="00806FE9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1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4B8B9BC" w14:textId="77777777" w:rsidR="00C30F83" w:rsidRDefault="00806FE9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8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DBA2568" w14:textId="77777777" w:rsidR="00C30F83" w:rsidRDefault="00806FE9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Média</w:t>
            </w:r>
          </w:p>
        </w:tc>
        <w:tc>
          <w:tcPr>
            <w:tcW w:w="7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939E4E4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67,4</w:t>
            </w:r>
          </w:p>
        </w:tc>
        <w:tc>
          <w:tcPr>
            <w:tcW w:w="7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D0EDE10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-2,0</w:t>
            </w:r>
          </w:p>
        </w:tc>
        <w:tc>
          <w:tcPr>
            <w:tcW w:w="7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E69E07B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2,4</w:t>
            </w:r>
          </w:p>
        </w:tc>
        <w:tc>
          <w:tcPr>
            <w:tcW w:w="78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ED5B244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118,2</w:t>
            </w:r>
          </w:p>
        </w:tc>
        <w:tc>
          <w:tcPr>
            <w:tcW w:w="7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7249D8B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21,3</w:t>
            </w:r>
          </w:p>
        </w:tc>
        <w:tc>
          <w:tcPr>
            <w:tcW w:w="7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2BC91E0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19,0</w:t>
            </w:r>
          </w:p>
        </w:tc>
        <w:tc>
          <w:tcPr>
            <w:tcW w:w="7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734F094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78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4FE2C12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5,6</w:t>
            </w:r>
          </w:p>
        </w:tc>
      </w:tr>
      <w:tr w:rsidR="00C30F83" w14:paraId="0EF1952A" w14:textId="77777777" w:rsidTr="00806FE9">
        <w:trPr>
          <w:trHeight w:val="340"/>
        </w:trPr>
        <w:tc>
          <w:tcPr>
            <w:tcW w:w="1101" w:type="dxa"/>
            <w:gridSpan w:val="2"/>
            <w:vMerge w:val="restart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DC4F16A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VS.IS</w:t>
            </w:r>
          </w:p>
        </w:tc>
        <w:tc>
          <w:tcPr>
            <w:tcW w:w="1687" w:type="dxa"/>
            <w:shd w:val="clear" w:color="auto" w:fill="auto"/>
            <w:vAlign w:val="center"/>
          </w:tcPr>
          <w:p w14:paraId="276E2A67" w14:textId="77777777" w:rsidR="00C30F83" w:rsidRDefault="00806FE9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NT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485D826A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61,8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466103E9" w14:textId="77777777" w:rsidR="00C30F83" w:rsidRDefault="00806FE9">
            <w:pPr>
              <w:widowControl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-10,2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12DFCE99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3,0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2F058BF7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172,7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02D7480B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24,7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17F38226" w14:textId="77777777" w:rsidR="00C30F83" w:rsidRDefault="00806FE9">
            <w:pPr>
              <w:widowControl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38,0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73D4AF77" w14:textId="77777777" w:rsidR="00C30F83" w:rsidRDefault="00806FE9">
            <w:pPr>
              <w:widowControl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7,0</w:t>
            </w:r>
          </w:p>
        </w:tc>
        <w:tc>
          <w:tcPr>
            <w:tcW w:w="784" w:type="dxa"/>
            <w:shd w:val="clear" w:color="auto" w:fill="auto"/>
            <w:vAlign w:val="center"/>
          </w:tcPr>
          <w:p w14:paraId="415C59E6" w14:textId="77777777" w:rsidR="00C30F83" w:rsidRDefault="00806FE9">
            <w:pPr>
              <w:widowControl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10,3</w:t>
            </w:r>
          </w:p>
        </w:tc>
      </w:tr>
      <w:tr w:rsidR="00C30F83" w14:paraId="7E847FF9" w14:textId="77777777" w:rsidTr="00806FE9">
        <w:trPr>
          <w:trHeight w:val="340"/>
        </w:trPr>
        <w:tc>
          <w:tcPr>
            <w:tcW w:w="1101" w:type="dxa"/>
            <w:gridSpan w:val="2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4F4201B" w14:textId="77777777" w:rsidR="00C30F83" w:rsidRDefault="00C30F83">
            <w:pP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shd w:val="clear" w:color="auto" w:fill="auto"/>
            <w:vAlign w:val="center"/>
          </w:tcPr>
          <w:p w14:paraId="0480A053" w14:textId="77777777" w:rsidR="00C30F83" w:rsidRDefault="00806FE9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559354EF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63,7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102E4B4A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-7,4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5B0B1007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2,5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5272B495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127,3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1586A261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22,5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69102C71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25,7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2C85D6A6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5,1</w:t>
            </w:r>
          </w:p>
        </w:tc>
        <w:tc>
          <w:tcPr>
            <w:tcW w:w="784" w:type="dxa"/>
            <w:shd w:val="clear" w:color="auto" w:fill="auto"/>
            <w:vAlign w:val="center"/>
          </w:tcPr>
          <w:p w14:paraId="258871DA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7,5</w:t>
            </w:r>
          </w:p>
        </w:tc>
      </w:tr>
      <w:tr w:rsidR="00C30F83" w14:paraId="2DE208AB" w14:textId="77777777" w:rsidTr="00806FE9">
        <w:trPr>
          <w:trHeight w:val="340"/>
        </w:trPr>
        <w:tc>
          <w:tcPr>
            <w:tcW w:w="1101" w:type="dxa"/>
            <w:gridSpan w:val="2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C2E741C" w14:textId="77777777" w:rsidR="00C30F83" w:rsidRDefault="00C30F83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shd w:val="clear" w:color="auto" w:fill="auto"/>
            <w:vAlign w:val="center"/>
          </w:tcPr>
          <w:p w14:paraId="5D292B5D" w14:textId="77777777" w:rsidR="00C30F83" w:rsidRDefault="00806FE9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0F717CC8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68,3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0FCCD103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-0,7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3F7B1716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2,9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70318D44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163,6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38056795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21,4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42639EF6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19,6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02D6296C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784" w:type="dxa"/>
            <w:shd w:val="clear" w:color="auto" w:fill="auto"/>
            <w:vAlign w:val="center"/>
          </w:tcPr>
          <w:p w14:paraId="6CFFD6D8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</w:t>
            </w:r>
          </w:p>
        </w:tc>
      </w:tr>
      <w:tr w:rsidR="00C30F83" w14:paraId="0DC78265" w14:textId="77777777" w:rsidTr="00806FE9">
        <w:trPr>
          <w:trHeight w:val="340"/>
        </w:trPr>
        <w:tc>
          <w:tcPr>
            <w:tcW w:w="1101" w:type="dxa"/>
            <w:gridSpan w:val="2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3735DC3" w14:textId="77777777" w:rsidR="00C30F83" w:rsidRDefault="00C30F83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BE0F349" w14:textId="77777777" w:rsidR="00C30F83" w:rsidRDefault="00806FE9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7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FE1EB25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63,0</w:t>
            </w:r>
          </w:p>
        </w:tc>
        <w:tc>
          <w:tcPr>
            <w:tcW w:w="7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906CA0D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-8,4</w:t>
            </w:r>
          </w:p>
        </w:tc>
        <w:tc>
          <w:tcPr>
            <w:tcW w:w="7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48225E0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4,1</w:t>
            </w:r>
          </w:p>
        </w:tc>
        <w:tc>
          <w:tcPr>
            <w:tcW w:w="78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FF3AAFD" w14:textId="77777777" w:rsidR="00C30F83" w:rsidRDefault="00806FE9">
            <w:pPr>
              <w:widowControl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272,7</w:t>
            </w:r>
          </w:p>
        </w:tc>
        <w:tc>
          <w:tcPr>
            <w:tcW w:w="7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1F3709F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23,9</w:t>
            </w:r>
          </w:p>
        </w:tc>
        <w:tc>
          <w:tcPr>
            <w:tcW w:w="7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3344CE4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33,5</w:t>
            </w:r>
          </w:p>
        </w:tc>
        <w:tc>
          <w:tcPr>
            <w:tcW w:w="7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876AB75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5,8</w:t>
            </w:r>
          </w:p>
        </w:tc>
        <w:tc>
          <w:tcPr>
            <w:tcW w:w="78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B9C7F2C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9,5</w:t>
            </w:r>
          </w:p>
        </w:tc>
      </w:tr>
      <w:tr w:rsidR="00C30F83" w14:paraId="1D1FA054" w14:textId="77777777" w:rsidTr="00806FE9">
        <w:trPr>
          <w:trHeight w:val="340"/>
        </w:trPr>
        <w:tc>
          <w:tcPr>
            <w:tcW w:w="78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9E21424" w14:textId="77777777" w:rsidR="00C30F83" w:rsidRDefault="00806FE9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31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12B6C71" w14:textId="77777777" w:rsidR="00C30F83" w:rsidRDefault="00806FE9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8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9EBE9D7" w14:textId="77777777" w:rsidR="00C30F83" w:rsidRDefault="00806FE9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Média</w:t>
            </w:r>
          </w:p>
        </w:tc>
        <w:tc>
          <w:tcPr>
            <w:tcW w:w="7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A76BF30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64,2</w:t>
            </w:r>
          </w:p>
        </w:tc>
        <w:tc>
          <w:tcPr>
            <w:tcW w:w="7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891655C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-6,7</w:t>
            </w:r>
          </w:p>
        </w:tc>
        <w:tc>
          <w:tcPr>
            <w:tcW w:w="7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CEA5ADA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3,1</w:t>
            </w:r>
          </w:p>
        </w:tc>
        <w:tc>
          <w:tcPr>
            <w:tcW w:w="78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5AC54A2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181,8</w:t>
            </w:r>
          </w:p>
        </w:tc>
        <w:tc>
          <w:tcPr>
            <w:tcW w:w="7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F3792DB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23,1</w:t>
            </w:r>
          </w:p>
        </w:tc>
        <w:tc>
          <w:tcPr>
            <w:tcW w:w="7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209CAC0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29,1</w:t>
            </w:r>
          </w:p>
        </w:tc>
        <w:tc>
          <w:tcPr>
            <w:tcW w:w="7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CB416DE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4,6</w:t>
            </w:r>
          </w:p>
        </w:tc>
        <w:tc>
          <w:tcPr>
            <w:tcW w:w="78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3DE2AE0" w14:textId="77777777" w:rsidR="00C30F83" w:rsidRDefault="00806FE9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8,1</w:t>
            </w:r>
          </w:p>
        </w:tc>
      </w:tr>
    </w:tbl>
    <w:p w14:paraId="61567EE5" w14:textId="77777777" w:rsidR="00C30F83" w:rsidRDefault="00806FE9">
      <w:pPr>
        <w:spacing w:before="122" w:after="7"/>
        <w:ind w:right="136"/>
        <w:jc w:val="both"/>
        <w:rPr>
          <w:sz w:val="18"/>
          <w:szCs w:val="18"/>
        </w:rPr>
      </w:pPr>
      <w:r>
        <w:rPr>
          <w:sz w:val="18"/>
          <w:szCs w:val="18"/>
        </w:rPr>
        <w:t>Em que: VN: Não vaporizada; VS: vaporizada; IN: Não imersa; IS: Imersa; NT: Controle; VP é a variação percentual em relação à amostra de controle.</w:t>
      </w:r>
    </w:p>
    <w:p w14:paraId="4E4F02DD" w14:textId="77777777" w:rsidR="00C30F83" w:rsidRDefault="00C30F83">
      <w:pPr>
        <w:widowControl/>
        <w:jc w:val="both"/>
        <w:rPr>
          <w:b/>
          <w:sz w:val="20"/>
          <w:szCs w:val="20"/>
        </w:rPr>
      </w:pPr>
    </w:p>
    <w:p w14:paraId="482DB2CC" w14:textId="77777777" w:rsidR="00C30F83" w:rsidRDefault="00806FE9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sz w:val="20"/>
          <w:szCs w:val="20"/>
        </w:rPr>
        <w:t>Analisando o efeito dos pré-tratamentos, nota-se que a componente L* apresentou variações pouco expressivas para o grupo VN.IN, sendo o maior escurecimento percentual para o tratamento a 180 °C (5,5 %). O mesmo ocorre com a componente do grupo de tratamento VN.IS, em que o menor valor absoluto de luminosidade ocorreu em madeiras aquecidas a 180 °C (2,2 %). Para os grupos onde as madeiras foram previamente vaporizadas (VS.IN e VS.IS), os menores valores ocorreram em madeiras não tratadas (NT), 4,5% para VS.I</w:t>
      </w:r>
      <w:r>
        <w:rPr>
          <w:sz w:val="20"/>
          <w:szCs w:val="20"/>
        </w:rPr>
        <w:t>N e 10,2 % para VS.IS.</w:t>
      </w:r>
    </w:p>
    <w:p w14:paraId="1C312623" w14:textId="2E2D4C8E" w:rsidR="00C30F83" w:rsidRDefault="00806FE9">
      <w:pPr>
        <w:widowControl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Os resultados referentes à componente L* indicam que as madeiras que não foram vaporizadas (VN), independente do tratamento térmico, tiveram menores variações de luminosidade que aquelas vaporizadas (VS), independentemente do tratamento térmico. Quando a madeira foi submetida ao tratamento em autoclave, o calor, em conjunto com a umidade, facilitou a decomposição das hemiceluloses menos estáveis por acetilação e perda de extrativos, como terpenos, taninos e fenóis (MANIA </w:t>
      </w:r>
      <w:r w:rsidRPr="00967863">
        <w:rPr>
          <w:i/>
          <w:iCs/>
          <w:sz w:val="20"/>
          <w:szCs w:val="20"/>
        </w:rPr>
        <w:t>et al</w:t>
      </w:r>
      <w:r w:rsidR="00967863">
        <w:rPr>
          <w:i/>
          <w:iCs/>
          <w:sz w:val="20"/>
          <w:szCs w:val="20"/>
        </w:rPr>
        <w:t>.</w:t>
      </w:r>
      <w:r>
        <w:rPr>
          <w:sz w:val="20"/>
          <w:szCs w:val="20"/>
        </w:rPr>
        <w:t xml:space="preserve">, 2020). Mudanças na luminosidade (L*foram relatadas por Sundqvist (2004) ao submeter madeira de </w:t>
      </w:r>
      <w:r>
        <w:rPr>
          <w:i/>
          <w:sz w:val="20"/>
          <w:szCs w:val="20"/>
        </w:rPr>
        <w:t>Betula pubescens, Picea abies</w:t>
      </w:r>
      <w:r>
        <w:rPr>
          <w:sz w:val="20"/>
          <w:szCs w:val="20"/>
        </w:rPr>
        <w:t xml:space="preserve"> e </w:t>
      </w:r>
      <w:r>
        <w:rPr>
          <w:i/>
          <w:sz w:val="20"/>
          <w:szCs w:val="20"/>
        </w:rPr>
        <w:t xml:space="preserve">Pinus </w:t>
      </w:r>
      <w:r>
        <w:rPr>
          <w:i/>
        </w:rPr>
        <w:t>sylvestris</w:t>
      </w:r>
      <w:r>
        <w:t xml:space="preserve"> </w:t>
      </w:r>
      <w:r>
        <w:rPr>
          <w:sz w:val="20"/>
          <w:szCs w:val="20"/>
        </w:rPr>
        <w:t xml:space="preserve">a processos térmicos utilizando autoclave. Resultados análogos ocorreram para madeiras de </w:t>
      </w:r>
      <w:r>
        <w:rPr>
          <w:i/>
          <w:sz w:val="20"/>
          <w:szCs w:val="20"/>
        </w:rPr>
        <w:t>Quercus cerris</w:t>
      </w:r>
      <w:r>
        <w:rPr>
          <w:sz w:val="20"/>
          <w:szCs w:val="20"/>
        </w:rPr>
        <w:t xml:space="preserve"> submetidas a tratamentos combinados em diferentes temperaturas em autoclave e estufa. </w:t>
      </w:r>
    </w:p>
    <w:p w14:paraId="2490C104" w14:textId="6DB6F489" w:rsidR="00C30F83" w:rsidRDefault="00806FE9">
      <w:pPr>
        <w:widowControl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Para ΔL*, mudanças ocorreram nos grupos VN.IN e VN IS, quando madeiras foram aquecidas a 180°C, tornando-a mais escuras. Para os grupos VS.IN e VS.IS, as variações ocorreram para madeiras não tratadas termicamente, isto é, para madeiras apenas vaporizadas, </w:t>
      </w:r>
      <w:r w:rsidR="00967863">
        <w:rPr>
          <w:sz w:val="20"/>
          <w:szCs w:val="20"/>
        </w:rPr>
        <w:t>imersa</w:t>
      </w:r>
      <w:r>
        <w:rPr>
          <w:sz w:val="20"/>
          <w:szCs w:val="20"/>
        </w:rPr>
        <w:t xml:space="preserve"> em água ou não, a maior variação foram as imersas (7,0). Para madeiras aquecidas a 180°C a variação foi de 5,8%.</w:t>
      </w:r>
    </w:p>
    <w:p w14:paraId="6049880C" w14:textId="77777777" w:rsidR="00C30F83" w:rsidRDefault="00806FE9">
      <w:pPr>
        <w:widowControl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As coordenadas dos matizes a* e b* apresentaram valores positivos para todos os tratamentos, indicando dessa forma aumento das cores vermelha e amarela, respectivamente. A intensidade da cor vermelha aumentou para todos os tratamentos, independentemente dos pré-tratamentos, sendo mais expressivo nos tratamentos a 180 °C. A variação da cor amarela aumentou para todos os tratamentos, e, para o grupo VS.IS, o maior valor absoluto ocorreu para madeiras não tratadas (NT), isto é, apenas em madeiras vaporizadas; </w:t>
      </w:r>
      <w:r>
        <w:rPr>
          <w:sz w:val="20"/>
          <w:szCs w:val="20"/>
        </w:rPr>
        <w:t>o restante ocorreu em temperaturas de 180 °C. Da mesma forma ocorreu para a mudança total da cor (ΔE*). Sundqvist (2004) relata mudanças na cor da madeira tratada termicamente e atribui a mudança na cor a modificações oxidativas que predominam sobre as reações de hidrólise.</w:t>
      </w:r>
    </w:p>
    <w:p w14:paraId="7FF52D24" w14:textId="77777777" w:rsidR="00C30F83" w:rsidRDefault="00806FE9">
      <w:pPr>
        <w:widowControl/>
        <w:ind w:firstLine="720"/>
        <w:jc w:val="both"/>
        <w:rPr>
          <w:b/>
          <w:sz w:val="18"/>
          <w:szCs w:val="18"/>
        </w:rPr>
      </w:pPr>
      <w:sdt>
        <w:sdtPr>
          <w:tag w:val="goog_rdk_3"/>
          <w:id w:val="96998438"/>
        </w:sdtPr>
        <w:sdtEndPr/>
        <w:sdtContent/>
      </w:sdt>
      <w:r>
        <w:rPr>
          <w:sz w:val="20"/>
          <w:szCs w:val="20"/>
        </w:rPr>
        <w:t>Na Figura 1, é possível ver uma análise visual da cor da madeira de Marupá, antes e após o processo de modificação térmica.</w:t>
      </w:r>
    </w:p>
    <w:tbl>
      <w:tblPr>
        <w:tblW w:w="9065" w:type="dxa"/>
        <w:tblLayout w:type="fixed"/>
        <w:tblLook w:val="0400" w:firstRow="0" w:lastRow="0" w:firstColumn="0" w:lastColumn="0" w:noHBand="0" w:noVBand="1"/>
      </w:tblPr>
      <w:tblGrid>
        <w:gridCol w:w="478"/>
        <w:gridCol w:w="8587"/>
      </w:tblGrid>
      <w:tr w:rsidR="00C30F83" w14:paraId="33379E49" w14:textId="77777777"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1B6C9" w14:textId="77777777" w:rsidR="00C30F83" w:rsidRDefault="00C30F83"/>
        </w:tc>
        <w:tc>
          <w:tcPr>
            <w:tcW w:w="8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E2ED6" w14:textId="77777777" w:rsidR="00C30F83" w:rsidRDefault="00806FE9">
            <w:r>
              <w:t xml:space="preserve">               NT                                 120°C                              150°C                            180°C</w:t>
            </w:r>
          </w:p>
        </w:tc>
      </w:tr>
      <w:tr w:rsidR="00C30F83" w14:paraId="653102A9" w14:textId="77777777">
        <w:trPr>
          <w:cantSplit/>
          <w:trHeight w:val="1134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0287D" w14:textId="77777777" w:rsidR="00C30F83" w:rsidRDefault="00806FE9">
            <w:pPr>
              <w:ind w:left="113" w:right="113"/>
              <w:jc w:val="center"/>
            </w:pPr>
            <w:r>
              <w:t>VS.IN</w:t>
            </w:r>
          </w:p>
        </w:tc>
        <w:tc>
          <w:tcPr>
            <w:tcW w:w="8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E38AD" w14:textId="77777777" w:rsidR="00C30F83" w:rsidRDefault="00806FE9">
            <w:r>
              <w:rPr>
                <w:noProof/>
              </w:rPr>
              <w:drawing>
                <wp:inline distT="0" distB="0" distL="0" distR="0" wp14:anchorId="1BCC2DA9" wp14:editId="03006DF6">
                  <wp:extent cx="5480050" cy="1289050"/>
                  <wp:effectExtent l="0" t="0" r="0" b="0"/>
                  <wp:docPr id="1" name="image5.png" descr="Porta de madeira ao fundo&#10;&#10;O conteúdo gerado por IA pode estar incorre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5.png" descr="Porta de madeira ao fundo&#10;&#10;O conteúdo gerado por IA pode estar incorre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0050" cy="1289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F83" w14:paraId="69AF2933" w14:textId="77777777"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007FB" w14:textId="77777777" w:rsidR="00C30F83" w:rsidRDefault="00C30F83"/>
        </w:tc>
        <w:tc>
          <w:tcPr>
            <w:tcW w:w="8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EE1F4" w14:textId="77777777" w:rsidR="00C30F83" w:rsidRDefault="00C30F83"/>
        </w:tc>
      </w:tr>
      <w:tr w:rsidR="00C30F83" w14:paraId="57AD4DAA" w14:textId="77777777">
        <w:trPr>
          <w:cantSplit/>
          <w:trHeight w:val="1134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C8861" w14:textId="77777777" w:rsidR="00C30F83" w:rsidRDefault="00806FE9">
            <w:pPr>
              <w:ind w:left="113" w:right="113"/>
              <w:jc w:val="center"/>
            </w:pPr>
            <w:r>
              <w:t>VS.IS</w:t>
            </w:r>
          </w:p>
        </w:tc>
        <w:tc>
          <w:tcPr>
            <w:tcW w:w="8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8DEEE" w14:textId="77777777" w:rsidR="00C30F83" w:rsidRDefault="00806FE9">
            <w:r>
              <w:rPr>
                <w:noProof/>
              </w:rPr>
              <w:drawing>
                <wp:inline distT="0" distB="0" distL="0" distR="0" wp14:anchorId="4287275F" wp14:editId="55FE3969">
                  <wp:extent cx="5416550" cy="1283970"/>
                  <wp:effectExtent l="0" t="0" r="0" b="0"/>
                  <wp:docPr id="2" name="image3.png" descr="Porta de madeira ao fundo&#10;&#10;O conteúdo gerado por IA pode estar incorre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png" descr="Porta de madeira ao fundo&#10;&#10;O conteúdo gerado por IA pode estar incorre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0" cy="1283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F83" w14:paraId="63C616CF" w14:textId="77777777"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9609B" w14:textId="77777777" w:rsidR="00C30F83" w:rsidRDefault="00C30F83"/>
        </w:tc>
        <w:tc>
          <w:tcPr>
            <w:tcW w:w="8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BD8B9" w14:textId="77777777" w:rsidR="00C30F83" w:rsidRDefault="00C30F83"/>
        </w:tc>
      </w:tr>
      <w:tr w:rsidR="00C30F83" w14:paraId="325E02AC" w14:textId="77777777">
        <w:trPr>
          <w:cantSplit/>
          <w:trHeight w:val="1134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5E8BA" w14:textId="77777777" w:rsidR="00C30F83" w:rsidRDefault="00806FE9">
            <w:pPr>
              <w:ind w:left="113" w:right="113"/>
              <w:jc w:val="center"/>
            </w:pPr>
            <w:r>
              <w:lastRenderedPageBreak/>
              <w:t>VN.IS</w:t>
            </w:r>
          </w:p>
        </w:tc>
        <w:tc>
          <w:tcPr>
            <w:tcW w:w="8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E0620" w14:textId="77777777" w:rsidR="00C30F83" w:rsidRDefault="00806FE9">
            <w:r>
              <w:rPr>
                <w:noProof/>
              </w:rPr>
              <w:drawing>
                <wp:inline distT="0" distB="0" distL="0" distR="0" wp14:anchorId="14ED5015" wp14:editId="6F25EE6C">
                  <wp:extent cx="5413375" cy="1280795"/>
                  <wp:effectExtent l="0" t="0" r="0" b="0"/>
                  <wp:docPr id="3" name="image4.png" descr="Porta de madeira ao fundo&#10;&#10;O conteúdo gerado por IA pode estar incorre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4.png" descr="Porta de madeira ao fundo&#10;&#10;O conteúdo gerado por IA pode estar incorre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3375" cy="1280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F83" w14:paraId="0A601E90" w14:textId="77777777"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93C80" w14:textId="77777777" w:rsidR="00C30F83" w:rsidRDefault="00C30F83"/>
        </w:tc>
        <w:tc>
          <w:tcPr>
            <w:tcW w:w="8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2E74C" w14:textId="77777777" w:rsidR="00C30F83" w:rsidRDefault="00C30F83"/>
        </w:tc>
      </w:tr>
      <w:tr w:rsidR="00C30F83" w14:paraId="31178315" w14:textId="77777777">
        <w:trPr>
          <w:cantSplit/>
          <w:trHeight w:val="1134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12686" w14:textId="77777777" w:rsidR="00C30F83" w:rsidRDefault="00806FE9">
            <w:pPr>
              <w:ind w:left="113" w:right="113"/>
              <w:jc w:val="center"/>
            </w:pPr>
            <w:r>
              <w:t>VN.IN</w:t>
            </w:r>
          </w:p>
        </w:tc>
        <w:tc>
          <w:tcPr>
            <w:tcW w:w="8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F9C9A" w14:textId="77777777" w:rsidR="00C30F83" w:rsidRDefault="00806FE9">
            <w:r>
              <w:rPr>
                <w:noProof/>
              </w:rPr>
              <w:drawing>
                <wp:inline distT="0" distB="0" distL="0" distR="0" wp14:anchorId="1D38994D" wp14:editId="1F5DE063">
                  <wp:extent cx="5454650" cy="1306195"/>
                  <wp:effectExtent l="0" t="0" r="0" b="0"/>
                  <wp:docPr id="4" name="image1.png" descr="Porta de madeira ao fundo&#10;&#10;O conteúdo gerado por IA pode estar incorre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.png" descr="Porta de madeira ao fundo&#10;&#10;O conteúdo gerado por IA pode estar incorre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650" cy="1306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0C8CE0" w14:textId="77777777" w:rsidR="00C30F83" w:rsidRDefault="00C30F83">
      <w:pPr>
        <w:widowControl/>
        <w:jc w:val="both"/>
        <w:rPr>
          <w:b/>
          <w:sz w:val="20"/>
          <w:szCs w:val="20"/>
        </w:rPr>
      </w:pPr>
    </w:p>
    <w:p w14:paraId="72855BD1" w14:textId="77777777" w:rsidR="00C30F83" w:rsidRDefault="00C30F83">
      <w:pPr>
        <w:widowControl/>
        <w:jc w:val="both"/>
        <w:rPr>
          <w:b/>
          <w:sz w:val="20"/>
          <w:szCs w:val="20"/>
        </w:rPr>
      </w:pPr>
    </w:p>
    <w:p w14:paraId="0120573E" w14:textId="77777777" w:rsidR="00C30F83" w:rsidRDefault="00806FE9">
      <w:pPr>
        <w:widowControl/>
        <w:jc w:val="both"/>
        <w:rPr>
          <w:b/>
          <w:sz w:val="20"/>
          <w:szCs w:val="20"/>
        </w:rPr>
      </w:pPr>
      <w:sdt>
        <w:sdtPr>
          <w:tag w:val="goog_rdk_4"/>
          <w:id w:val="677776901"/>
        </w:sdtPr>
        <w:sdtEndPr/>
        <w:sdtContent/>
      </w:sdt>
      <w:r>
        <w:rPr>
          <w:b/>
          <w:sz w:val="20"/>
          <w:szCs w:val="20"/>
        </w:rPr>
        <w:t xml:space="preserve"> CONCLUSÕES</w:t>
      </w:r>
    </w:p>
    <w:p w14:paraId="50BF91CE" w14:textId="77777777" w:rsidR="00C30F83" w:rsidRDefault="00C30F83">
      <w:pPr>
        <w:widowControl/>
        <w:jc w:val="both"/>
        <w:rPr>
          <w:b/>
          <w:sz w:val="20"/>
          <w:szCs w:val="20"/>
        </w:rPr>
      </w:pPr>
    </w:p>
    <w:p w14:paraId="60497316" w14:textId="77777777" w:rsidR="00C30F83" w:rsidRDefault="00806FE9">
      <w:pPr>
        <w:pStyle w:val="PargrafodaLista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A vaporização intensificou o escurecimento das madeiras, com maiores variações de L* e ΔE*, mesmo sem tratamento térmico;</w:t>
      </w:r>
    </w:p>
    <w:p w14:paraId="7CD103D5" w14:textId="77777777" w:rsidR="00C30F83" w:rsidRDefault="00806FE9">
      <w:pPr>
        <w:pStyle w:val="PargrafodaLista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Madeiras vaporizadas e imersas em água apresentaram maior variação de cor, especialmente nos grupos não aquecidos;</w:t>
      </w:r>
    </w:p>
    <w:p w14:paraId="798CF158" w14:textId="77777777" w:rsidR="00C30F83" w:rsidRDefault="00806FE9">
      <w:pPr>
        <w:pStyle w:val="PargrafodaLista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Tratamentos a 180 °C aumentaram os tons vermelhos (a*) e amarelos (b*), com efeito mais acentuado quando combinados com pré-tratamentos.</w:t>
      </w:r>
    </w:p>
    <w:p w14:paraId="2F13BD9F" w14:textId="77777777" w:rsidR="00C30F83" w:rsidRDefault="00806FE9">
      <w:pPr>
        <w:rPr>
          <w:sz w:val="20"/>
          <w:szCs w:val="20"/>
        </w:rPr>
      </w:pPr>
      <w:r>
        <w:rPr>
          <w:sz w:val="20"/>
          <w:szCs w:val="20"/>
        </w:rPr>
        <w:tab/>
      </w:r>
    </w:p>
    <w:p w14:paraId="235E51F5" w14:textId="77777777" w:rsidR="00C30F83" w:rsidRDefault="00C30F83">
      <w:pPr>
        <w:rPr>
          <w:sz w:val="20"/>
          <w:szCs w:val="20"/>
        </w:rPr>
      </w:pPr>
    </w:p>
    <w:p w14:paraId="747AEBA2" w14:textId="77777777" w:rsidR="00C30F83" w:rsidRDefault="00806FE9">
      <w:pPr>
        <w:widowControl/>
        <w:jc w:val="both"/>
        <w:rPr>
          <w:b/>
          <w:sz w:val="20"/>
          <w:szCs w:val="20"/>
        </w:rPr>
      </w:pPr>
      <w:sdt>
        <w:sdtPr>
          <w:tag w:val="goog_rdk_5"/>
          <w:id w:val="696040924"/>
        </w:sdtPr>
        <w:sdtEndPr/>
        <w:sdtContent/>
      </w:sdt>
      <w:r>
        <w:rPr>
          <w:b/>
          <w:sz w:val="20"/>
          <w:szCs w:val="20"/>
        </w:rPr>
        <w:t>REFERÊNCIAS</w:t>
      </w:r>
    </w:p>
    <w:p w14:paraId="2AAE9892" w14:textId="77777777" w:rsidR="00C30F83" w:rsidRDefault="00C30F83">
      <w:pPr>
        <w:widowControl/>
        <w:jc w:val="both"/>
        <w:rPr>
          <w:b/>
          <w:sz w:val="20"/>
          <w:szCs w:val="20"/>
        </w:rPr>
      </w:pPr>
    </w:p>
    <w:p w14:paraId="071FD01D" w14:textId="598B8FF0" w:rsidR="00C30F83" w:rsidRPr="009746DB" w:rsidRDefault="00806FE9">
      <w:pPr>
        <w:jc w:val="both"/>
        <w:rPr>
          <w:smallCaps/>
          <w:color w:val="000000"/>
          <w:sz w:val="20"/>
          <w:szCs w:val="20"/>
        </w:rPr>
      </w:pPr>
      <w:r w:rsidRPr="009746DB">
        <w:rPr>
          <w:smallCaps/>
          <w:color w:val="000000"/>
          <w:sz w:val="20"/>
          <w:szCs w:val="20"/>
        </w:rPr>
        <w:t>BONFATTI JÚNIOR, E. A.; LENGOWSKI, E. C.. Colorimetria aplicada à ciência e tecnologia da madeira</w:t>
      </w:r>
      <w:r w:rsidRPr="009746DB">
        <w:rPr>
          <w:b/>
          <w:bCs/>
          <w:smallCaps/>
          <w:color w:val="000000"/>
          <w:sz w:val="20"/>
          <w:szCs w:val="20"/>
        </w:rPr>
        <w:t>. Brazilian Journal of Forestry Research</w:t>
      </w:r>
      <w:r w:rsidRPr="009746DB">
        <w:rPr>
          <w:smallCaps/>
          <w:color w:val="000000"/>
          <w:sz w:val="20"/>
          <w:szCs w:val="20"/>
        </w:rPr>
        <w:t xml:space="preserve">., v. 38, e201601394, p. 1-13. 2018. </w:t>
      </w:r>
    </w:p>
    <w:p w14:paraId="6A7FAF6A" w14:textId="77777777" w:rsidR="00C30F83" w:rsidRPr="009746DB" w:rsidRDefault="00C30F83">
      <w:pPr>
        <w:rPr>
          <w:smallCaps/>
          <w:color w:val="000000"/>
          <w:sz w:val="20"/>
          <w:szCs w:val="20"/>
        </w:rPr>
      </w:pPr>
    </w:p>
    <w:p w14:paraId="3F796F44" w14:textId="77777777" w:rsidR="00C30F83" w:rsidRPr="009746DB" w:rsidRDefault="00806FE9">
      <w:pPr>
        <w:jc w:val="both"/>
        <w:rPr>
          <w:smallCaps/>
          <w:color w:val="000000"/>
          <w:sz w:val="20"/>
          <w:szCs w:val="20"/>
        </w:rPr>
      </w:pPr>
      <w:r w:rsidRPr="009746DB">
        <w:rPr>
          <w:smallCaps/>
          <w:color w:val="000000"/>
          <w:sz w:val="20"/>
          <w:szCs w:val="20"/>
        </w:rPr>
        <w:t>IYIOLA, Ebenezer Adeyemi et al. Physical and mechanical properties of heat-treated Daniella oliveri (Africa Balsam Tree) wood. </w:t>
      </w:r>
      <w:r w:rsidRPr="009746DB">
        <w:rPr>
          <w:b/>
          <w:bCs/>
          <w:smallCaps/>
          <w:color w:val="000000"/>
          <w:sz w:val="20"/>
          <w:szCs w:val="20"/>
        </w:rPr>
        <w:t>Curr. J. Appl. Sci. Technol</w:t>
      </w:r>
      <w:r w:rsidRPr="009746DB">
        <w:rPr>
          <w:smallCaps/>
          <w:color w:val="000000"/>
          <w:sz w:val="20"/>
          <w:szCs w:val="20"/>
        </w:rPr>
        <w:t>, v. 35, p. 1-9, 2019.</w:t>
      </w:r>
    </w:p>
    <w:p w14:paraId="30AE63EA" w14:textId="77777777" w:rsidR="00C30F83" w:rsidRPr="009746DB" w:rsidRDefault="00C30F83">
      <w:pPr>
        <w:jc w:val="both"/>
        <w:rPr>
          <w:smallCaps/>
          <w:color w:val="000000"/>
          <w:sz w:val="20"/>
          <w:szCs w:val="20"/>
        </w:rPr>
      </w:pPr>
    </w:p>
    <w:p w14:paraId="68E1C6B7" w14:textId="5A1DC4ED" w:rsidR="00C30F83" w:rsidRDefault="00806FE9">
      <w:pPr>
        <w:jc w:val="both"/>
        <w:rPr>
          <w:smallCaps/>
          <w:color w:val="000000"/>
          <w:sz w:val="20"/>
          <w:szCs w:val="20"/>
        </w:rPr>
      </w:pPr>
      <w:r w:rsidRPr="009746DB">
        <w:rPr>
          <w:smallCaps/>
          <w:color w:val="000000"/>
          <w:sz w:val="20"/>
          <w:szCs w:val="20"/>
        </w:rPr>
        <w:t xml:space="preserve">KONICA MINOLTA SENSING AMERICAS (2013). Entendendo o espaço de cor L*, a*, b*. </w:t>
      </w:r>
    </w:p>
    <w:p w14:paraId="2072980F" w14:textId="77777777" w:rsidR="009746DB" w:rsidRPr="009746DB" w:rsidRDefault="009746DB">
      <w:pPr>
        <w:jc w:val="both"/>
        <w:rPr>
          <w:smallCaps/>
          <w:color w:val="000000"/>
          <w:sz w:val="20"/>
          <w:szCs w:val="20"/>
        </w:rPr>
      </w:pPr>
    </w:p>
    <w:p w14:paraId="3891488D" w14:textId="286A41D8" w:rsidR="00C30F83" w:rsidRPr="009746DB" w:rsidRDefault="00806FE9">
      <w:pPr>
        <w:jc w:val="both"/>
        <w:rPr>
          <w:smallCaps/>
          <w:color w:val="000000"/>
          <w:sz w:val="20"/>
          <w:szCs w:val="20"/>
        </w:rPr>
      </w:pPr>
      <w:r w:rsidRPr="009746DB">
        <w:rPr>
          <w:smallCaps/>
          <w:color w:val="000000"/>
          <w:sz w:val="20"/>
          <w:szCs w:val="20"/>
        </w:rPr>
        <w:t xml:space="preserve">MANIA, P.; MOLIŃSKI, W.; ROSZYK, E.; GÓRSKA, M.. Optimization of Spruce (Picea abies L.) Wood Thermal Treatment Temperature to Improve its Acoustic Properties. </w:t>
      </w:r>
      <w:r w:rsidRPr="009746DB">
        <w:rPr>
          <w:b/>
          <w:bCs/>
          <w:smallCaps/>
          <w:color w:val="000000"/>
          <w:sz w:val="20"/>
          <w:szCs w:val="20"/>
        </w:rPr>
        <w:t xml:space="preserve">Bioresources </w:t>
      </w:r>
      <w:r w:rsidRPr="009746DB">
        <w:rPr>
          <w:smallCaps/>
          <w:color w:val="000000"/>
          <w:sz w:val="20"/>
          <w:szCs w:val="20"/>
        </w:rPr>
        <w:t xml:space="preserve">15(1), 505-516, 2020. </w:t>
      </w:r>
    </w:p>
    <w:p w14:paraId="38991C8B" w14:textId="77777777" w:rsidR="00C30F83" w:rsidRPr="009746DB" w:rsidRDefault="00C30F83">
      <w:pPr>
        <w:jc w:val="both"/>
        <w:rPr>
          <w:smallCaps/>
          <w:color w:val="000000"/>
          <w:sz w:val="20"/>
          <w:szCs w:val="20"/>
        </w:rPr>
      </w:pPr>
    </w:p>
    <w:p w14:paraId="64E8D9BC" w14:textId="77777777" w:rsidR="00C30F83" w:rsidRPr="009746DB" w:rsidRDefault="00806FE9">
      <w:pPr>
        <w:jc w:val="both"/>
        <w:rPr>
          <w:smallCaps/>
          <w:color w:val="000000"/>
          <w:sz w:val="20"/>
          <w:szCs w:val="20"/>
        </w:rPr>
      </w:pPr>
      <w:r w:rsidRPr="009746DB">
        <w:rPr>
          <w:smallCaps/>
          <w:color w:val="000000"/>
          <w:sz w:val="20"/>
          <w:szCs w:val="20"/>
        </w:rPr>
        <w:t>SONG, Jiajia et al. Influence mechanism of dry and wet alternate aging on thermal property characteristics of wood. </w:t>
      </w:r>
      <w:r w:rsidRPr="009746DB">
        <w:rPr>
          <w:b/>
          <w:smallCaps/>
          <w:color w:val="000000"/>
          <w:sz w:val="20"/>
          <w:szCs w:val="20"/>
        </w:rPr>
        <w:t>Journal of Thermal Analysis and Calorimetry</w:t>
      </w:r>
      <w:r w:rsidRPr="009746DB">
        <w:rPr>
          <w:smallCaps/>
          <w:color w:val="000000"/>
          <w:sz w:val="20"/>
          <w:szCs w:val="20"/>
        </w:rPr>
        <w:t>, v. 148, n. 11, p. 5111-5129, 2023.</w:t>
      </w:r>
    </w:p>
    <w:p w14:paraId="53F5E7F3" w14:textId="77777777" w:rsidR="00C30F83" w:rsidRPr="009746DB" w:rsidRDefault="00C30F83">
      <w:pPr>
        <w:jc w:val="both"/>
        <w:rPr>
          <w:smallCaps/>
          <w:color w:val="000000"/>
          <w:sz w:val="20"/>
          <w:szCs w:val="20"/>
        </w:rPr>
      </w:pPr>
    </w:p>
    <w:p w14:paraId="1BD02946" w14:textId="77777777" w:rsidR="00C30F83" w:rsidRPr="009746DB" w:rsidRDefault="00806FE9">
      <w:pPr>
        <w:jc w:val="both"/>
        <w:rPr>
          <w:b/>
          <w:sz w:val="20"/>
          <w:szCs w:val="20"/>
        </w:rPr>
      </w:pPr>
      <w:r w:rsidRPr="009746DB">
        <w:rPr>
          <w:smallCaps/>
          <w:color w:val="000000"/>
          <w:sz w:val="20"/>
          <w:szCs w:val="20"/>
        </w:rPr>
        <w:t xml:space="preserve">SUNDQVIST, B.. </w:t>
      </w:r>
      <w:r w:rsidRPr="009746DB">
        <w:rPr>
          <w:b/>
          <w:bCs/>
          <w:smallCaps/>
          <w:color w:val="000000"/>
          <w:sz w:val="20"/>
          <w:szCs w:val="20"/>
        </w:rPr>
        <w:t xml:space="preserve">Colour changes and acid formation in </w:t>
      </w:r>
      <w:r w:rsidRPr="009746DB">
        <w:rPr>
          <w:b/>
          <w:bCs/>
          <w:smallCaps/>
          <w:color w:val="000000"/>
          <w:sz w:val="20"/>
          <w:szCs w:val="20"/>
        </w:rPr>
        <w:t>wood during heating</w:t>
      </w:r>
      <w:r w:rsidRPr="009746DB">
        <w:rPr>
          <w:smallCaps/>
          <w:color w:val="000000"/>
          <w:sz w:val="20"/>
          <w:szCs w:val="20"/>
        </w:rPr>
        <w:t>. 154 f. Doctoral thesis (Divisions of wood material science) – Lulea University of Technology, Sweden, 2004</w:t>
      </w:r>
    </w:p>
    <w:sectPr w:rsidR="00C30F83" w:rsidRPr="009746D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909" w:right="1134" w:bottom="1462" w:left="1701" w:header="1418" w:footer="1405" w:gutter="0"/>
      <w:pgNumType w:start="1"/>
      <w:cols w:space="720"/>
      <w:formProt w:val="0"/>
      <w:titlePg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839C38" w14:textId="77777777" w:rsidR="000F37F5" w:rsidRDefault="000F37F5">
      <w:r>
        <w:separator/>
      </w:r>
    </w:p>
  </w:endnote>
  <w:endnote w:type="continuationSeparator" w:id="0">
    <w:p w14:paraId="2630B964" w14:textId="77777777" w:rsidR="000F37F5" w:rsidRDefault="000F3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C19E4" w14:textId="77777777" w:rsidR="00C30F83" w:rsidRDefault="00C30F8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3D9AC" w14:textId="77777777" w:rsidR="00C30F83" w:rsidRDefault="00C30F83">
    <w:pP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D8DDD" w14:textId="77777777" w:rsidR="00C30F83" w:rsidRDefault="00C30F83">
    <w:pP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D22DB3" w14:textId="77777777" w:rsidR="000F37F5" w:rsidRDefault="000F37F5">
      <w:r>
        <w:separator/>
      </w:r>
    </w:p>
  </w:footnote>
  <w:footnote w:type="continuationSeparator" w:id="0">
    <w:p w14:paraId="23FE320A" w14:textId="77777777" w:rsidR="000F37F5" w:rsidRDefault="000F37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FB9899" w14:textId="77777777" w:rsidR="00C30F83" w:rsidRDefault="00C30F8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9500C" w14:textId="77777777" w:rsidR="00C30F83" w:rsidRDefault="00C30F83">
    <w:pP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D8966A" w14:textId="77777777" w:rsidR="00C30F83" w:rsidRDefault="00806FE9">
    <w:pPr>
      <w:tabs>
        <w:tab w:val="center" w:pos="4252"/>
        <w:tab w:val="right" w:pos="8504"/>
      </w:tabs>
      <w:jc w:val="center"/>
      <w:rPr>
        <w:color w:val="000000"/>
      </w:rPr>
    </w:pPr>
    <w:r>
      <w:rPr>
        <w:noProof/>
      </w:rPr>
      <w:drawing>
        <wp:inline distT="0" distB="0" distL="0" distR="0" wp14:anchorId="60EB6564" wp14:editId="419D87EB">
          <wp:extent cx="5274310" cy="791210"/>
          <wp:effectExtent l="0" t="0" r="0" b="0"/>
          <wp:docPr id="5" name="image2.png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2.png" descr="Desenho de personagem de desenho animado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791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D61DC3"/>
    <w:multiLevelType w:val="multilevel"/>
    <w:tmpl w:val="07C42B5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7B497E24"/>
    <w:multiLevelType w:val="multilevel"/>
    <w:tmpl w:val="225A440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810125375">
    <w:abstractNumId w:val="1"/>
  </w:num>
  <w:num w:numId="2" w16cid:durableId="5840000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F83"/>
    <w:rsid w:val="000F37F5"/>
    <w:rsid w:val="00806FE9"/>
    <w:rsid w:val="00837134"/>
    <w:rsid w:val="00967863"/>
    <w:rsid w:val="009746DB"/>
    <w:rsid w:val="00C30F83"/>
    <w:rsid w:val="00C65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38F8B"/>
  <w15:docId w15:val="{CD8FD3E2-ADE1-481E-A26A-B732B0CFB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24625"/>
    <w:rPr>
      <w:rFonts w:ascii="Times New Roman" w:eastAsia="Times New Roman" w:hAnsi="Times New Roman" w:cs="Times New Roman"/>
      <w:lang w:val="pt-BR" w:eastAsia="pt-BR" w:bidi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324625"/>
    <w:rPr>
      <w:rFonts w:ascii="Times New Roman" w:eastAsia="Times New Roman" w:hAnsi="Times New Roman" w:cs="Times New Roman"/>
      <w:lang w:val="pt-BR" w:eastAsia="pt-BR" w:bidi="pt-BR"/>
    </w:rPr>
  </w:style>
  <w:style w:type="character" w:styleId="nfase">
    <w:name w:val="Emphasis"/>
    <w:uiPriority w:val="20"/>
    <w:qFormat/>
    <w:rsid w:val="00832A03"/>
    <w:rPr>
      <w:i/>
      <w:iCs/>
    </w:rPr>
  </w:style>
  <w:style w:type="character" w:styleId="Hyperlink">
    <w:name w:val="Hyperlink"/>
    <w:basedOn w:val="Fontepargpadro"/>
    <w:uiPriority w:val="99"/>
    <w:unhideWhenUsed/>
    <w:rsid w:val="00085E2B"/>
    <w:rPr>
      <w:color w:val="0000FF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583BBF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583BBF"/>
    <w:rPr>
      <w:sz w:val="20"/>
      <w:szCs w:val="20"/>
      <w:lang w:bidi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583BBF"/>
    <w:rPr>
      <w:b/>
      <w:bCs/>
      <w:sz w:val="20"/>
      <w:szCs w:val="20"/>
      <w:lang w:bidi="pt-BR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22369D"/>
    <w:rPr>
      <w:color w:val="605E5C"/>
      <w:shd w:val="clear" w:color="auto" w:fill="E1DFDD"/>
    </w:rPr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32462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324625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uiPriority w:val="99"/>
    <w:qFormat/>
    <w:rsid w:val="00832A03"/>
    <w:pPr>
      <w:widowControl/>
      <w:spacing w:before="100" w:after="119"/>
    </w:pPr>
    <w:rPr>
      <w:sz w:val="24"/>
      <w:szCs w:val="24"/>
      <w:lang w:val="en-US" w:eastAsia="ar-SA" w:bidi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o">
    <w:name w:val="Revision"/>
    <w:uiPriority w:val="99"/>
    <w:semiHidden/>
    <w:qFormat/>
    <w:rsid w:val="00B84A84"/>
    <w:rPr>
      <w:lang w:bidi="pt-BR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3BB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583BBF"/>
    <w:rPr>
      <w:b/>
      <w:bCs/>
    </w:rPr>
  </w:style>
  <w:style w:type="paragraph" w:customStyle="1" w:styleId="Anotao">
    <w:name w:val="Anotação"/>
    <w:basedOn w:val="Normal"/>
    <w:qFormat/>
    <w:pPr>
      <w:spacing w:before="56"/>
      <w:ind w:left="57" w:right="57"/>
    </w:pPr>
    <w:rPr>
      <w:sz w:val="20"/>
      <w:szCs w:val="20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6271BD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cg6CFHrU5HvVUs9mqvZ8fzwWqnQ==">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1712</Words>
  <Characters>9245</Characters>
  <Application>Microsoft Office Word</Application>
  <DocSecurity>4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Liana Oliveira Costa</dc:creator>
  <dc:description/>
  <cp:lastModifiedBy>Rogério Santos</cp:lastModifiedBy>
  <cp:revision>2</cp:revision>
  <dcterms:created xsi:type="dcterms:W3CDTF">2025-07-03T00:16:00Z</dcterms:created>
  <dcterms:modified xsi:type="dcterms:W3CDTF">2025-07-03T00:16:00Z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</Properties>
</file>