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14397" w14:textId="483D1775" w:rsidR="00DE06AB" w:rsidRPr="00DE06AB" w:rsidRDefault="00DE06AB" w:rsidP="00DE06AB">
      <w:pPr>
        <w:jc w:val="center"/>
        <w:rPr>
          <w:b/>
          <w:lang w:val="en-US"/>
        </w:rPr>
      </w:pPr>
      <w:r w:rsidRPr="00DE06AB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ANÁLISE DA GERMINAÇÃO DE SEMENTES DE MOGNO AFRICANO EM SUBSTRATOS DE RESÍDUOS DE MACADÂMIA</w:t>
      </w:r>
    </w:p>
    <w:p w14:paraId="238916F2" w14:textId="77777777" w:rsidR="00C802EF" w:rsidRDefault="00C802EF" w:rsidP="00DE06AB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66B1D875" w14:textId="77777777" w:rsidR="00B9770E" w:rsidRPr="00B9770E" w:rsidRDefault="00B9770E" w:rsidP="00B9770E">
      <w:pPr>
        <w:spacing w:line="276" w:lineRule="auto"/>
        <w:ind w:left="221" w:right="214"/>
        <w:jc w:val="center"/>
        <w:rPr>
          <w:b/>
          <w:sz w:val="20"/>
          <w:szCs w:val="20"/>
        </w:rPr>
      </w:pPr>
    </w:p>
    <w:p w14:paraId="4FC9DB64" w14:textId="496133D2" w:rsidR="00B9770E" w:rsidRDefault="00B9770E" w:rsidP="00B9770E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B9770E">
        <w:rPr>
          <w:b/>
          <w:sz w:val="20"/>
          <w:szCs w:val="20"/>
        </w:rPr>
        <w:t>Íris Rodrigues Malheiros</w:t>
      </w:r>
      <w:r w:rsidRPr="00B9770E">
        <w:rPr>
          <w:b/>
          <w:sz w:val="20"/>
          <w:szCs w:val="20"/>
          <w:vertAlign w:val="superscript"/>
        </w:rPr>
        <w:t>1</w:t>
      </w:r>
      <w:r w:rsidR="009A4C92">
        <w:rPr>
          <w:b/>
          <w:sz w:val="20"/>
          <w:szCs w:val="20"/>
          <w:vertAlign w:val="superscript"/>
        </w:rPr>
        <w:t>*</w:t>
      </w:r>
      <w:r>
        <w:rPr>
          <w:b/>
          <w:sz w:val="20"/>
          <w:szCs w:val="20"/>
        </w:rPr>
        <w:t xml:space="preserve">, </w:t>
      </w:r>
      <w:r w:rsidRPr="00B9770E">
        <w:rPr>
          <w:b/>
          <w:sz w:val="20"/>
          <w:szCs w:val="20"/>
        </w:rPr>
        <w:t>Cláudio Domingos da Silva</w:t>
      </w:r>
      <w:r w:rsidRPr="00B9770E">
        <w:rPr>
          <w:b/>
          <w:sz w:val="20"/>
          <w:szCs w:val="20"/>
          <w:vertAlign w:val="superscript"/>
        </w:rPr>
        <w:t>1</w:t>
      </w:r>
      <w:r w:rsidRPr="00B9770E">
        <w:rPr>
          <w:b/>
          <w:sz w:val="20"/>
          <w:szCs w:val="20"/>
        </w:rPr>
        <w:t>, Carlos Augusto Cardoso Ferna</w:t>
      </w:r>
      <w:r w:rsidR="00A51135">
        <w:rPr>
          <w:b/>
          <w:sz w:val="20"/>
          <w:szCs w:val="20"/>
        </w:rPr>
        <w:t>n</w:t>
      </w:r>
      <w:r w:rsidRPr="00B9770E">
        <w:rPr>
          <w:b/>
          <w:sz w:val="20"/>
          <w:szCs w:val="20"/>
        </w:rPr>
        <w:t>des</w:t>
      </w:r>
      <w:r w:rsidRPr="00B9770E">
        <w:rPr>
          <w:b/>
          <w:sz w:val="20"/>
          <w:szCs w:val="20"/>
          <w:vertAlign w:val="superscript"/>
        </w:rPr>
        <w:t>1</w:t>
      </w:r>
      <w:r w:rsidRPr="00B9770E">
        <w:rPr>
          <w:b/>
          <w:sz w:val="20"/>
          <w:szCs w:val="20"/>
        </w:rPr>
        <w:t>, Natália Dias de Souza</w:t>
      </w:r>
      <w:r w:rsidRPr="00B9770E">
        <w:rPr>
          <w:b/>
          <w:sz w:val="20"/>
          <w:szCs w:val="20"/>
          <w:vertAlign w:val="superscript"/>
        </w:rPr>
        <w:t>1</w:t>
      </w:r>
      <w:r w:rsidRPr="00B9770E">
        <w:rPr>
          <w:b/>
          <w:sz w:val="20"/>
          <w:szCs w:val="20"/>
        </w:rPr>
        <w:t>, Maria Carolina Souza da Cruz</w:t>
      </w:r>
      <w:r w:rsidRPr="00B9770E">
        <w:rPr>
          <w:b/>
          <w:sz w:val="20"/>
          <w:szCs w:val="20"/>
          <w:vertAlign w:val="superscript"/>
        </w:rPr>
        <w:t>1</w:t>
      </w:r>
      <w:r w:rsidRPr="00B9770E">
        <w:rPr>
          <w:b/>
          <w:sz w:val="20"/>
          <w:szCs w:val="20"/>
        </w:rPr>
        <w:t xml:space="preserve">, Tiago </w:t>
      </w:r>
      <w:proofErr w:type="spellStart"/>
      <w:r w:rsidRPr="00B9770E">
        <w:rPr>
          <w:b/>
          <w:sz w:val="20"/>
          <w:szCs w:val="20"/>
        </w:rPr>
        <w:t>Böer</w:t>
      </w:r>
      <w:proofErr w:type="spellEnd"/>
      <w:r w:rsidRPr="00B9770E">
        <w:rPr>
          <w:b/>
          <w:sz w:val="20"/>
          <w:szCs w:val="20"/>
        </w:rPr>
        <w:t xml:space="preserve"> Breier</w:t>
      </w:r>
      <w:r w:rsidRPr="00B9770E">
        <w:rPr>
          <w:b/>
          <w:sz w:val="20"/>
          <w:szCs w:val="20"/>
          <w:vertAlign w:val="superscript"/>
        </w:rPr>
        <w:t xml:space="preserve">1, </w:t>
      </w:r>
      <w:r w:rsidRPr="00B9770E">
        <w:rPr>
          <w:b/>
          <w:sz w:val="20"/>
          <w:szCs w:val="20"/>
        </w:rPr>
        <w:t>Alexandre Monteiro de</w:t>
      </w:r>
      <w:r>
        <w:rPr>
          <w:b/>
          <w:sz w:val="20"/>
          <w:szCs w:val="20"/>
        </w:rPr>
        <w:t xml:space="preserve"> </w:t>
      </w:r>
      <w:r w:rsidRPr="00B9770E">
        <w:rPr>
          <w:b/>
          <w:sz w:val="20"/>
          <w:szCs w:val="20"/>
        </w:rPr>
        <w:t>Carvalho</w:t>
      </w:r>
      <w:r w:rsidRPr="00B9770E">
        <w:rPr>
          <w:b/>
          <w:sz w:val="20"/>
          <w:szCs w:val="20"/>
          <w:vertAlign w:val="superscript"/>
        </w:rPr>
        <w:t>1</w:t>
      </w:r>
      <w:r w:rsidRPr="00B9770E">
        <w:rPr>
          <w:b/>
          <w:sz w:val="20"/>
          <w:szCs w:val="20"/>
        </w:rPr>
        <w:t xml:space="preserve">, </w:t>
      </w:r>
      <w:proofErr w:type="spellStart"/>
      <w:r w:rsidRPr="00B9770E">
        <w:rPr>
          <w:b/>
          <w:sz w:val="20"/>
          <w:szCs w:val="20"/>
        </w:rPr>
        <w:t>Rickson</w:t>
      </w:r>
      <w:proofErr w:type="spellEnd"/>
      <w:r w:rsidRPr="00B9770E">
        <w:rPr>
          <w:b/>
          <w:sz w:val="20"/>
          <w:szCs w:val="20"/>
        </w:rPr>
        <w:t xml:space="preserve"> Alves Marques de Oliveira</w:t>
      </w:r>
      <w:r w:rsidRPr="00B9770E">
        <w:rPr>
          <w:b/>
          <w:sz w:val="20"/>
          <w:szCs w:val="20"/>
          <w:vertAlign w:val="superscript"/>
        </w:rPr>
        <w:t>1</w:t>
      </w:r>
      <w:r w:rsidRPr="00B9770E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</w:t>
      </w:r>
      <w:r w:rsidRPr="00B9770E">
        <w:rPr>
          <w:b/>
          <w:sz w:val="20"/>
          <w:szCs w:val="20"/>
        </w:rPr>
        <w:t xml:space="preserve">Ana </w:t>
      </w:r>
      <w:proofErr w:type="spellStart"/>
      <w:r w:rsidRPr="00B9770E">
        <w:rPr>
          <w:b/>
          <w:sz w:val="20"/>
          <w:szCs w:val="20"/>
        </w:rPr>
        <w:t>Helise</w:t>
      </w:r>
      <w:proofErr w:type="spellEnd"/>
      <w:r w:rsidRPr="00B9770E">
        <w:rPr>
          <w:b/>
          <w:sz w:val="20"/>
          <w:szCs w:val="20"/>
        </w:rPr>
        <w:t xml:space="preserve"> Abreu Rodrigues da Silva</w:t>
      </w:r>
      <w:r w:rsidRPr="00B9770E">
        <w:rPr>
          <w:b/>
          <w:sz w:val="20"/>
          <w:szCs w:val="20"/>
          <w:vertAlign w:val="superscript"/>
        </w:rPr>
        <w:t>1</w:t>
      </w:r>
      <w:r w:rsidRPr="00B9770E">
        <w:rPr>
          <w:b/>
          <w:sz w:val="20"/>
          <w:szCs w:val="20"/>
        </w:rPr>
        <w:t>, Ana Beatriz Cardoso de Sousa</w:t>
      </w:r>
      <w:r w:rsidRPr="00B9770E">
        <w:rPr>
          <w:b/>
          <w:sz w:val="20"/>
          <w:szCs w:val="20"/>
          <w:vertAlign w:val="superscript"/>
        </w:rPr>
        <w:t>1</w:t>
      </w:r>
      <w:r w:rsidR="009A4C92">
        <w:rPr>
          <w:b/>
          <w:sz w:val="20"/>
          <w:szCs w:val="20"/>
          <w:vertAlign w:val="superscript"/>
        </w:rPr>
        <w:t xml:space="preserve"> </w:t>
      </w:r>
    </w:p>
    <w:p w14:paraId="5F2B3194" w14:textId="5CEE9F46" w:rsidR="009A4C92" w:rsidRDefault="009A4C92" w:rsidP="00B9770E">
      <w:pPr>
        <w:spacing w:line="276" w:lineRule="auto"/>
        <w:ind w:left="221" w:right="214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Universidade Federal Rural do Rio de Janeiro</w:t>
      </w:r>
      <w:r>
        <w:rPr>
          <w:bCs/>
          <w:sz w:val="20"/>
          <w:szCs w:val="20"/>
          <w:vertAlign w:val="superscript"/>
        </w:rPr>
        <w:t>1*</w:t>
      </w:r>
    </w:p>
    <w:p w14:paraId="79BD2AC3" w14:textId="48FD127C" w:rsidR="009A4C92" w:rsidRPr="009A4C92" w:rsidRDefault="009A4C92" w:rsidP="00B9770E">
      <w:pPr>
        <w:spacing w:line="276" w:lineRule="auto"/>
        <w:ind w:left="221" w:right="214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*Autor para correspondência: irisrm40@gmail.com</w:t>
      </w:r>
    </w:p>
    <w:p w14:paraId="15A85590" w14:textId="77777777" w:rsidR="00C802EF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0F26D684" w14:textId="6AB9B39A" w:rsidR="006048AF" w:rsidRDefault="0000000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3D958B97" w14:textId="77777777" w:rsidR="003937B3" w:rsidRDefault="003937B3">
      <w:pPr>
        <w:jc w:val="both"/>
        <w:rPr>
          <w:sz w:val="20"/>
          <w:szCs w:val="20"/>
        </w:rPr>
      </w:pPr>
    </w:p>
    <w:p w14:paraId="24E33E9A" w14:textId="1404E1DE" w:rsidR="006048AF" w:rsidRDefault="006048AF">
      <w:pPr>
        <w:widowControl/>
        <w:ind w:right="4"/>
        <w:jc w:val="both"/>
        <w:rPr>
          <w:sz w:val="20"/>
          <w:szCs w:val="20"/>
        </w:rPr>
      </w:pPr>
      <w:r w:rsidRPr="006048AF">
        <w:rPr>
          <w:sz w:val="20"/>
          <w:szCs w:val="20"/>
        </w:rPr>
        <w:t>O mogno africano (</w:t>
      </w:r>
      <w:r w:rsidRPr="00A03746">
        <w:rPr>
          <w:i/>
          <w:iCs/>
          <w:sz w:val="20"/>
          <w:szCs w:val="20"/>
        </w:rPr>
        <w:t xml:space="preserve">Khaya </w:t>
      </w:r>
      <w:proofErr w:type="spellStart"/>
      <w:r w:rsidRPr="00A03746">
        <w:rPr>
          <w:i/>
          <w:iCs/>
          <w:sz w:val="20"/>
          <w:szCs w:val="20"/>
        </w:rPr>
        <w:t>ivorensis</w:t>
      </w:r>
      <w:proofErr w:type="spellEnd"/>
      <w:r w:rsidRPr="006048AF">
        <w:rPr>
          <w:sz w:val="20"/>
          <w:szCs w:val="20"/>
        </w:rPr>
        <w:t>) é uma excelente oportunidade para o empreendedor florestal,</w:t>
      </w:r>
      <w:r w:rsidR="00187F7E">
        <w:rPr>
          <w:sz w:val="20"/>
          <w:szCs w:val="20"/>
        </w:rPr>
        <w:t xml:space="preserve"> </w:t>
      </w:r>
      <w:r w:rsidRPr="006048AF">
        <w:rPr>
          <w:sz w:val="20"/>
          <w:szCs w:val="20"/>
        </w:rPr>
        <w:t xml:space="preserve">rápido crescimento em relação ao mogno nativo. </w:t>
      </w:r>
      <w:r w:rsidR="00FC4D05" w:rsidRPr="00FC4D05">
        <w:rPr>
          <w:sz w:val="20"/>
          <w:szCs w:val="20"/>
        </w:rPr>
        <w:t>Entretanto, no caso da cultura do mogno</w:t>
      </w:r>
      <w:r w:rsidR="003A26A8">
        <w:rPr>
          <w:sz w:val="20"/>
          <w:szCs w:val="20"/>
        </w:rPr>
        <w:t xml:space="preserve"> </w:t>
      </w:r>
      <w:r w:rsidR="00FC4D05" w:rsidRPr="00FC4D05">
        <w:rPr>
          <w:sz w:val="20"/>
          <w:szCs w:val="20"/>
        </w:rPr>
        <w:t xml:space="preserve">africano, ainda não existe uma metodologia padronizada descrita nas normas para análise de sementes. Diante da escassez de estudos que indiquem o substrato mais adequado para a germinação dessa espécie, este </w:t>
      </w:r>
      <w:r w:rsidR="003A26A8">
        <w:rPr>
          <w:sz w:val="20"/>
          <w:szCs w:val="20"/>
        </w:rPr>
        <w:t>trabalho</w:t>
      </w:r>
      <w:r w:rsidR="00FC4D05" w:rsidRPr="00FC4D05">
        <w:rPr>
          <w:sz w:val="20"/>
          <w:szCs w:val="20"/>
        </w:rPr>
        <w:t xml:space="preserve"> teve como objetivo avaliar o desempenho de quatro diferentes granulometrias de substrato obtido a partir de resíduos do beneficiamento da noz de macadâmia.</w:t>
      </w:r>
      <w:r w:rsidR="00BB4314" w:rsidRPr="00BB4314">
        <w:t xml:space="preserve"> </w:t>
      </w:r>
      <w:r w:rsidR="00BB4314" w:rsidRPr="00BB4314">
        <w:rPr>
          <w:sz w:val="20"/>
          <w:szCs w:val="20"/>
        </w:rPr>
        <w:t xml:space="preserve">As sementes de mogno-africano foram semeadas em caixas </w:t>
      </w:r>
      <w:proofErr w:type="spellStart"/>
      <w:r w:rsidR="00BB4314" w:rsidRPr="00BB4314">
        <w:rPr>
          <w:sz w:val="20"/>
          <w:szCs w:val="20"/>
        </w:rPr>
        <w:t>gerbox</w:t>
      </w:r>
      <w:proofErr w:type="spellEnd"/>
      <w:r w:rsidR="00BB4314" w:rsidRPr="00BB4314">
        <w:rPr>
          <w:sz w:val="20"/>
          <w:szCs w:val="20"/>
        </w:rPr>
        <w:t xml:space="preserve"> com esse substrato e mantidas em germinador a 25 °C, sob iluminação constante. A germinação foi avaliada após oito dias, considerando a porcentagem de plântulas normais. </w:t>
      </w:r>
      <w:r w:rsidR="003A26A8">
        <w:rPr>
          <w:sz w:val="20"/>
          <w:szCs w:val="20"/>
        </w:rPr>
        <w:t>R</w:t>
      </w:r>
      <w:r w:rsidR="00BB4314" w:rsidRPr="00BB4314">
        <w:rPr>
          <w:sz w:val="20"/>
          <w:szCs w:val="20"/>
        </w:rPr>
        <w:t>ealiz</w:t>
      </w:r>
      <w:r w:rsidR="003A26A8">
        <w:rPr>
          <w:sz w:val="20"/>
          <w:szCs w:val="20"/>
        </w:rPr>
        <w:t>ou-se a</w:t>
      </w:r>
      <w:r w:rsidR="00BB4314" w:rsidRPr="00BB4314">
        <w:rPr>
          <w:sz w:val="20"/>
          <w:szCs w:val="20"/>
        </w:rPr>
        <w:t xml:space="preserve"> análise química do substrato para identificação de compostos presentes.</w:t>
      </w:r>
      <w:r w:rsidRPr="006048AF">
        <w:rPr>
          <w:sz w:val="20"/>
          <w:szCs w:val="20"/>
        </w:rPr>
        <w:t xml:space="preserve"> O resultado destacou a eficácia deste substrato em fornecer um ambiente propício para o desenvolvimento inicial das sementes. O uso de resíduos da noz de macadâmia como substrato para germinação apresentou uma solução sustentável e inovadora. </w:t>
      </w:r>
    </w:p>
    <w:p w14:paraId="439B26EB" w14:textId="46854F87" w:rsidR="00C802EF" w:rsidRDefault="00000000">
      <w:pPr>
        <w:widowControl/>
        <w:ind w:left="567" w:right="4" w:hanging="567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>:</w:t>
      </w:r>
      <w:r w:rsidR="006048AF">
        <w:rPr>
          <w:sz w:val="20"/>
          <w:szCs w:val="20"/>
        </w:rPr>
        <w:t xml:space="preserve"> </w:t>
      </w:r>
      <w:r w:rsidR="006048AF" w:rsidRPr="00A03746">
        <w:rPr>
          <w:i/>
          <w:iCs/>
          <w:sz w:val="20"/>
          <w:szCs w:val="20"/>
        </w:rPr>
        <w:t xml:space="preserve">Khaya </w:t>
      </w:r>
      <w:proofErr w:type="spellStart"/>
      <w:r w:rsidR="006048AF" w:rsidRPr="00A03746">
        <w:rPr>
          <w:i/>
          <w:iCs/>
          <w:sz w:val="20"/>
          <w:szCs w:val="20"/>
        </w:rPr>
        <w:t>ivorensis</w:t>
      </w:r>
      <w:proofErr w:type="spellEnd"/>
      <w:r w:rsidR="006048AF" w:rsidRPr="006048AF">
        <w:rPr>
          <w:sz w:val="20"/>
          <w:szCs w:val="20"/>
        </w:rPr>
        <w:t>,</w:t>
      </w:r>
      <w:r w:rsidR="004E41CE">
        <w:rPr>
          <w:sz w:val="20"/>
          <w:szCs w:val="20"/>
        </w:rPr>
        <w:t xml:space="preserve"> </w:t>
      </w:r>
      <w:r w:rsidR="006048AF" w:rsidRPr="006048AF">
        <w:rPr>
          <w:sz w:val="20"/>
          <w:szCs w:val="20"/>
        </w:rPr>
        <w:t>granulometrias</w:t>
      </w:r>
      <w:r w:rsidR="004E41CE">
        <w:rPr>
          <w:sz w:val="20"/>
          <w:szCs w:val="20"/>
        </w:rPr>
        <w:t>, potencial fisiológico, sustentabilidade.</w:t>
      </w:r>
    </w:p>
    <w:p w14:paraId="18DBA1B0" w14:textId="77777777" w:rsidR="00C802EF" w:rsidRDefault="00C802EF" w:rsidP="00A03746">
      <w:pPr>
        <w:widowControl/>
        <w:ind w:firstLine="708"/>
        <w:jc w:val="both"/>
        <w:rPr>
          <w:b/>
          <w:sz w:val="20"/>
          <w:szCs w:val="20"/>
        </w:rPr>
      </w:pPr>
    </w:p>
    <w:p w14:paraId="3CD6974F" w14:textId="296EA9F6" w:rsidR="00C802EF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034099A5" w14:textId="77777777" w:rsidR="003937B3" w:rsidRDefault="003937B3">
      <w:pPr>
        <w:widowControl/>
        <w:jc w:val="both"/>
        <w:rPr>
          <w:sz w:val="20"/>
          <w:szCs w:val="20"/>
        </w:rPr>
      </w:pPr>
    </w:p>
    <w:p w14:paraId="6D3B6A20" w14:textId="621235C3" w:rsidR="00A14437" w:rsidRPr="00A14437" w:rsidRDefault="00A14437" w:rsidP="00A03746">
      <w:pPr>
        <w:widowControl/>
        <w:ind w:firstLine="720"/>
        <w:jc w:val="both"/>
        <w:rPr>
          <w:sz w:val="20"/>
          <w:szCs w:val="20"/>
        </w:rPr>
      </w:pPr>
      <w:r w:rsidRPr="00A14437">
        <w:rPr>
          <w:sz w:val="20"/>
          <w:szCs w:val="20"/>
        </w:rPr>
        <w:t>Segundo o Instituto Brasileiro de Florestas (2020), o mogno africano é uma excelente oportunidade para o empreendedor florestal. Destacando-se no mercado internacional de madeiras tropicais duras. Sua madeira, de tom castanho-avermelhado, oferece alta demanda, e a espécie se adapta bem ao clima brasileiro, gerando retorno financeiro expressivo. Além da boa adaptação ao solo e clima, o mogno africano também se beneficia de licenças ambientais mais simples em comparação às espécies nativas, o que facilita sua expansão comercial no Brasil.</w:t>
      </w:r>
    </w:p>
    <w:p w14:paraId="497A291C" w14:textId="29A0C45E" w:rsidR="00A14437" w:rsidRPr="00A14437" w:rsidRDefault="00A14437" w:rsidP="00A03746">
      <w:pPr>
        <w:widowControl/>
        <w:ind w:firstLine="720"/>
        <w:jc w:val="both"/>
        <w:rPr>
          <w:sz w:val="20"/>
          <w:szCs w:val="20"/>
        </w:rPr>
      </w:pPr>
      <w:r w:rsidRPr="00A14437">
        <w:rPr>
          <w:sz w:val="20"/>
          <w:szCs w:val="20"/>
        </w:rPr>
        <w:t>Existem muitas vantagens de se cultivar o mogno africano, entre elas, o rápido crescimento em relação ao mogno nativo.</w:t>
      </w:r>
      <w:r w:rsidR="003C6684" w:rsidRPr="003C6684">
        <w:t xml:space="preserve"> </w:t>
      </w:r>
      <w:r w:rsidR="003C6684" w:rsidRPr="003C6684">
        <w:rPr>
          <w:sz w:val="20"/>
          <w:szCs w:val="20"/>
        </w:rPr>
        <w:t>Uma das principais vantagens é a menor suscetibilidade ao ataque da broca-do-ponteiro (</w:t>
      </w:r>
      <w:proofErr w:type="spellStart"/>
      <w:r w:rsidR="003C6684" w:rsidRPr="003C6684">
        <w:rPr>
          <w:i/>
          <w:iCs/>
          <w:sz w:val="20"/>
          <w:szCs w:val="20"/>
        </w:rPr>
        <w:t>Hypsipyla</w:t>
      </w:r>
      <w:proofErr w:type="spellEnd"/>
      <w:r w:rsidR="003C6684" w:rsidRPr="003C6684">
        <w:rPr>
          <w:i/>
          <w:iCs/>
          <w:sz w:val="20"/>
          <w:szCs w:val="20"/>
        </w:rPr>
        <w:t xml:space="preserve"> </w:t>
      </w:r>
      <w:proofErr w:type="spellStart"/>
      <w:r w:rsidR="003C6684" w:rsidRPr="003C6684">
        <w:rPr>
          <w:i/>
          <w:iCs/>
          <w:sz w:val="20"/>
          <w:szCs w:val="20"/>
        </w:rPr>
        <w:t>grandella</w:t>
      </w:r>
      <w:proofErr w:type="spellEnd"/>
      <w:r w:rsidR="003C6684" w:rsidRPr="003C6684">
        <w:rPr>
          <w:sz w:val="20"/>
          <w:szCs w:val="20"/>
        </w:rPr>
        <w:t xml:space="preserve"> Zeller), praga que provoca sérios danos às plantações de mogno</w:t>
      </w:r>
      <w:r w:rsidRPr="00A14437">
        <w:rPr>
          <w:sz w:val="20"/>
          <w:szCs w:val="20"/>
        </w:rPr>
        <w:t xml:space="preserve">. </w:t>
      </w:r>
      <w:r w:rsidR="003C6684">
        <w:rPr>
          <w:sz w:val="20"/>
          <w:szCs w:val="20"/>
        </w:rPr>
        <w:t>Segundo Casaroli</w:t>
      </w:r>
      <w:r w:rsidR="009A4C92">
        <w:rPr>
          <w:i/>
          <w:iCs/>
          <w:sz w:val="20"/>
          <w:szCs w:val="20"/>
        </w:rPr>
        <w:t xml:space="preserve"> et al</w:t>
      </w:r>
      <w:r w:rsidR="003C6684">
        <w:rPr>
          <w:sz w:val="20"/>
          <w:szCs w:val="20"/>
        </w:rPr>
        <w:t>. (2018) a</w:t>
      </w:r>
      <w:r w:rsidRPr="00A14437">
        <w:rPr>
          <w:sz w:val="20"/>
          <w:szCs w:val="20"/>
        </w:rPr>
        <w:t>s regiões africanas onde este gênero é encontrado possuem clima e solo semelhantes aos do Brasil, sugerindo que ele pode prosperar em nosso país.</w:t>
      </w:r>
      <w:r w:rsidR="00B67013">
        <w:rPr>
          <w:sz w:val="20"/>
          <w:szCs w:val="20"/>
        </w:rPr>
        <w:t xml:space="preserve"> </w:t>
      </w:r>
      <w:r w:rsidR="00B67013" w:rsidRPr="00B67013">
        <w:rPr>
          <w:sz w:val="20"/>
          <w:szCs w:val="20"/>
        </w:rPr>
        <w:t>Nesse contexto, ao considerar a introdução e o cultivo dessa espécie em território nacional, torna-se fundamental avaliar a qualidade das sementes utilizadas no processo de implantação florestal.</w:t>
      </w:r>
    </w:p>
    <w:p w14:paraId="4E77B67C" w14:textId="7FA7B13B" w:rsidR="00A14437" w:rsidRDefault="00A14437" w:rsidP="00A03746">
      <w:pPr>
        <w:widowControl/>
        <w:ind w:firstLine="720"/>
        <w:jc w:val="both"/>
        <w:rPr>
          <w:sz w:val="20"/>
          <w:szCs w:val="20"/>
        </w:rPr>
      </w:pPr>
      <w:r w:rsidRPr="00A14437">
        <w:rPr>
          <w:sz w:val="20"/>
          <w:szCs w:val="20"/>
        </w:rPr>
        <w:t>A análise da qualidade fisiológica das sementes é comumente realizada por meio do teste de germinação. Um método amplamente reconhecido por sua capacidade de determinar o potencial máximo de germinação de um lote de sementes quando submetido a condições ambientais ideais. Este procedimento, devido à sua padronização para a maioria das espécies agrícolas, proporciona resultados consistentes e reproduzíveis, o que o torna uma ferramenta indispensável na avaliação da qualidade das sementes (M</w:t>
      </w:r>
      <w:r w:rsidR="002B1568">
        <w:rPr>
          <w:sz w:val="20"/>
          <w:szCs w:val="20"/>
        </w:rPr>
        <w:t>ARCOS FILHO</w:t>
      </w:r>
      <w:r w:rsidRPr="00A14437">
        <w:rPr>
          <w:sz w:val="20"/>
          <w:szCs w:val="20"/>
        </w:rPr>
        <w:t xml:space="preserve">, 2015). </w:t>
      </w:r>
    </w:p>
    <w:p w14:paraId="14DFF375" w14:textId="4501E030" w:rsidR="00A14437" w:rsidRDefault="00A14437" w:rsidP="00A03746">
      <w:pPr>
        <w:widowControl/>
        <w:ind w:firstLine="720"/>
        <w:jc w:val="both"/>
        <w:rPr>
          <w:sz w:val="20"/>
          <w:szCs w:val="20"/>
        </w:rPr>
      </w:pPr>
      <w:r w:rsidRPr="00A14437">
        <w:rPr>
          <w:sz w:val="20"/>
          <w:szCs w:val="20"/>
        </w:rPr>
        <w:t xml:space="preserve">Entretanto, quando se trata da cultura do mogno africano, não há uma metodologia padronizada descrita nas Regras para Análise de Sementes - RAS (BRASIL, 2009), documento que regulamenta os procedimentos de análise de sementes no Brasil. Essa ausência de padronização gera desafios específicos para a avaliação das sementes de mogno africano, dificultando a obtenção de resultados confiáveis e consistentes. </w:t>
      </w:r>
    </w:p>
    <w:p w14:paraId="35D952D8" w14:textId="3B00FFB6" w:rsidR="00A14437" w:rsidRPr="00A14437" w:rsidRDefault="00A14437" w:rsidP="00A03746">
      <w:pPr>
        <w:widowControl/>
        <w:ind w:firstLine="709"/>
        <w:jc w:val="both"/>
        <w:rPr>
          <w:sz w:val="20"/>
          <w:szCs w:val="20"/>
        </w:rPr>
      </w:pPr>
      <w:r w:rsidRPr="00A14437">
        <w:rPr>
          <w:sz w:val="20"/>
          <w:szCs w:val="20"/>
        </w:rPr>
        <w:t>Carrijo et al. (2008) afirma</w:t>
      </w:r>
      <w:r w:rsidR="003A26A8">
        <w:rPr>
          <w:sz w:val="20"/>
          <w:szCs w:val="20"/>
        </w:rPr>
        <w:t>ra</w:t>
      </w:r>
      <w:r w:rsidRPr="00A14437">
        <w:rPr>
          <w:sz w:val="20"/>
          <w:szCs w:val="20"/>
        </w:rPr>
        <w:t xml:space="preserve">m que a utilização de substratos de origem orgânica tem se destacado como uma alternativa sustentável para o cultivo agrícola, </w:t>
      </w:r>
      <w:r w:rsidR="003A26A8">
        <w:rPr>
          <w:sz w:val="20"/>
          <w:szCs w:val="20"/>
        </w:rPr>
        <w:t xml:space="preserve">principalmente pela </w:t>
      </w:r>
      <w:r w:rsidRPr="00A14437">
        <w:rPr>
          <w:sz w:val="20"/>
          <w:szCs w:val="20"/>
        </w:rPr>
        <w:t xml:space="preserve">sua composição rica em macro e micronutrientes essenciais para o desenvolvimento das plantas. </w:t>
      </w:r>
    </w:p>
    <w:p w14:paraId="55FBB053" w14:textId="71DD2C5C" w:rsidR="00C802EF" w:rsidRDefault="00A14437" w:rsidP="00A03746">
      <w:pPr>
        <w:widowControl/>
        <w:ind w:firstLine="709"/>
        <w:jc w:val="both"/>
        <w:rPr>
          <w:sz w:val="20"/>
          <w:szCs w:val="20"/>
        </w:rPr>
      </w:pPr>
      <w:r w:rsidRPr="00A14437">
        <w:rPr>
          <w:sz w:val="20"/>
          <w:szCs w:val="20"/>
        </w:rPr>
        <w:lastRenderedPageBreak/>
        <w:t>Devido à ausência de estudos sobre o uso do substrato mais adequado para a germinação do mogno africano, o presente estudo teve como objetivo avaliar o potencial de utilização de substratos de resíduos do beneficiamento da noz da macadâmia, obtidos em diferentes granulometrias.</w:t>
      </w:r>
    </w:p>
    <w:p w14:paraId="33A84130" w14:textId="77777777" w:rsidR="00C802EF" w:rsidRDefault="00C802EF">
      <w:pPr>
        <w:widowControl/>
        <w:ind w:firstLine="708"/>
        <w:jc w:val="both"/>
        <w:rPr>
          <w:b/>
          <w:sz w:val="20"/>
          <w:szCs w:val="20"/>
        </w:rPr>
      </w:pPr>
    </w:p>
    <w:p w14:paraId="58D98A87" w14:textId="72D6517D" w:rsidR="00C802EF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731F690F" w14:textId="77777777" w:rsidR="003937B3" w:rsidRDefault="003937B3">
      <w:pPr>
        <w:widowControl/>
        <w:jc w:val="both"/>
        <w:rPr>
          <w:sz w:val="20"/>
          <w:szCs w:val="20"/>
        </w:rPr>
      </w:pPr>
    </w:p>
    <w:p w14:paraId="29C9E914" w14:textId="28FF71C5" w:rsidR="006F7167" w:rsidRPr="006F7167" w:rsidRDefault="006F7167" w:rsidP="00A03746">
      <w:pPr>
        <w:widowControl/>
        <w:ind w:firstLine="709"/>
        <w:jc w:val="both"/>
        <w:rPr>
          <w:sz w:val="20"/>
          <w:szCs w:val="20"/>
        </w:rPr>
      </w:pPr>
      <w:r w:rsidRPr="006F7167">
        <w:rPr>
          <w:sz w:val="20"/>
          <w:szCs w:val="20"/>
        </w:rPr>
        <w:t>Para este estudo, o material foi obtido a partir dos endocarpos da noz da macadâmia (</w:t>
      </w:r>
      <w:proofErr w:type="spellStart"/>
      <w:r w:rsidRPr="00A03746">
        <w:rPr>
          <w:i/>
          <w:iCs/>
          <w:sz w:val="20"/>
          <w:szCs w:val="20"/>
        </w:rPr>
        <w:t>Macadamia</w:t>
      </w:r>
      <w:proofErr w:type="spellEnd"/>
      <w:r w:rsidRPr="00A03746">
        <w:rPr>
          <w:i/>
          <w:iCs/>
          <w:sz w:val="20"/>
          <w:szCs w:val="20"/>
        </w:rPr>
        <w:t xml:space="preserve"> </w:t>
      </w:r>
      <w:proofErr w:type="spellStart"/>
      <w:r w:rsidRPr="00A03746">
        <w:rPr>
          <w:i/>
          <w:iCs/>
          <w:sz w:val="20"/>
          <w:szCs w:val="20"/>
        </w:rPr>
        <w:t>integrifolia</w:t>
      </w:r>
      <w:proofErr w:type="spellEnd"/>
      <w:r w:rsidRPr="006F7167">
        <w:rPr>
          <w:sz w:val="20"/>
          <w:szCs w:val="20"/>
        </w:rPr>
        <w:t>)</w:t>
      </w:r>
      <w:r w:rsidR="00BC050F">
        <w:rPr>
          <w:sz w:val="20"/>
          <w:szCs w:val="20"/>
        </w:rPr>
        <w:t xml:space="preserve"> </w:t>
      </w:r>
      <w:r w:rsidRPr="006F7167">
        <w:rPr>
          <w:sz w:val="20"/>
          <w:szCs w:val="20"/>
        </w:rPr>
        <w:t xml:space="preserve">e foi coletado na unidade industrial de beneficiamento de nozes da TRIBECA, localizada Estrada Piraí-Pinheiral, km 10,5/11, Fazenda Santa Marta | Piraí / RJ. 455 m altitude 22° 33' 56" S, 43° 56' 35" W. </w:t>
      </w:r>
    </w:p>
    <w:p w14:paraId="41FF793C" w14:textId="77777777" w:rsidR="006F7167" w:rsidRPr="006F7167" w:rsidRDefault="006F7167" w:rsidP="00A03746">
      <w:pPr>
        <w:widowControl/>
        <w:ind w:firstLine="720"/>
        <w:jc w:val="both"/>
        <w:rPr>
          <w:sz w:val="20"/>
          <w:szCs w:val="20"/>
        </w:rPr>
      </w:pPr>
      <w:r w:rsidRPr="006F7167">
        <w:rPr>
          <w:sz w:val="20"/>
          <w:szCs w:val="20"/>
        </w:rPr>
        <w:t xml:space="preserve">A análise de germinação foi conduzida no Laboratório de Biologia Reprodutiva e Conservação de Espécies Arbóreas (LACON), no Departamento de Silvicultura da UFFRJ, com o objetivo de avaliar o potencial de germinação, nas diferentes granulometrias do substrato, de sementes de mogno africano, comparando os resultados aos dos substratos comerciais utilizados para a espécie. </w:t>
      </w:r>
    </w:p>
    <w:p w14:paraId="0774484A" w14:textId="017E0C10" w:rsidR="00307831" w:rsidRDefault="006F7167" w:rsidP="00A848C1">
      <w:pPr>
        <w:widowControl/>
        <w:ind w:firstLine="720"/>
        <w:jc w:val="both"/>
        <w:rPr>
          <w:sz w:val="20"/>
          <w:szCs w:val="20"/>
        </w:rPr>
      </w:pPr>
      <w:r w:rsidRPr="006F7167">
        <w:rPr>
          <w:sz w:val="20"/>
          <w:szCs w:val="20"/>
        </w:rPr>
        <w:t>A análise química dos substratos foi elaborada no Centro de Estudos e Análises Agropecuárias e Ambientais (</w:t>
      </w:r>
      <w:proofErr w:type="spellStart"/>
      <w:r w:rsidRPr="006F7167">
        <w:rPr>
          <w:sz w:val="20"/>
          <w:szCs w:val="20"/>
        </w:rPr>
        <w:t>CEAgro</w:t>
      </w:r>
      <w:proofErr w:type="spellEnd"/>
      <w:r w:rsidRPr="006F7167">
        <w:rPr>
          <w:sz w:val="20"/>
          <w:szCs w:val="20"/>
        </w:rPr>
        <w:t>), Laboratório de Estudos das Relações Solo Planta (LSP), no Departamento de Solos do Instituto de Agronomia/UFRRJ, com o objetivo de detectar a presença significativa de compostos químicos no substrato da noz da macadâmia</w:t>
      </w:r>
      <w:r>
        <w:rPr>
          <w:sz w:val="20"/>
          <w:szCs w:val="20"/>
        </w:rPr>
        <w:t>.</w:t>
      </w:r>
    </w:p>
    <w:p w14:paraId="5DD535C4" w14:textId="77777777" w:rsidR="00A848C1" w:rsidRDefault="00A848C1" w:rsidP="00A848C1">
      <w:pPr>
        <w:widowControl/>
        <w:ind w:firstLine="720"/>
        <w:jc w:val="both"/>
        <w:rPr>
          <w:sz w:val="20"/>
          <w:szCs w:val="20"/>
        </w:rPr>
      </w:pPr>
    </w:p>
    <w:p w14:paraId="5616833A" w14:textId="19B99E90" w:rsidR="006F7167" w:rsidRPr="00A03746" w:rsidRDefault="006F7167" w:rsidP="00C50427">
      <w:pPr>
        <w:widowControl/>
        <w:jc w:val="both"/>
        <w:rPr>
          <w:b/>
          <w:bCs/>
          <w:sz w:val="20"/>
          <w:szCs w:val="20"/>
        </w:rPr>
      </w:pPr>
      <w:r w:rsidRPr="00A03746">
        <w:rPr>
          <w:b/>
          <w:bCs/>
          <w:sz w:val="20"/>
          <w:szCs w:val="20"/>
        </w:rPr>
        <w:t>Organização do experimento</w:t>
      </w:r>
    </w:p>
    <w:p w14:paraId="3901FABD" w14:textId="72A220A3" w:rsidR="006F7167" w:rsidRDefault="006F7167" w:rsidP="006F7167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6F7167">
        <w:rPr>
          <w:sz w:val="20"/>
          <w:szCs w:val="20"/>
        </w:rPr>
        <w:t>A partir dos endocarpos da noz da macadâmia (</w:t>
      </w:r>
      <w:proofErr w:type="spellStart"/>
      <w:r w:rsidRPr="00A03746">
        <w:rPr>
          <w:i/>
          <w:iCs/>
          <w:sz w:val="20"/>
          <w:szCs w:val="20"/>
        </w:rPr>
        <w:t>Macadamia</w:t>
      </w:r>
      <w:proofErr w:type="spellEnd"/>
      <w:r w:rsidRPr="00A03746">
        <w:rPr>
          <w:i/>
          <w:iCs/>
          <w:sz w:val="20"/>
          <w:szCs w:val="20"/>
        </w:rPr>
        <w:t xml:space="preserve"> </w:t>
      </w:r>
      <w:proofErr w:type="spellStart"/>
      <w:r w:rsidRPr="00A03746">
        <w:rPr>
          <w:i/>
          <w:iCs/>
          <w:sz w:val="20"/>
          <w:szCs w:val="20"/>
        </w:rPr>
        <w:t>integrifolia</w:t>
      </w:r>
      <w:proofErr w:type="spellEnd"/>
      <w:r w:rsidRPr="006F7167">
        <w:rPr>
          <w:sz w:val="20"/>
          <w:szCs w:val="20"/>
        </w:rPr>
        <w:t xml:space="preserve">), previamente secas em estufa a 50°C durante dois dias, o material foi triturado em moinho de martelo, no Departamento de Produtos Florestais (DPF)/IF, e peneirado em diferentes peneiras para obtenção de quatro granulometrias específicas (M1, M2, M3 e M4), conforme Tabela 1. </w:t>
      </w:r>
    </w:p>
    <w:p w14:paraId="07329EA5" w14:textId="77777777" w:rsidR="006F7167" w:rsidRDefault="006F7167" w:rsidP="006F7167">
      <w:pPr>
        <w:widowControl/>
        <w:ind w:firstLine="709"/>
        <w:jc w:val="both"/>
        <w:rPr>
          <w:sz w:val="20"/>
          <w:szCs w:val="20"/>
        </w:rPr>
      </w:pPr>
    </w:p>
    <w:p w14:paraId="34CCDE71" w14:textId="77777777" w:rsidR="006F7167" w:rsidRPr="00B27443" w:rsidRDefault="006F7167" w:rsidP="00027DBC">
      <w:pPr>
        <w:keepNext/>
        <w:jc w:val="both"/>
        <w:rPr>
          <w:rFonts w:eastAsia="Cambria"/>
          <w:iCs/>
          <w:sz w:val="24"/>
          <w:szCs w:val="24"/>
          <w:lang w:eastAsia="en-US"/>
        </w:rPr>
      </w:pPr>
      <w:r w:rsidRPr="00A03746">
        <w:rPr>
          <w:sz w:val="20"/>
          <w:szCs w:val="20"/>
        </w:rPr>
        <w:t>Tabela 1. Tratamentos e Granulometrias</w:t>
      </w:r>
      <w:r>
        <w:rPr>
          <w:rFonts w:eastAsia="Cambria"/>
          <w:iCs/>
          <w:sz w:val="24"/>
          <w:szCs w:val="24"/>
          <w:lang w:eastAsia="en-US"/>
        </w:rPr>
        <w:t>:</w:t>
      </w:r>
    </w:p>
    <w:tbl>
      <w:tblPr>
        <w:tblStyle w:val="Tabelacomgrade"/>
        <w:tblW w:w="893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0"/>
        <w:gridCol w:w="2083"/>
        <w:gridCol w:w="1524"/>
        <w:gridCol w:w="3364"/>
      </w:tblGrid>
      <w:tr w:rsidR="006F7167" w:rsidRPr="00B27443" w14:paraId="44A4C731" w14:textId="77777777" w:rsidTr="00E036D2">
        <w:trPr>
          <w:jc w:val="center"/>
        </w:trPr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</w:tcPr>
          <w:p w14:paraId="327E65D3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TRAT</w:t>
            </w:r>
          </w:p>
        </w:tc>
        <w:tc>
          <w:tcPr>
            <w:tcW w:w="2083" w:type="dxa"/>
            <w:tcBorders>
              <w:top w:val="single" w:sz="4" w:space="0" w:color="auto"/>
              <w:bottom w:val="single" w:sz="4" w:space="0" w:color="auto"/>
            </w:tcBorders>
          </w:tcPr>
          <w:p w14:paraId="36152226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TRAT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14:paraId="63CBE51E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REP</w:t>
            </w:r>
          </w:p>
        </w:tc>
        <w:tc>
          <w:tcPr>
            <w:tcW w:w="3364" w:type="dxa"/>
            <w:tcBorders>
              <w:top w:val="single" w:sz="4" w:space="0" w:color="auto"/>
              <w:bottom w:val="single" w:sz="4" w:space="0" w:color="auto"/>
            </w:tcBorders>
          </w:tcPr>
          <w:p w14:paraId="20219D85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GRANULOMETRIA (mm)</w:t>
            </w:r>
          </w:p>
        </w:tc>
      </w:tr>
      <w:tr w:rsidR="006F7167" w:rsidRPr="00B27443" w14:paraId="2957C083" w14:textId="77777777" w:rsidTr="00E036D2">
        <w:trPr>
          <w:jc w:val="center"/>
        </w:trPr>
        <w:tc>
          <w:tcPr>
            <w:tcW w:w="1960" w:type="dxa"/>
            <w:tcBorders>
              <w:top w:val="single" w:sz="4" w:space="0" w:color="auto"/>
            </w:tcBorders>
          </w:tcPr>
          <w:p w14:paraId="007A6E68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M1 ES</w:t>
            </w:r>
          </w:p>
        </w:tc>
        <w:tc>
          <w:tcPr>
            <w:tcW w:w="2083" w:type="dxa"/>
            <w:tcBorders>
              <w:top w:val="single" w:sz="4" w:space="0" w:color="auto"/>
            </w:tcBorders>
          </w:tcPr>
          <w:p w14:paraId="73EA49D2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M1 SS</w:t>
            </w: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7E1EE669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</w:tcBorders>
          </w:tcPr>
          <w:p w14:paraId="027A4FE5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5,66</w:t>
            </w:r>
          </w:p>
        </w:tc>
      </w:tr>
      <w:tr w:rsidR="006F7167" w:rsidRPr="00B27443" w14:paraId="23539786" w14:textId="77777777" w:rsidTr="00E036D2">
        <w:trPr>
          <w:jc w:val="center"/>
        </w:trPr>
        <w:tc>
          <w:tcPr>
            <w:tcW w:w="1960" w:type="dxa"/>
          </w:tcPr>
          <w:p w14:paraId="26811D89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M2 ES</w:t>
            </w:r>
          </w:p>
        </w:tc>
        <w:tc>
          <w:tcPr>
            <w:tcW w:w="2083" w:type="dxa"/>
          </w:tcPr>
          <w:p w14:paraId="4256E73D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M2 SS</w:t>
            </w:r>
          </w:p>
        </w:tc>
        <w:tc>
          <w:tcPr>
            <w:tcW w:w="1524" w:type="dxa"/>
          </w:tcPr>
          <w:p w14:paraId="1AF1DA2A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4</w:t>
            </w:r>
          </w:p>
        </w:tc>
        <w:tc>
          <w:tcPr>
            <w:tcW w:w="3364" w:type="dxa"/>
          </w:tcPr>
          <w:p w14:paraId="4B4B5047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4,76</w:t>
            </w:r>
          </w:p>
        </w:tc>
      </w:tr>
      <w:tr w:rsidR="006F7167" w:rsidRPr="00B27443" w14:paraId="288F8BA2" w14:textId="77777777" w:rsidTr="00E036D2">
        <w:trPr>
          <w:jc w:val="center"/>
        </w:trPr>
        <w:tc>
          <w:tcPr>
            <w:tcW w:w="1960" w:type="dxa"/>
          </w:tcPr>
          <w:p w14:paraId="58E8C074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M3 ES</w:t>
            </w:r>
          </w:p>
        </w:tc>
        <w:tc>
          <w:tcPr>
            <w:tcW w:w="2083" w:type="dxa"/>
          </w:tcPr>
          <w:p w14:paraId="742BF4A2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M3 SS</w:t>
            </w:r>
          </w:p>
        </w:tc>
        <w:tc>
          <w:tcPr>
            <w:tcW w:w="1524" w:type="dxa"/>
          </w:tcPr>
          <w:p w14:paraId="5554EA87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4</w:t>
            </w:r>
          </w:p>
        </w:tc>
        <w:tc>
          <w:tcPr>
            <w:tcW w:w="3364" w:type="dxa"/>
          </w:tcPr>
          <w:p w14:paraId="35B62AAA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3,36</w:t>
            </w:r>
          </w:p>
        </w:tc>
      </w:tr>
      <w:tr w:rsidR="006F7167" w:rsidRPr="00B27443" w14:paraId="4605ECF7" w14:textId="77777777" w:rsidTr="00E036D2">
        <w:trPr>
          <w:jc w:val="center"/>
        </w:trPr>
        <w:tc>
          <w:tcPr>
            <w:tcW w:w="1960" w:type="dxa"/>
          </w:tcPr>
          <w:p w14:paraId="25EC9175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M4 ES</w:t>
            </w:r>
          </w:p>
        </w:tc>
        <w:tc>
          <w:tcPr>
            <w:tcW w:w="2083" w:type="dxa"/>
          </w:tcPr>
          <w:p w14:paraId="7F94F38A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M4 SS</w:t>
            </w:r>
          </w:p>
        </w:tc>
        <w:tc>
          <w:tcPr>
            <w:tcW w:w="1524" w:type="dxa"/>
          </w:tcPr>
          <w:p w14:paraId="105004A0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4</w:t>
            </w:r>
          </w:p>
        </w:tc>
        <w:tc>
          <w:tcPr>
            <w:tcW w:w="3364" w:type="dxa"/>
          </w:tcPr>
          <w:p w14:paraId="68CE1B9B" w14:textId="77777777" w:rsidR="006F7167" w:rsidRPr="00A03746" w:rsidRDefault="006F7167" w:rsidP="00E036D2">
            <w:pPr>
              <w:ind w:firstLine="851"/>
              <w:jc w:val="center"/>
              <w:rPr>
                <w:sz w:val="20"/>
                <w:szCs w:val="20"/>
              </w:rPr>
            </w:pPr>
            <w:r w:rsidRPr="00A03746">
              <w:rPr>
                <w:sz w:val="20"/>
                <w:szCs w:val="20"/>
              </w:rPr>
              <w:t>2,38</w:t>
            </w:r>
          </w:p>
        </w:tc>
      </w:tr>
    </w:tbl>
    <w:p w14:paraId="5D6FA38E" w14:textId="04D86547" w:rsidR="00927A4B" w:rsidRDefault="00D57633" w:rsidP="00964D9E">
      <w:pPr>
        <w:spacing w:line="360" w:lineRule="auto"/>
        <w:jc w:val="both"/>
        <w:rPr>
          <w:sz w:val="16"/>
          <w:szCs w:val="16"/>
        </w:rPr>
      </w:pPr>
      <w:r w:rsidRPr="00A03746">
        <w:rPr>
          <w:sz w:val="16"/>
          <w:szCs w:val="16"/>
        </w:rPr>
        <w:t>Legenda</w:t>
      </w:r>
      <w:r w:rsidR="006F7167" w:rsidRPr="00A03746">
        <w:rPr>
          <w:sz w:val="16"/>
          <w:szCs w:val="16"/>
        </w:rPr>
        <w:t>: ES (Entre substrato), SS (Sobre Substrato).</w:t>
      </w:r>
    </w:p>
    <w:p w14:paraId="539280A5" w14:textId="77777777" w:rsidR="00964D9E" w:rsidRPr="00964D9E" w:rsidRDefault="00964D9E" w:rsidP="00964D9E">
      <w:pPr>
        <w:spacing w:line="360" w:lineRule="auto"/>
        <w:jc w:val="both"/>
        <w:rPr>
          <w:sz w:val="16"/>
          <w:szCs w:val="16"/>
        </w:rPr>
      </w:pPr>
    </w:p>
    <w:p w14:paraId="2BFD5AAE" w14:textId="6E574BAC" w:rsidR="006433C2" w:rsidRDefault="00D57633" w:rsidP="00307831">
      <w:pPr>
        <w:widowControl/>
        <w:ind w:firstLine="709"/>
        <w:jc w:val="both"/>
        <w:rPr>
          <w:sz w:val="20"/>
          <w:szCs w:val="20"/>
        </w:rPr>
      </w:pPr>
      <w:r w:rsidRPr="00D57633">
        <w:rPr>
          <w:sz w:val="20"/>
          <w:szCs w:val="20"/>
        </w:rPr>
        <w:t xml:space="preserve">As sementes de mogno para o estudo foram desinfetadas utilizando uma solução de hipoclorito de sódio a 1% de ingrediente ativo por 1 minuto. Em seguida foram semeadas em um substrato composto por resíduos do beneficiamento da noz da macadâmia, em caixas </w:t>
      </w:r>
      <w:proofErr w:type="spellStart"/>
      <w:r w:rsidRPr="00D57633">
        <w:rPr>
          <w:sz w:val="20"/>
          <w:szCs w:val="20"/>
        </w:rPr>
        <w:t>gerbox</w:t>
      </w:r>
      <w:proofErr w:type="spellEnd"/>
      <w:r w:rsidRPr="00D57633">
        <w:rPr>
          <w:sz w:val="20"/>
          <w:szCs w:val="20"/>
        </w:rPr>
        <w:t>, que foram umedecidas com água destilada (ml</w:t>
      </w:r>
      <w:r w:rsidR="00307831">
        <w:rPr>
          <w:sz w:val="20"/>
          <w:szCs w:val="20"/>
        </w:rPr>
        <w:t>)</w:t>
      </w:r>
      <w:r w:rsidRPr="00D57633">
        <w:rPr>
          <w:sz w:val="20"/>
          <w:szCs w:val="20"/>
        </w:rPr>
        <w:t>, conforme metodologia proposta por Brasil (2009).</w:t>
      </w:r>
    </w:p>
    <w:p w14:paraId="3AD13A57" w14:textId="1FD07172" w:rsidR="00655B22" w:rsidRDefault="006433C2" w:rsidP="00A848C1">
      <w:pPr>
        <w:widowControl/>
        <w:ind w:firstLine="709"/>
        <w:jc w:val="both"/>
        <w:rPr>
          <w:sz w:val="20"/>
          <w:szCs w:val="20"/>
        </w:rPr>
      </w:pPr>
      <w:r w:rsidRPr="006433C2">
        <w:rPr>
          <w:sz w:val="20"/>
          <w:szCs w:val="20"/>
        </w:rPr>
        <w:t>As sementes foram armazenadas em germinadores previamente ajustados para temperatura 25°C e mantidos sob iluminação constante. As avaliações ocorreram 8 dias após a semeadura. Os resultados foram expressos em percentagem de plântulas normais, considerando como normais aquelas que apresentaram estruturas essenciais completas, bem desenvolvidas, proporcionais e saudáveis. Ao final do teste, também foi calculada a percentagem de plântulas anormais.</w:t>
      </w:r>
    </w:p>
    <w:p w14:paraId="0E22595D" w14:textId="77777777" w:rsidR="00A848C1" w:rsidRDefault="00A848C1" w:rsidP="00A848C1">
      <w:pPr>
        <w:widowControl/>
        <w:ind w:firstLine="709"/>
        <w:jc w:val="both"/>
        <w:rPr>
          <w:sz w:val="20"/>
          <w:szCs w:val="20"/>
        </w:rPr>
      </w:pPr>
    </w:p>
    <w:p w14:paraId="6FBA0221" w14:textId="04E40645" w:rsidR="00D57633" w:rsidRPr="00A03746" w:rsidRDefault="006433C2" w:rsidP="00C50427">
      <w:pPr>
        <w:widowControl/>
        <w:jc w:val="both"/>
        <w:rPr>
          <w:b/>
          <w:bCs/>
          <w:sz w:val="20"/>
          <w:szCs w:val="20"/>
        </w:rPr>
      </w:pPr>
      <w:r w:rsidRPr="00A03746">
        <w:rPr>
          <w:b/>
          <w:bCs/>
          <w:sz w:val="20"/>
          <w:szCs w:val="20"/>
        </w:rPr>
        <w:t>Análise estatística</w:t>
      </w:r>
    </w:p>
    <w:p w14:paraId="46A06EC8" w14:textId="025D8204" w:rsidR="00D57633" w:rsidRDefault="006433C2" w:rsidP="006433C2">
      <w:pPr>
        <w:widowControl/>
        <w:ind w:firstLine="709"/>
        <w:jc w:val="both"/>
        <w:rPr>
          <w:sz w:val="20"/>
          <w:szCs w:val="20"/>
        </w:rPr>
      </w:pPr>
      <w:r w:rsidRPr="006433C2">
        <w:rPr>
          <w:sz w:val="20"/>
          <w:szCs w:val="20"/>
        </w:rPr>
        <w:t xml:space="preserve">A análise de dados foi realizada no programa estatístico SAS </w:t>
      </w:r>
      <w:proofErr w:type="spellStart"/>
      <w:r w:rsidRPr="006433C2">
        <w:rPr>
          <w:sz w:val="20"/>
          <w:szCs w:val="20"/>
        </w:rPr>
        <w:t>OnDemand</w:t>
      </w:r>
      <w:proofErr w:type="spellEnd"/>
      <w:r w:rsidRPr="006433C2">
        <w:rPr>
          <w:sz w:val="20"/>
          <w:szCs w:val="20"/>
        </w:rPr>
        <w:t xml:space="preserve">; foram adotadas análises paramétricas com a análise da variância (ANOVA), seguindo um delineamento inteiramente </w:t>
      </w:r>
      <w:proofErr w:type="spellStart"/>
      <w:r w:rsidRPr="006433C2">
        <w:rPr>
          <w:sz w:val="20"/>
          <w:szCs w:val="20"/>
        </w:rPr>
        <w:t>casualizado</w:t>
      </w:r>
      <w:proofErr w:type="spellEnd"/>
      <w:r w:rsidRPr="006433C2">
        <w:rPr>
          <w:sz w:val="20"/>
          <w:szCs w:val="20"/>
        </w:rPr>
        <w:t xml:space="preserve">, foi utilizado o teste de </w:t>
      </w:r>
      <w:proofErr w:type="spellStart"/>
      <w:r w:rsidRPr="006433C2">
        <w:rPr>
          <w:sz w:val="20"/>
          <w:szCs w:val="20"/>
        </w:rPr>
        <w:t>Tukey</w:t>
      </w:r>
      <w:proofErr w:type="spellEnd"/>
      <w:r w:rsidRPr="006433C2">
        <w:rPr>
          <w:sz w:val="20"/>
          <w:szCs w:val="20"/>
        </w:rPr>
        <w:t xml:space="preserve"> para a comparação de médias ao nível de confiança de 95%, </w:t>
      </w:r>
      <w:r w:rsidR="009A4C92">
        <w:rPr>
          <w:sz w:val="20"/>
          <w:szCs w:val="20"/>
        </w:rPr>
        <w:t xml:space="preserve">com quatro tratamentos </w:t>
      </w:r>
      <w:r w:rsidRPr="006433C2">
        <w:rPr>
          <w:sz w:val="20"/>
          <w:szCs w:val="20"/>
        </w:rPr>
        <w:t>em quatro repetições que consistiram nos regimes de temperatura: 25° C constantes, 25 sementes por tratamento e quatro granulometrias diferentes (M1, M2, M3 e M4).</w:t>
      </w:r>
    </w:p>
    <w:p w14:paraId="492BAD85" w14:textId="77777777" w:rsidR="00C802EF" w:rsidRDefault="00C802EF" w:rsidP="00A03746">
      <w:pPr>
        <w:widowControl/>
        <w:rPr>
          <w:sz w:val="20"/>
          <w:szCs w:val="20"/>
        </w:rPr>
      </w:pPr>
    </w:p>
    <w:p w14:paraId="3D0EA4A7" w14:textId="478D9507" w:rsidR="003937B3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1875CFCB" w14:textId="77777777" w:rsidR="00C802EF" w:rsidRDefault="00C802EF">
      <w:pPr>
        <w:widowControl/>
        <w:jc w:val="both"/>
        <w:rPr>
          <w:sz w:val="20"/>
          <w:szCs w:val="20"/>
        </w:rPr>
      </w:pPr>
    </w:p>
    <w:p w14:paraId="48A473D5" w14:textId="2ABD9825" w:rsidR="00492AD6" w:rsidRDefault="006433C2" w:rsidP="00A03746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Análise de germinação das sementes do Mogno africano (</w:t>
      </w:r>
      <w:r w:rsidRPr="00A03746">
        <w:rPr>
          <w:b/>
          <w:i/>
          <w:iCs/>
          <w:sz w:val="20"/>
          <w:szCs w:val="20"/>
        </w:rPr>
        <w:t xml:space="preserve">Khaya </w:t>
      </w:r>
      <w:proofErr w:type="spellStart"/>
      <w:r w:rsidRPr="00A03746">
        <w:rPr>
          <w:b/>
          <w:i/>
          <w:iCs/>
          <w:sz w:val="20"/>
          <w:szCs w:val="20"/>
        </w:rPr>
        <w:t>ivorensis</w:t>
      </w:r>
      <w:proofErr w:type="spellEnd"/>
      <w:r w:rsidRPr="006433C2">
        <w:rPr>
          <w:b/>
          <w:sz w:val="20"/>
          <w:szCs w:val="20"/>
        </w:rPr>
        <w:t xml:space="preserve"> A. </w:t>
      </w:r>
      <w:proofErr w:type="spellStart"/>
      <w:r w:rsidRPr="006433C2">
        <w:rPr>
          <w:b/>
          <w:sz w:val="20"/>
          <w:szCs w:val="20"/>
        </w:rPr>
        <w:t>Chev</w:t>
      </w:r>
      <w:proofErr w:type="spellEnd"/>
      <w:r w:rsidRPr="006433C2">
        <w:rPr>
          <w:b/>
          <w:sz w:val="20"/>
          <w:szCs w:val="20"/>
        </w:rPr>
        <w:t>.)</w:t>
      </w:r>
    </w:p>
    <w:p w14:paraId="06D76DA5" w14:textId="338D0080" w:rsidR="00492AD6" w:rsidRPr="00492AD6" w:rsidRDefault="00492AD6" w:rsidP="00A03746">
      <w:pPr>
        <w:widowControl/>
        <w:ind w:firstLine="720"/>
        <w:jc w:val="both"/>
        <w:rPr>
          <w:sz w:val="20"/>
          <w:szCs w:val="20"/>
        </w:rPr>
      </w:pPr>
      <w:r w:rsidRPr="00492AD6">
        <w:rPr>
          <w:sz w:val="20"/>
          <w:szCs w:val="20"/>
        </w:rPr>
        <w:t>A análise de germinação das sementes aplicadas entre o substrato (ES) e sobre substrato (SS) dos resíduos do beneficiamento da noz da macadâmia (</w:t>
      </w:r>
      <w:proofErr w:type="spellStart"/>
      <w:r w:rsidRPr="00A03746">
        <w:rPr>
          <w:i/>
          <w:iCs/>
          <w:sz w:val="20"/>
          <w:szCs w:val="20"/>
        </w:rPr>
        <w:t>Macadamia</w:t>
      </w:r>
      <w:proofErr w:type="spellEnd"/>
      <w:r w:rsidRPr="00A03746">
        <w:rPr>
          <w:i/>
          <w:iCs/>
          <w:sz w:val="20"/>
          <w:szCs w:val="20"/>
        </w:rPr>
        <w:t xml:space="preserve"> </w:t>
      </w:r>
      <w:proofErr w:type="spellStart"/>
      <w:r w:rsidRPr="00A03746">
        <w:rPr>
          <w:i/>
          <w:iCs/>
          <w:sz w:val="20"/>
          <w:szCs w:val="20"/>
        </w:rPr>
        <w:t>integrifolia</w:t>
      </w:r>
      <w:proofErr w:type="spellEnd"/>
      <w:r w:rsidRPr="00492AD6">
        <w:rPr>
          <w:sz w:val="20"/>
          <w:szCs w:val="20"/>
        </w:rPr>
        <w:t>) são apresentadas nas Tabelas 2 e 3.</w:t>
      </w:r>
    </w:p>
    <w:p w14:paraId="57FDB8FB" w14:textId="77777777" w:rsidR="00492AD6" w:rsidRDefault="00492AD6" w:rsidP="006433C2">
      <w:pPr>
        <w:widowControl/>
        <w:jc w:val="both"/>
        <w:rPr>
          <w:sz w:val="20"/>
          <w:szCs w:val="20"/>
        </w:rPr>
      </w:pPr>
    </w:p>
    <w:p w14:paraId="344903D1" w14:textId="74C4A326" w:rsidR="00C802EF" w:rsidRDefault="00492AD6" w:rsidP="006433C2">
      <w:pPr>
        <w:widowControl/>
        <w:jc w:val="both"/>
        <w:rPr>
          <w:sz w:val="20"/>
          <w:szCs w:val="20"/>
        </w:rPr>
      </w:pPr>
      <w:r w:rsidRPr="00492AD6">
        <w:rPr>
          <w:sz w:val="20"/>
          <w:szCs w:val="20"/>
        </w:rPr>
        <w:t xml:space="preserve"> Tabela 2.</w:t>
      </w:r>
      <w:r w:rsidR="006C5463">
        <w:rPr>
          <w:sz w:val="20"/>
          <w:szCs w:val="20"/>
        </w:rPr>
        <w:t xml:space="preserve"> </w:t>
      </w:r>
      <w:r w:rsidRPr="00492AD6">
        <w:rPr>
          <w:sz w:val="20"/>
          <w:szCs w:val="20"/>
        </w:rPr>
        <w:t>Valores médios obtidos para as análises de germinação das sementes do Mogno Africano (</w:t>
      </w:r>
      <w:r w:rsidRPr="00A03746">
        <w:rPr>
          <w:i/>
          <w:iCs/>
          <w:sz w:val="20"/>
          <w:szCs w:val="20"/>
        </w:rPr>
        <w:t xml:space="preserve">Khaya </w:t>
      </w:r>
      <w:proofErr w:type="spellStart"/>
      <w:r w:rsidRPr="00A03746">
        <w:rPr>
          <w:i/>
          <w:iCs/>
          <w:sz w:val="20"/>
          <w:szCs w:val="20"/>
        </w:rPr>
        <w:t>ivorensis</w:t>
      </w:r>
      <w:proofErr w:type="spellEnd"/>
      <w:r>
        <w:rPr>
          <w:sz w:val="20"/>
          <w:szCs w:val="20"/>
        </w:rPr>
        <w:t xml:space="preserve"> </w:t>
      </w:r>
      <w:r w:rsidRPr="00492AD6">
        <w:rPr>
          <w:sz w:val="20"/>
          <w:szCs w:val="20"/>
        </w:rPr>
        <w:t xml:space="preserve">A. </w:t>
      </w:r>
      <w:proofErr w:type="spellStart"/>
      <w:r w:rsidRPr="00492AD6">
        <w:rPr>
          <w:sz w:val="20"/>
          <w:szCs w:val="20"/>
        </w:rPr>
        <w:t>Chev</w:t>
      </w:r>
      <w:proofErr w:type="spellEnd"/>
      <w:r w:rsidRPr="00492AD6">
        <w:rPr>
          <w:sz w:val="20"/>
          <w:szCs w:val="20"/>
        </w:rPr>
        <w:t>.) dispostas entre os substratos - ES (Entre substrato) dos resíduos do beneficiamento da noz da macadâmia (</w:t>
      </w:r>
      <w:proofErr w:type="spellStart"/>
      <w:r w:rsidRPr="00A03746">
        <w:rPr>
          <w:i/>
          <w:iCs/>
          <w:sz w:val="20"/>
          <w:szCs w:val="20"/>
        </w:rPr>
        <w:t>Macadamia</w:t>
      </w:r>
      <w:proofErr w:type="spellEnd"/>
      <w:r w:rsidRPr="00A03746">
        <w:rPr>
          <w:i/>
          <w:iCs/>
          <w:sz w:val="20"/>
          <w:szCs w:val="20"/>
        </w:rPr>
        <w:t xml:space="preserve"> </w:t>
      </w:r>
      <w:proofErr w:type="spellStart"/>
      <w:r w:rsidRPr="00A03746">
        <w:rPr>
          <w:i/>
          <w:iCs/>
          <w:sz w:val="20"/>
          <w:szCs w:val="20"/>
        </w:rPr>
        <w:t>integrifolia</w:t>
      </w:r>
      <w:proofErr w:type="spellEnd"/>
      <w:r w:rsidRPr="00492AD6">
        <w:rPr>
          <w:sz w:val="20"/>
          <w:szCs w:val="20"/>
        </w:rPr>
        <w:t>) (M1, M2, M3, M4):</w:t>
      </w:r>
    </w:p>
    <w:p w14:paraId="09126D98" w14:textId="3D6CECDC" w:rsidR="00492AD6" w:rsidRPr="00492AD6" w:rsidRDefault="00492AD6" w:rsidP="006433C2">
      <w:pPr>
        <w:widowControl/>
        <w:jc w:val="both"/>
        <w:rPr>
          <w:b/>
          <w:sz w:val="20"/>
          <w:szCs w:val="20"/>
        </w:rPr>
      </w:pPr>
      <w:r w:rsidRPr="00A03746">
        <w:rPr>
          <w:rFonts w:eastAsia="Calibri"/>
          <w:sz w:val="20"/>
          <w:szCs w:val="20"/>
          <w:lang w:eastAsia="en-US"/>
        </w:rPr>
        <w:lastRenderedPageBreak/>
        <w:t xml:space="preserve">Médias seguidas pela mesma letra, na coluna, não diferem entre si pelo Teste </w:t>
      </w:r>
      <w:proofErr w:type="spellStart"/>
      <w:r w:rsidRPr="00A03746">
        <w:rPr>
          <w:rFonts w:eastAsia="Calibri"/>
          <w:sz w:val="20"/>
          <w:szCs w:val="20"/>
          <w:lang w:eastAsia="en-US"/>
        </w:rPr>
        <w:t>Tukey</w:t>
      </w:r>
      <w:proofErr w:type="spellEnd"/>
      <w:r w:rsidRPr="00A03746">
        <w:rPr>
          <w:rFonts w:eastAsia="Calibri"/>
          <w:sz w:val="20"/>
          <w:szCs w:val="20"/>
          <w:lang w:eastAsia="en-US"/>
        </w:rPr>
        <w:t xml:space="preserve"> (p ≥ 0,05).</w:t>
      </w:r>
    </w:p>
    <w:tbl>
      <w:tblPr>
        <w:tblStyle w:val="Tabelacomgrade"/>
        <w:tblpPr w:leftFromText="141" w:rightFromText="141" w:vertAnchor="text" w:horzAnchor="margin" w:tblpXSpec="center" w:tblpY="6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1567"/>
        <w:gridCol w:w="1567"/>
        <w:gridCol w:w="1577"/>
      </w:tblGrid>
      <w:tr w:rsidR="004D2C65" w:rsidRPr="00492AD6" w14:paraId="4BF685E7" w14:textId="77777777" w:rsidTr="004D2C65"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1DA70844" w14:textId="7777777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>Granulometria</w:t>
            </w:r>
          </w:p>
        </w:tc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</w:tcPr>
          <w:p w14:paraId="2BF4E8BA" w14:textId="7777777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>PN</w:t>
            </w:r>
          </w:p>
        </w:tc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</w:tcPr>
          <w:p w14:paraId="6D91011B" w14:textId="7777777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>SM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14:paraId="6EE46B55" w14:textId="7777777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>PAN</w:t>
            </w:r>
          </w:p>
        </w:tc>
      </w:tr>
      <w:tr w:rsidR="004D2C65" w:rsidRPr="00492AD6" w14:paraId="06F35B83" w14:textId="77777777" w:rsidTr="004D2C65">
        <w:tc>
          <w:tcPr>
            <w:tcW w:w="2092" w:type="dxa"/>
            <w:tcBorders>
              <w:top w:val="single" w:sz="4" w:space="0" w:color="auto"/>
              <w:bottom w:val="nil"/>
            </w:tcBorders>
          </w:tcPr>
          <w:p w14:paraId="4B7BC9A8" w14:textId="7777777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>M1</w:t>
            </w:r>
          </w:p>
        </w:tc>
        <w:tc>
          <w:tcPr>
            <w:tcW w:w="1567" w:type="dxa"/>
            <w:tcBorders>
              <w:top w:val="single" w:sz="4" w:space="0" w:color="auto"/>
              <w:bottom w:val="nil"/>
            </w:tcBorders>
          </w:tcPr>
          <w:p w14:paraId="66F40A98" w14:textId="7777777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>23,0 a</w:t>
            </w:r>
          </w:p>
        </w:tc>
        <w:tc>
          <w:tcPr>
            <w:tcW w:w="1567" w:type="dxa"/>
            <w:tcBorders>
              <w:top w:val="single" w:sz="4" w:space="0" w:color="auto"/>
              <w:bottom w:val="nil"/>
            </w:tcBorders>
          </w:tcPr>
          <w:p w14:paraId="3B475DE2" w14:textId="79EE6895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 xml:space="preserve">1,88 </w:t>
            </w:r>
            <w:r w:rsidR="009A4C92">
              <w:rPr>
                <w:sz w:val="20"/>
                <w:szCs w:val="20"/>
              </w:rPr>
              <w:t>a</w:t>
            </w:r>
          </w:p>
        </w:tc>
        <w:tc>
          <w:tcPr>
            <w:tcW w:w="1577" w:type="dxa"/>
            <w:tcBorders>
              <w:top w:val="single" w:sz="4" w:space="0" w:color="auto"/>
              <w:bottom w:val="nil"/>
            </w:tcBorders>
          </w:tcPr>
          <w:p w14:paraId="3BE979D3" w14:textId="0CCED5A9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 xml:space="preserve">0,13 </w:t>
            </w:r>
            <w:r w:rsidR="009A4C92">
              <w:rPr>
                <w:sz w:val="20"/>
                <w:szCs w:val="20"/>
              </w:rPr>
              <w:t>a</w:t>
            </w:r>
          </w:p>
        </w:tc>
      </w:tr>
      <w:tr w:rsidR="004D2C65" w:rsidRPr="00492AD6" w14:paraId="1AE6211C" w14:textId="77777777" w:rsidTr="004D2C65">
        <w:tc>
          <w:tcPr>
            <w:tcW w:w="2092" w:type="dxa"/>
            <w:tcBorders>
              <w:top w:val="nil"/>
            </w:tcBorders>
          </w:tcPr>
          <w:p w14:paraId="410A6B7C" w14:textId="7777777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>M2</w:t>
            </w:r>
          </w:p>
        </w:tc>
        <w:tc>
          <w:tcPr>
            <w:tcW w:w="1567" w:type="dxa"/>
            <w:tcBorders>
              <w:top w:val="nil"/>
            </w:tcBorders>
          </w:tcPr>
          <w:p w14:paraId="47CA450B" w14:textId="7777777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>23,5 a</w:t>
            </w:r>
          </w:p>
        </w:tc>
        <w:tc>
          <w:tcPr>
            <w:tcW w:w="1567" w:type="dxa"/>
            <w:tcBorders>
              <w:top w:val="nil"/>
            </w:tcBorders>
          </w:tcPr>
          <w:p w14:paraId="35C79E66" w14:textId="09CA3AF9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 xml:space="preserve">1,25 </w:t>
            </w:r>
            <w:r w:rsidR="009A4C92">
              <w:rPr>
                <w:sz w:val="20"/>
                <w:szCs w:val="20"/>
              </w:rPr>
              <w:t>a</w:t>
            </w:r>
          </w:p>
        </w:tc>
        <w:tc>
          <w:tcPr>
            <w:tcW w:w="1577" w:type="dxa"/>
            <w:tcBorders>
              <w:top w:val="nil"/>
            </w:tcBorders>
          </w:tcPr>
          <w:p w14:paraId="46147C02" w14:textId="4A773CF3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 xml:space="preserve">0,25 </w:t>
            </w:r>
            <w:r w:rsidR="009A4C92">
              <w:rPr>
                <w:sz w:val="20"/>
                <w:szCs w:val="20"/>
              </w:rPr>
              <w:t>a</w:t>
            </w:r>
          </w:p>
        </w:tc>
      </w:tr>
      <w:tr w:rsidR="004D2C65" w:rsidRPr="00492AD6" w14:paraId="1C165C0B" w14:textId="77777777" w:rsidTr="004D2C65">
        <w:tc>
          <w:tcPr>
            <w:tcW w:w="2092" w:type="dxa"/>
          </w:tcPr>
          <w:p w14:paraId="0990F47C" w14:textId="7777777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>M3</w:t>
            </w:r>
          </w:p>
        </w:tc>
        <w:tc>
          <w:tcPr>
            <w:tcW w:w="1567" w:type="dxa"/>
          </w:tcPr>
          <w:p w14:paraId="18FFED33" w14:textId="7777777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>22,75 a</w:t>
            </w:r>
          </w:p>
        </w:tc>
        <w:tc>
          <w:tcPr>
            <w:tcW w:w="1567" w:type="dxa"/>
          </w:tcPr>
          <w:p w14:paraId="2D3B8130" w14:textId="1B0C9C0C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 xml:space="preserve">2,25 </w:t>
            </w:r>
            <w:r w:rsidR="009A4C92">
              <w:rPr>
                <w:sz w:val="20"/>
                <w:szCs w:val="20"/>
              </w:rPr>
              <w:t>a</w:t>
            </w:r>
          </w:p>
        </w:tc>
        <w:tc>
          <w:tcPr>
            <w:tcW w:w="1577" w:type="dxa"/>
          </w:tcPr>
          <w:p w14:paraId="5ED7E919" w14:textId="0F665BA9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 xml:space="preserve">0,0 </w:t>
            </w:r>
            <w:r w:rsidR="009A4C92">
              <w:rPr>
                <w:sz w:val="20"/>
                <w:szCs w:val="20"/>
              </w:rPr>
              <w:t>a</w:t>
            </w:r>
          </w:p>
        </w:tc>
      </w:tr>
      <w:tr w:rsidR="004D2C65" w:rsidRPr="00492AD6" w14:paraId="6669A8E0" w14:textId="77777777" w:rsidTr="004D2C65">
        <w:tc>
          <w:tcPr>
            <w:tcW w:w="2092" w:type="dxa"/>
          </w:tcPr>
          <w:p w14:paraId="20D5E46B" w14:textId="7777777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>M4</w:t>
            </w:r>
          </w:p>
        </w:tc>
        <w:tc>
          <w:tcPr>
            <w:tcW w:w="1567" w:type="dxa"/>
          </w:tcPr>
          <w:p w14:paraId="48A8AF38" w14:textId="7777777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>23,0 a</w:t>
            </w:r>
          </w:p>
        </w:tc>
        <w:tc>
          <w:tcPr>
            <w:tcW w:w="1567" w:type="dxa"/>
          </w:tcPr>
          <w:p w14:paraId="0A56C2BA" w14:textId="5FC1D340" w:rsidR="004D2C65" w:rsidRPr="004D2C65" w:rsidRDefault="00627E5D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 a</w:t>
            </w:r>
          </w:p>
        </w:tc>
        <w:tc>
          <w:tcPr>
            <w:tcW w:w="1577" w:type="dxa"/>
          </w:tcPr>
          <w:p w14:paraId="3D7902B5" w14:textId="240F663D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 xml:space="preserve">0,0 </w:t>
            </w:r>
            <w:r w:rsidR="00154FE4">
              <w:rPr>
                <w:sz w:val="20"/>
                <w:szCs w:val="20"/>
              </w:rPr>
              <w:t>a</w:t>
            </w:r>
          </w:p>
        </w:tc>
      </w:tr>
    </w:tbl>
    <w:p w14:paraId="02ADD2CD" w14:textId="77777777" w:rsidR="004D2C65" w:rsidRDefault="004D2C65" w:rsidP="006433C2">
      <w:pPr>
        <w:widowControl/>
        <w:jc w:val="both"/>
        <w:rPr>
          <w:rFonts w:eastAsia="Calibri"/>
          <w:sz w:val="16"/>
          <w:szCs w:val="16"/>
          <w:lang w:eastAsia="en-US"/>
        </w:rPr>
      </w:pPr>
    </w:p>
    <w:p w14:paraId="09E6CB3D" w14:textId="77777777" w:rsidR="004D2C65" w:rsidRDefault="004D2C65" w:rsidP="006433C2">
      <w:pPr>
        <w:widowControl/>
        <w:jc w:val="both"/>
        <w:rPr>
          <w:rFonts w:eastAsia="Calibri"/>
          <w:sz w:val="16"/>
          <w:szCs w:val="16"/>
          <w:lang w:eastAsia="en-US"/>
        </w:rPr>
      </w:pPr>
    </w:p>
    <w:p w14:paraId="4912A3F8" w14:textId="77777777" w:rsidR="004D2C65" w:rsidRDefault="004D2C65" w:rsidP="006433C2">
      <w:pPr>
        <w:widowControl/>
        <w:jc w:val="both"/>
        <w:rPr>
          <w:rFonts w:eastAsia="Calibri"/>
          <w:sz w:val="16"/>
          <w:szCs w:val="16"/>
          <w:lang w:eastAsia="en-US"/>
        </w:rPr>
      </w:pPr>
    </w:p>
    <w:p w14:paraId="2A61967E" w14:textId="77777777" w:rsidR="004D2C65" w:rsidRDefault="004D2C65" w:rsidP="006433C2">
      <w:pPr>
        <w:widowControl/>
        <w:jc w:val="both"/>
        <w:rPr>
          <w:rFonts w:eastAsia="Calibri"/>
          <w:sz w:val="16"/>
          <w:szCs w:val="16"/>
          <w:lang w:eastAsia="en-US"/>
        </w:rPr>
      </w:pPr>
    </w:p>
    <w:p w14:paraId="6831890D" w14:textId="77777777" w:rsidR="004D2C65" w:rsidRDefault="004D2C65" w:rsidP="006433C2">
      <w:pPr>
        <w:widowControl/>
        <w:jc w:val="both"/>
        <w:rPr>
          <w:rFonts w:eastAsia="Calibri"/>
          <w:sz w:val="16"/>
          <w:szCs w:val="16"/>
          <w:lang w:eastAsia="en-US"/>
        </w:rPr>
      </w:pPr>
    </w:p>
    <w:p w14:paraId="3A8C0AB5" w14:textId="77777777" w:rsidR="004D2C65" w:rsidRDefault="004D2C65" w:rsidP="006433C2">
      <w:pPr>
        <w:widowControl/>
        <w:jc w:val="both"/>
        <w:rPr>
          <w:rFonts w:eastAsia="Calibri"/>
          <w:sz w:val="16"/>
          <w:szCs w:val="16"/>
          <w:lang w:eastAsia="en-US"/>
        </w:rPr>
      </w:pPr>
    </w:p>
    <w:p w14:paraId="32F1C94C" w14:textId="77777777" w:rsidR="004D2C65" w:rsidRDefault="004D2C65" w:rsidP="006433C2">
      <w:pPr>
        <w:widowControl/>
        <w:jc w:val="both"/>
        <w:rPr>
          <w:rFonts w:eastAsia="Calibri"/>
          <w:sz w:val="16"/>
          <w:szCs w:val="16"/>
          <w:lang w:eastAsia="en-US"/>
        </w:rPr>
      </w:pPr>
    </w:p>
    <w:p w14:paraId="547D4C14" w14:textId="77D14931" w:rsidR="00492AD6" w:rsidRPr="00A03746" w:rsidRDefault="00492AD6" w:rsidP="006433C2">
      <w:pPr>
        <w:widowControl/>
        <w:jc w:val="both"/>
        <w:rPr>
          <w:b/>
          <w:sz w:val="16"/>
          <w:szCs w:val="16"/>
        </w:rPr>
      </w:pPr>
      <w:r w:rsidRPr="00A03746">
        <w:rPr>
          <w:rFonts w:eastAsia="Calibri"/>
          <w:sz w:val="16"/>
          <w:szCs w:val="16"/>
          <w:lang w:eastAsia="en-US"/>
        </w:rPr>
        <w:t>Nota:M1, M2, M3 e M4 representam diferentes granulometrias. PN; Plântulas normais, SM: Sementes mortas e PAN: Plântulas anormais</w:t>
      </w:r>
    </w:p>
    <w:p w14:paraId="5E6646A0" w14:textId="77777777" w:rsidR="00492AD6" w:rsidRDefault="00492AD6" w:rsidP="006433C2">
      <w:pPr>
        <w:widowControl/>
        <w:jc w:val="both"/>
        <w:rPr>
          <w:b/>
          <w:sz w:val="20"/>
          <w:szCs w:val="20"/>
        </w:rPr>
      </w:pPr>
    </w:p>
    <w:p w14:paraId="04596C70" w14:textId="2E6A2E8F" w:rsidR="00492AD6" w:rsidRPr="00A03746" w:rsidRDefault="00492AD6" w:rsidP="00307831">
      <w:pPr>
        <w:pBdr>
          <w:top w:val="nil"/>
          <w:left w:val="nil"/>
          <w:bottom w:val="nil"/>
          <w:right w:val="nil"/>
          <w:between w:val="nil"/>
        </w:pBdr>
        <w:ind w:right="6" w:firstLine="7"/>
        <w:jc w:val="both"/>
        <w:rPr>
          <w:sz w:val="20"/>
          <w:szCs w:val="20"/>
        </w:rPr>
      </w:pPr>
      <w:r w:rsidRPr="00A03746">
        <w:rPr>
          <w:sz w:val="20"/>
          <w:szCs w:val="20"/>
        </w:rPr>
        <w:t>Tabela 3.</w:t>
      </w:r>
      <w:r w:rsidR="008E1112">
        <w:rPr>
          <w:sz w:val="20"/>
          <w:szCs w:val="20"/>
        </w:rPr>
        <w:t xml:space="preserve"> </w:t>
      </w:r>
      <w:r w:rsidRPr="00A03746">
        <w:rPr>
          <w:sz w:val="20"/>
          <w:szCs w:val="20"/>
        </w:rPr>
        <w:t>Valores médios obtidos para as análises de germinação das sementes do Mogno Africano (</w:t>
      </w:r>
      <w:r w:rsidRPr="00A03746">
        <w:rPr>
          <w:i/>
          <w:iCs/>
          <w:sz w:val="20"/>
          <w:szCs w:val="20"/>
        </w:rPr>
        <w:t xml:space="preserve">Khaya </w:t>
      </w:r>
      <w:proofErr w:type="spellStart"/>
      <w:r w:rsidRPr="00A03746">
        <w:rPr>
          <w:i/>
          <w:iCs/>
          <w:sz w:val="20"/>
          <w:szCs w:val="20"/>
        </w:rPr>
        <w:t>ivorensis</w:t>
      </w:r>
      <w:proofErr w:type="spellEnd"/>
      <w:r w:rsidRPr="00A03746">
        <w:rPr>
          <w:sz w:val="20"/>
          <w:szCs w:val="20"/>
        </w:rPr>
        <w:t xml:space="preserve"> A. </w:t>
      </w:r>
      <w:proofErr w:type="spellStart"/>
      <w:r w:rsidRPr="00A03746">
        <w:rPr>
          <w:sz w:val="20"/>
          <w:szCs w:val="20"/>
        </w:rPr>
        <w:t>Chev</w:t>
      </w:r>
      <w:proofErr w:type="spellEnd"/>
      <w:r w:rsidRPr="00A03746">
        <w:rPr>
          <w:sz w:val="20"/>
          <w:szCs w:val="20"/>
        </w:rPr>
        <w:t>.) dispostas sobre o substrato - SS (Sobre substrato) dos resíduos do beneficiamento da noz da macadâmia (</w:t>
      </w:r>
      <w:proofErr w:type="spellStart"/>
      <w:r w:rsidRPr="00A03746">
        <w:rPr>
          <w:i/>
          <w:sz w:val="20"/>
          <w:szCs w:val="20"/>
        </w:rPr>
        <w:t>Macadamia</w:t>
      </w:r>
      <w:proofErr w:type="spellEnd"/>
      <w:r w:rsidRPr="00A03746">
        <w:rPr>
          <w:i/>
          <w:sz w:val="20"/>
          <w:szCs w:val="20"/>
        </w:rPr>
        <w:t xml:space="preserve"> </w:t>
      </w:r>
      <w:proofErr w:type="spellStart"/>
      <w:r w:rsidRPr="00A03746">
        <w:rPr>
          <w:i/>
          <w:sz w:val="20"/>
          <w:szCs w:val="20"/>
        </w:rPr>
        <w:t>integrifolia</w:t>
      </w:r>
      <w:proofErr w:type="spellEnd"/>
      <w:r w:rsidRPr="00A03746">
        <w:rPr>
          <w:i/>
          <w:sz w:val="20"/>
          <w:szCs w:val="20"/>
        </w:rPr>
        <w:t xml:space="preserve">) </w:t>
      </w:r>
      <w:r w:rsidRPr="00A03746">
        <w:rPr>
          <w:sz w:val="20"/>
          <w:szCs w:val="20"/>
        </w:rPr>
        <w:t>(M</w:t>
      </w:r>
      <w:r w:rsidRPr="00492AD6">
        <w:rPr>
          <w:sz w:val="20"/>
          <w:szCs w:val="20"/>
        </w:rPr>
        <w:t>1, M2, M3 e M4</w:t>
      </w:r>
      <w:r w:rsidRPr="00A03746">
        <w:rPr>
          <w:sz w:val="20"/>
          <w:szCs w:val="20"/>
        </w:rPr>
        <w:t>):</w:t>
      </w:r>
    </w:p>
    <w:tbl>
      <w:tblPr>
        <w:tblStyle w:val="Tabelacomgrade"/>
        <w:tblW w:w="737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0"/>
        <w:gridCol w:w="1649"/>
        <w:gridCol w:w="1701"/>
        <w:gridCol w:w="1701"/>
      </w:tblGrid>
      <w:tr w:rsidR="004D2C65" w:rsidRPr="00B27443" w14:paraId="49F5DDCB" w14:textId="77777777" w:rsidTr="004D2C65">
        <w:trPr>
          <w:jc w:val="center"/>
        </w:trPr>
        <w:tc>
          <w:tcPr>
            <w:tcW w:w="2320" w:type="dxa"/>
            <w:tcBorders>
              <w:top w:val="single" w:sz="4" w:space="0" w:color="auto"/>
              <w:bottom w:val="single" w:sz="4" w:space="0" w:color="auto"/>
            </w:tcBorders>
          </w:tcPr>
          <w:p w14:paraId="75A1AB6C" w14:textId="7777777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 w:rsidRPr="004D2C65">
              <w:rPr>
                <w:sz w:val="20"/>
                <w:szCs w:val="20"/>
              </w:rPr>
              <w:t>Granulometria</w:t>
            </w: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</w:tcPr>
          <w:p w14:paraId="563A4AEA" w14:textId="2856E2D1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558D671" w14:textId="76BD8C7A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C2761F4" w14:textId="383207E1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</w:t>
            </w:r>
          </w:p>
        </w:tc>
      </w:tr>
      <w:tr w:rsidR="004D2C65" w:rsidRPr="00B27443" w14:paraId="09AD0FE5" w14:textId="77777777" w:rsidTr="004D2C65">
        <w:trPr>
          <w:jc w:val="center"/>
        </w:trPr>
        <w:tc>
          <w:tcPr>
            <w:tcW w:w="2320" w:type="dxa"/>
            <w:tcBorders>
              <w:top w:val="single" w:sz="4" w:space="0" w:color="auto"/>
            </w:tcBorders>
          </w:tcPr>
          <w:p w14:paraId="784A8A16" w14:textId="2CB221A0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M1</w:t>
            </w:r>
          </w:p>
        </w:tc>
        <w:tc>
          <w:tcPr>
            <w:tcW w:w="1649" w:type="dxa"/>
            <w:tcBorders>
              <w:top w:val="single" w:sz="4" w:space="0" w:color="auto"/>
            </w:tcBorders>
          </w:tcPr>
          <w:p w14:paraId="5EA069EC" w14:textId="646EDDD1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 a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B0C6D5B" w14:textId="29BB15E8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0,75 </w:t>
            </w:r>
            <w:r w:rsidR="00154FE4">
              <w:rPr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6CC281B" w14:textId="29E9BEF8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0,25 </w:t>
            </w:r>
            <w:r w:rsidR="00154FE4">
              <w:rPr>
                <w:sz w:val="20"/>
                <w:szCs w:val="20"/>
              </w:rPr>
              <w:t>a</w:t>
            </w:r>
          </w:p>
        </w:tc>
      </w:tr>
      <w:tr w:rsidR="004D2C65" w:rsidRPr="00B27443" w14:paraId="2E02BAF2" w14:textId="77777777" w:rsidTr="004D2C65">
        <w:trPr>
          <w:jc w:val="center"/>
        </w:trPr>
        <w:tc>
          <w:tcPr>
            <w:tcW w:w="2320" w:type="dxa"/>
          </w:tcPr>
          <w:p w14:paraId="4F477A5D" w14:textId="5661305F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M2</w:t>
            </w:r>
          </w:p>
        </w:tc>
        <w:tc>
          <w:tcPr>
            <w:tcW w:w="1649" w:type="dxa"/>
          </w:tcPr>
          <w:p w14:paraId="042E2824" w14:textId="1A92FA72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 a</w:t>
            </w:r>
          </w:p>
        </w:tc>
        <w:tc>
          <w:tcPr>
            <w:tcW w:w="1701" w:type="dxa"/>
          </w:tcPr>
          <w:p w14:paraId="79C6A532" w14:textId="18730E3E" w:rsidR="004D2C65" w:rsidRPr="004D2C65" w:rsidRDefault="004D2C65" w:rsidP="004D2C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2,5 </w:t>
            </w:r>
            <w:r w:rsidR="00154FE4">
              <w:rPr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54BC713D" w14:textId="2246E245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2,0 </w:t>
            </w:r>
            <w:r w:rsidR="00154FE4">
              <w:rPr>
                <w:sz w:val="20"/>
                <w:szCs w:val="20"/>
              </w:rPr>
              <w:t>a</w:t>
            </w:r>
          </w:p>
        </w:tc>
      </w:tr>
      <w:tr w:rsidR="004D2C65" w:rsidRPr="00B27443" w14:paraId="31448F7D" w14:textId="77777777" w:rsidTr="004D2C65">
        <w:trPr>
          <w:jc w:val="center"/>
        </w:trPr>
        <w:tc>
          <w:tcPr>
            <w:tcW w:w="2320" w:type="dxa"/>
          </w:tcPr>
          <w:p w14:paraId="39CAAD82" w14:textId="5B70637C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M3</w:t>
            </w:r>
          </w:p>
        </w:tc>
        <w:tc>
          <w:tcPr>
            <w:tcW w:w="1649" w:type="dxa"/>
          </w:tcPr>
          <w:p w14:paraId="2F6F14AB" w14:textId="0507650E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22,75 a</w:t>
            </w:r>
          </w:p>
        </w:tc>
        <w:tc>
          <w:tcPr>
            <w:tcW w:w="1701" w:type="dxa"/>
          </w:tcPr>
          <w:p w14:paraId="53789FB0" w14:textId="4A927F5F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2,25 </w:t>
            </w:r>
            <w:r w:rsidR="00154FE4">
              <w:rPr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55930C49" w14:textId="3BC84B4C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0,0 </w:t>
            </w:r>
            <w:r w:rsidR="00154FE4">
              <w:rPr>
                <w:sz w:val="20"/>
                <w:szCs w:val="20"/>
              </w:rPr>
              <w:t>a</w:t>
            </w:r>
          </w:p>
        </w:tc>
      </w:tr>
      <w:tr w:rsidR="004D2C65" w:rsidRPr="00B27443" w14:paraId="6E10F287" w14:textId="77777777" w:rsidTr="004D2C65">
        <w:trPr>
          <w:jc w:val="center"/>
        </w:trPr>
        <w:tc>
          <w:tcPr>
            <w:tcW w:w="2320" w:type="dxa"/>
          </w:tcPr>
          <w:p w14:paraId="37F7BA06" w14:textId="2856D263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M4</w:t>
            </w:r>
          </w:p>
        </w:tc>
        <w:tc>
          <w:tcPr>
            <w:tcW w:w="1649" w:type="dxa"/>
          </w:tcPr>
          <w:p w14:paraId="35A85398" w14:textId="224F3AC7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22,75 a</w:t>
            </w:r>
          </w:p>
        </w:tc>
        <w:tc>
          <w:tcPr>
            <w:tcW w:w="1701" w:type="dxa"/>
          </w:tcPr>
          <w:p w14:paraId="159BB8C6" w14:textId="6F402064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1,75 </w:t>
            </w:r>
            <w:r w:rsidR="00154FE4">
              <w:rPr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120C5382" w14:textId="4E8291A2" w:rsidR="004D2C65" w:rsidRPr="004D2C65" w:rsidRDefault="004D2C65" w:rsidP="004D2C65">
            <w:pPr>
              <w:ind w:left="-142" w:firstLine="8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 </w:t>
            </w:r>
            <w:r w:rsidR="00154FE4">
              <w:rPr>
                <w:sz w:val="20"/>
                <w:szCs w:val="20"/>
              </w:rPr>
              <w:t>a</w:t>
            </w:r>
          </w:p>
        </w:tc>
      </w:tr>
    </w:tbl>
    <w:p w14:paraId="49A22F61" w14:textId="5FE5C8CB" w:rsidR="00492AD6" w:rsidRPr="00A03746" w:rsidRDefault="00492AD6" w:rsidP="006433C2">
      <w:pPr>
        <w:widowControl/>
        <w:jc w:val="both"/>
        <w:rPr>
          <w:b/>
          <w:sz w:val="16"/>
          <w:szCs w:val="16"/>
        </w:rPr>
      </w:pPr>
      <w:r w:rsidRPr="00A03746">
        <w:rPr>
          <w:rFonts w:eastAsia="Cambria"/>
          <w:sz w:val="16"/>
          <w:szCs w:val="16"/>
          <w:lang w:eastAsia="en-US"/>
        </w:rPr>
        <w:t xml:space="preserve">Médias seguidas pela mesma letra, na coluna, não diferem entre si pelo Teste </w:t>
      </w:r>
      <w:proofErr w:type="spellStart"/>
      <w:r w:rsidRPr="00A03746">
        <w:rPr>
          <w:rFonts w:eastAsia="Cambria"/>
          <w:sz w:val="16"/>
          <w:szCs w:val="16"/>
          <w:lang w:eastAsia="en-US"/>
        </w:rPr>
        <w:t>Tukey</w:t>
      </w:r>
      <w:proofErr w:type="spellEnd"/>
      <w:r w:rsidRPr="00A03746">
        <w:rPr>
          <w:rFonts w:eastAsia="Cambria"/>
          <w:sz w:val="16"/>
          <w:szCs w:val="16"/>
          <w:lang w:eastAsia="en-US"/>
        </w:rPr>
        <w:t xml:space="preserve"> (p ≥ 0,05).      Nota:M</w:t>
      </w:r>
      <w:r w:rsidRPr="00492AD6">
        <w:rPr>
          <w:rFonts w:eastAsia="Cambria"/>
          <w:sz w:val="16"/>
          <w:szCs w:val="16"/>
          <w:lang w:eastAsia="en-US"/>
        </w:rPr>
        <w:t>1, M</w:t>
      </w:r>
      <w:r w:rsidRPr="00A03746">
        <w:rPr>
          <w:rFonts w:eastAsia="Cambria"/>
          <w:sz w:val="16"/>
          <w:szCs w:val="16"/>
          <w:lang w:eastAsia="en-US"/>
        </w:rPr>
        <w:t>2, M3 e M4 representam diferentes granulometrias. .</w:t>
      </w:r>
      <w:r w:rsidRPr="00492AD6">
        <w:rPr>
          <w:rFonts w:eastAsia="Cambria"/>
          <w:sz w:val="16"/>
          <w:szCs w:val="16"/>
          <w:lang w:eastAsia="en-US"/>
        </w:rPr>
        <w:t>PN;</w:t>
      </w:r>
      <w:r w:rsidRPr="00A03746">
        <w:rPr>
          <w:rFonts w:eastAsia="Cambria"/>
          <w:sz w:val="16"/>
          <w:szCs w:val="16"/>
          <w:lang w:eastAsia="en-US"/>
        </w:rPr>
        <w:t xml:space="preserve"> Plântulas normais, SM: Sementes mortas e PAN: Plântulas anormais.</w:t>
      </w:r>
    </w:p>
    <w:p w14:paraId="11D1A9F5" w14:textId="77777777" w:rsidR="00492AD6" w:rsidRDefault="00492AD6" w:rsidP="006433C2">
      <w:pPr>
        <w:widowControl/>
        <w:jc w:val="both"/>
        <w:rPr>
          <w:b/>
          <w:sz w:val="20"/>
          <w:szCs w:val="20"/>
        </w:rPr>
      </w:pPr>
    </w:p>
    <w:p w14:paraId="7555EF99" w14:textId="5FB15D06" w:rsidR="00492AD6" w:rsidRPr="00A03746" w:rsidRDefault="00492AD6" w:rsidP="00A03746">
      <w:pPr>
        <w:widowControl/>
        <w:ind w:firstLine="720"/>
        <w:jc w:val="both"/>
        <w:rPr>
          <w:bCs/>
          <w:sz w:val="20"/>
          <w:szCs w:val="20"/>
        </w:rPr>
      </w:pPr>
      <w:r w:rsidRPr="00A03746">
        <w:rPr>
          <w:bCs/>
          <w:sz w:val="20"/>
          <w:szCs w:val="20"/>
        </w:rPr>
        <w:t>Observou-se um número maior de plântulas normais (PN) tanto para o ES como SS para as diferentes granulometrias. No ES e SS para a granulometria M</w:t>
      </w:r>
      <w:r w:rsidR="00476368">
        <w:rPr>
          <w:bCs/>
          <w:sz w:val="20"/>
          <w:szCs w:val="20"/>
        </w:rPr>
        <w:t>3</w:t>
      </w:r>
      <w:r w:rsidRPr="00A03746">
        <w:rPr>
          <w:bCs/>
          <w:sz w:val="20"/>
          <w:szCs w:val="20"/>
        </w:rPr>
        <w:t xml:space="preserve"> e M</w:t>
      </w:r>
      <w:r w:rsidR="00476368">
        <w:rPr>
          <w:bCs/>
          <w:sz w:val="20"/>
          <w:szCs w:val="20"/>
        </w:rPr>
        <w:t>4</w:t>
      </w:r>
      <w:r w:rsidRPr="00A03746">
        <w:rPr>
          <w:bCs/>
          <w:sz w:val="20"/>
          <w:szCs w:val="20"/>
        </w:rPr>
        <w:t xml:space="preserve"> respectivamente, nota-se a ausência de plântulas anormais.</w:t>
      </w:r>
      <w:r w:rsidR="009457D0" w:rsidRPr="00D02AB2">
        <w:rPr>
          <w:bCs/>
          <w:sz w:val="20"/>
          <w:szCs w:val="20"/>
        </w:rPr>
        <w:t xml:space="preserve"> </w:t>
      </w:r>
      <w:r w:rsidR="009457D0" w:rsidRPr="009457D0">
        <w:rPr>
          <w:bCs/>
          <w:sz w:val="20"/>
          <w:szCs w:val="20"/>
        </w:rPr>
        <w:t>Em geral, pode-se afirmar que os testes de germinação para ambas as granulometrias foram positivos, evidenciando uma boa formação de plântulas normais e a ausência ou baixa ocorrência de plântulas anormais.</w:t>
      </w:r>
      <w:r w:rsidR="00D02AB2" w:rsidRPr="00D02AB2">
        <w:rPr>
          <w:bCs/>
          <w:sz w:val="20"/>
          <w:szCs w:val="20"/>
        </w:rPr>
        <w:t xml:space="preserve"> Resultado semelhante foi descrito por Jesus et al. (2018), ao verificarem que a vermiculita com granulometria mícron proporcionou altas taxas de germinação (90%) e ausência de plântulas anormais em sementes de palmeira-real-australiana (</w:t>
      </w:r>
      <w:proofErr w:type="spellStart"/>
      <w:r w:rsidR="00D02AB2" w:rsidRPr="00D02AB2">
        <w:rPr>
          <w:bCs/>
          <w:i/>
          <w:iCs/>
          <w:sz w:val="20"/>
          <w:szCs w:val="20"/>
        </w:rPr>
        <w:t>Archontophoenix</w:t>
      </w:r>
      <w:proofErr w:type="spellEnd"/>
      <w:r w:rsidR="00D02AB2" w:rsidRPr="00D02AB2">
        <w:rPr>
          <w:bCs/>
          <w:i/>
          <w:iCs/>
          <w:sz w:val="20"/>
          <w:szCs w:val="20"/>
        </w:rPr>
        <w:t xml:space="preserve"> </w:t>
      </w:r>
      <w:proofErr w:type="spellStart"/>
      <w:r w:rsidR="00D02AB2" w:rsidRPr="00D02AB2">
        <w:rPr>
          <w:bCs/>
          <w:i/>
          <w:iCs/>
          <w:sz w:val="20"/>
          <w:szCs w:val="20"/>
        </w:rPr>
        <w:t>alexandrae</w:t>
      </w:r>
      <w:proofErr w:type="spellEnd"/>
      <w:r w:rsidR="00D02AB2" w:rsidRPr="00D02AB2">
        <w:rPr>
          <w:bCs/>
          <w:sz w:val="20"/>
          <w:szCs w:val="20"/>
        </w:rPr>
        <w:t>), evidenciando que a granulometria do substrato pode influenciar diretamente a qualidade fisiológica das plântulas formadas.</w:t>
      </w:r>
    </w:p>
    <w:p w14:paraId="2D587EDF" w14:textId="77777777" w:rsidR="002B1568" w:rsidRDefault="002B1568" w:rsidP="002B1568">
      <w:pPr>
        <w:widowControl/>
        <w:jc w:val="both"/>
        <w:rPr>
          <w:b/>
          <w:sz w:val="20"/>
          <w:szCs w:val="20"/>
        </w:rPr>
      </w:pPr>
    </w:p>
    <w:p w14:paraId="2C7F13B9" w14:textId="503A845E" w:rsidR="00492AD6" w:rsidRPr="002B1568" w:rsidRDefault="00075769" w:rsidP="00C50427">
      <w:pPr>
        <w:widowControl/>
        <w:jc w:val="both"/>
        <w:rPr>
          <w:b/>
          <w:sz w:val="20"/>
          <w:szCs w:val="20"/>
        </w:rPr>
      </w:pPr>
      <w:r w:rsidRPr="00A03746">
        <w:rPr>
          <w:b/>
          <w:sz w:val="20"/>
          <w:szCs w:val="20"/>
        </w:rPr>
        <w:t>Análise química d</w:t>
      </w:r>
      <w:r w:rsidR="00267424">
        <w:rPr>
          <w:b/>
          <w:sz w:val="20"/>
          <w:szCs w:val="20"/>
        </w:rPr>
        <w:t>e</w:t>
      </w:r>
      <w:r w:rsidRPr="00A03746">
        <w:rPr>
          <w:b/>
          <w:sz w:val="20"/>
          <w:szCs w:val="20"/>
        </w:rPr>
        <w:t xml:space="preserve"> </w:t>
      </w:r>
      <w:r w:rsidR="00267424">
        <w:rPr>
          <w:b/>
          <w:sz w:val="20"/>
          <w:szCs w:val="20"/>
        </w:rPr>
        <w:t>macro/micronutrientes</w:t>
      </w:r>
      <w:r w:rsidRPr="00A03746">
        <w:rPr>
          <w:b/>
          <w:sz w:val="20"/>
          <w:szCs w:val="20"/>
        </w:rPr>
        <w:t xml:space="preserve"> da noz da macadâmia</w:t>
      </w:r>
    </w:p>
    <w:p w14:paraId="6AC6B951" w14:textId="3FDEC22D" w:rsidR="0036400E" w:rsidRDefault="00075769" w:rsidP="00655B22">
      <w:pPr>
        <w:widowControl/>
        <w:ind w:firstLine="720"/>
        <w:jc w:val="both"/>
        <w:rPr>
          <w:bCs/>
          <w:sz w:val="20"/>
          <w:szCs w:val="20"/>
        </w:rPr>
      </w:pPr>
      <w:r w:rsidRPr="00A03746">
        <w:rPr>
          <w:bCs/>
          <w:sz w:val="20"/>
          <w:szCs w:val="20"/>
        </w:rPr>
        <w:t>Após a análise</w:t>
      </w:r>
      <w:r w:rsidR="00493840">
        <w:rPr>
          <w:bCs/>
          <w:sz w:val="20"/>
          <w:szCs w:val="20"/>
        </w:rPr>
        <w:t xml:space="preserve"> </w:t>
      </w:r>
      <w:r w:rsidRPr="00A03746">
        <w:rPr>
          <w:bCs/>
          <w:sz w:val="20"/>
          <w:szCs w:val="20"/>
        </w:rPr>
        <w:t>dos resíduos pode-se verificar a presença de macro/micronutrientes (Tabela 4).</w:t>
      </w:r>
    </w:p>
    <w:p w14:paraId="204D27B8" w14:textId="77777777" w:rsidR="00655B22" w:rsidRPr="00A03746" w:rsidRDefault="00655B22" w:rsidP="00A03746">
      <w:pPr>
        <w:widowControl/>
        <w:ind w:firstLine="720"/>
        <w:jc w:val="both"/>
        <w:rPr>
          <w:bCs/>
          <w:sz w:val="20"/>
          <w:szCs w:val="20"/>
        </w:rPr>
      </w:pPr>
    </w:p>
    <w:p w14:paraId="36F65FEA" w14:textId="77777777" w:rsidR="0036400E" w:rsidRPr="00A03746" w:rsidRDefault="0036400E" w:rsidP="00A03746">
      <w:pPr>
        <w:pBdr>
          <w:top w:val="nil"/>
          <w:left w:val="nil"/>
          <w:bottom w:val="nil"/>
          <w:right w:val="nil"/>
          <w:between w:val="nil"/>
        </w:pBdr>
        <w:ind w:left="142" w:right="20" w:firstLine="3"/>
        <w:jc w:val="both"/>
        <w:rPr>
          <w:bCs/>
          <w:sz w:val="20"/>
          <w:szCs w:val="20"/>
        </w:rPr>
      </w:pPr>
      <w:r w:rsidRPr="00A03746">
        <w:rPr>
          <w:bCs/>
          <w:sz w:val="20"/>
          <w:szCs w:val="20"/>
        </w:rPr>
        <w:t>Tabela 4. Análises químicas dos resíduos do beneficiamento da noz da macadâmia:</w:t>
      </w:r>
    </w:p>
    <w:tbl>
      <w:tblPr>
        <w:tblStyle w:val="Tabelacomgrade"/>
        <w:tblW w:w="864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6"/>
        <w:gridCol w:w="2126"/>
        <w:gridCol w:w="993"/>
        <w:gridCol w:w="1134"/>
        <w:gridCol w:w="2268"/>
      </w:tblGrid>
      <w:tr w:rsidR="0036400E" w:rsidRPr="0036400E" w14:paraId="18F0F4EA" w14:textId="77777777" w:rsidTr="00E036D2">
        <w:trPr>
          <w:trHeight w:val="331"/>
          <w:jc w:val="center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4CA54BF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ID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21FAD5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Identificação da Amostra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A06FE2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Observação</w:t>
            </w:r>
          </w:p>
        </w:tc>
      </w:tr>
      <w:tr w:rsidR="0036400E" w:rsidRPr="0036400E" w14:paraId="04B444E7" w14:textId="77777777" w:rsidTr="00E036D2">
        <w:trPr>
          <w:trHeight w:val="242"/>
          <w:jc w:val="center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EF082BE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2876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D4B164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Casca de Macadâmia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A61D06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Matriz: Orgânica</w:t>
            </w:r>
          </w:p>
        </w:tc>
      </w:tr>
      <w:tr w:rsidR="0036400E" w:rsidRPr="0036400E" w14:paraId="42D6496E" w14:textId="77777777" w:rsidTr="00E03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  <w:jc w:val="center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F76A97D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Parâmetro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650DAC7" w14:textId="1CC2F113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Método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E5F13E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Unidade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E648F33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</w:p>
        </w:tc>
      </w:tr>
      <w:tr w:rsidR="0036400E" w:rsidRPr="0036400E" w14:paraId="682183C4" w14:textId="77777777" w:rsidTr="00E03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  <w:jc w:val="center"/>
        </w:trPr>
        <w:tc>
          <w:tcPr>
            <w:tcW w:w="2126" w:type="dxa"/>
            <w:tcBorders>
              <w:top w:val="single" w:sz="4" w:space="0" w:color="auto"/>
            </w:tcBorders>
          </w:tcPr>
          <w:p w14:paraId="31CBD9C1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Umidade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746D7DF4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-------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14:paraId="2785E65D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6E346D7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A03746">
              <w:rPr>
                <w:bCs/>
                <w:sz w:val="20"/>
                <w:szCs w:val="20"/>
              </w:rPr>
              <w:t>ndt</w:t>
            </w:r>
            <w:proofErr w:type="spellEnd"/>
          </w:p>
        </w:tc>
      </w:tr>
      <w:tr w:rsidR="0036400E" w:rsidRPr="0036400E" w14:paraId="33335438" w14:textId="77777777" w:rsidTr="00E03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  <w:jc w:val="center"/>
        </w:trPr>
        <w:tc>
          <w:tcPr>
            <w:tcW w:w="2126" w:type="dxa"/>
          </w:tcPr>
          <w:p w14:paraId="68C8D1FD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C</w:t>
            </w:r>
          </w:p>
        </w:tc>
        <w:tc>
          <w:tcPr>
            <w:tcW w:w="2126" w:type="dxa"/>
          </w:tcPr>
          <w:p w14:paraId="7B2CC44D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MAPA2017</w:t>
            </w:r>
          </w:p>
        </w:tc>
        <w:tc>
          <w:tcPr>
            <w:tcW w:w="2127" w:type="dxa"/>
            <w:gridSpan w:val="2"/>
          </w:tcPr>
          <w:p w14:paraId="7F73C5AA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g Kg¹</w:t>
            </w:r>
          </w:p>
        </w:tc>
        <w:tc>
          <w:tcPr>
            <w:tcW w:w="2268" w:type="dxa"/>
          </w:tcPr>
          <w:p w14:paraId="1773092A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421,70</w:t>
            </w:r>
          </w:p>
        </w:tc>
      </w:tr>
      <w:tr w:rsidR="0036400E" w:rsidRPr="0036400E" w14:paraId="67393977" w14:textId="77777777" w:rsidTr="00E03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  <w:jc w:val="center"/>
        </w:trPr>
        <w:tc>
          <w:tcPr>
            <w:tcW w:w="2126" w:type="dxa"/>
          </w:tcPr>
          <w:p w14:paraId="5332B884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2126" w:type="dxa"/>
          </w:tcPr>
          <w:p w14:paraId="5BDD876D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MAPA2017</w:t>
            </w:r>
          </w:p>
        </w:tc>
        <w:tc>
          <w:tcPr>
            <w:tcW w:w="2127" w:type="dxa"/>
            <w:gridSpan w:val="2"/>
          </w:tcPr>
          <w:p w14:paraId="5CA15AE1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g Kg¹</w:t>
            </w:r>
          </w:p>
        </w:tc>
        <w:tc>
          <w:tcPr>
            <w:tcW w:w="2268" w:type="dxa"/>
          </w:tcPr>
          <w:p w14:paraId="3528545D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7,10</w:t>
            </w:r>
          </w:p>
        </w:tc>
      </w:tr>
      <w:tr w:rsidR="0036400E" w:rsidRPr="0036400E" w14:paraId="51B6044C" w14:textId="77777777" w:rsidTr="00E03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  <w:jc w:val="center"/>
        </w:trPr>
        <w:tc>
          <w:tcPr>
            <w:tcW w:w="2126" w:type="dxa"/>
          </w:tcPr>
          <w:p w14:paraId="195E8797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Relação C:N</w:t>
            </w:r>
          </w:p>
        </w:tc>
        <w:tc>
          <w:tcPr>
            <w:tcW w:w="2126" w:type="dxa"/>
          </w:tcPr>
          <w:p w14:paraId="5A845AE9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MAPA2017</w:t>
            </w:r>
          </w:p>
        </w:tc>
        <w:tc>
          <w:tcPr>
            <w:tcW w:w="2127" w:type="dxa"/>
            <w:gridSpan w:val="2"/>
          </w:tcPr>
          <w:p w14:paraId="22A0792F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g Kg¹</w:t>
            </w:r>
          </w:p>
        </w:tc>
        <w:tc>
          <w:tcPr>
            <w:tcW w:w="2268" w:type="dxa"/>
          </w:tcPr>
          <w:p w14:paraId="0155C011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59,39</w:t>
            </w:r>
          </w:p>
        </w:tc>
      </w:tr>
      <w:tr w:rsidR="0036400E" w:rsidRPr="0036400E" w14:paraId="567A69FB" w14:textId="77777777" w:rsidTr="00E03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  <w:jc w:val="center"/>
        </w:trPr>
        <w:tc>
          <w:tcPr>
            <w:tcW w:w="2126" w:type="dxa"/>
          </w:tcPr>
          <w:p w14:paraId="4ECFB352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P</w:t>
            </w:r>
          </w:p>
        </w:tc>
        <w:tc>
          <w:tcPr>
            <w:tcW w:w="2126" w:type="dxa"/>
          </w:tcPr>
          <w:p w14:paraId="111F42AF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MAPA2017</w:t>
            </w:r>
          </w:p>
        </w:tc>
        <w:tc>
          <w:tcPr>
            <w:tcW w:w="2127" w:type="dxa"/>
            <w:gridSpan w:val="2"/>
          </w:tcPr>
          <w:p w14:paraId="774DEAA5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g Kg¹</w:t>
            </w:r>
          </w:p>
        </w:tc>
        <w:tc>
          <w:tcPr>
            <w:tcW w:w="2268" w:type="dxa"/>
          </w:tcPr>
          <w:p w14:paraId="032FA931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0,01</w:t>
            </w:r>
          </w:p>
        </w:tc>
      </w:tr>
      <w:tr w:rsidR="0036400E" w:rsidRPr="0036400E" w14:paraId="616244FE" w14:textId="77777777" w:rsidTr="00E036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  <w:jc w:val="center"/>
        </w:trPr>
        <w:tc>
          <w:tcPr>
            <w:tcW w:w="2126" w:type="dxa"/>
          </w:tcPr>
          <w:p w14:paraId="3140B055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2126" w:type="dxa"/>
          </w:tcPr>
          <w:p w14:paraId="19B977CF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MAPA2017</w:t>
            </w:r>
          </w:p>
        </w:tc>
        <w:tc>
          <w:tcPr>
            <w:tcW w:w="2127" w:type="dxa"/>
            <w:gridSpan w:val="2"/>
          </w:tcPr>
          <w:p w14:paraId="7B360C40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g Kg¹</w:t>
            </w:r>
          </w:p>
        </w:tc>
        <w:tc>
          <w:tcPr>
            <w:tcW w:w="2268" w:type="dxa"/>
          </w:tcPr>
          <w:p w14:paraId="6380DB19" w14:textId="77777777" w:rsidR="0036400E" w:rsidRPr="00A03746" w:rsidRDefault="0036400E" w:rsidP="00E036D2">
            <w:pPr>
              <w:ind w:firstLine="851"/>
              <w:jc w:val="center"/>
              <w:rPr>
                <w:bCs/>
                <w:sz w:val="20"/>
                <w:szCs w:val="20"/>
              </w:rPr>
            </w:pPr>
            <w:r w:rsidRPr="00A03746">
              <w:rPr>
                <w:bCs/>
                <w:sz w:val="20"/>
                <w:szCs w:val="20"/>
              </w:rPr>
              <w:t>0,52</w:t>
            </w:r>
          </w:p>
        </w:tc>
      </w:tr>
    </w:tbl>
    <w:p w14:paraId="6056956C" w14:textId="43D1D32F" w:rsidR="0036400E" w:rsidRPr="00A03746" w:rsidRDefault="0036400E" w:rsidP="00A03746">
      <w:pPr>
        <w:jc w:val="both"/>
        <w:rPr>
          <w:bCs/>
          <w:sz w:val="16"/>
          <w:szCs w:val="16"/>
        </w:rPr>
      </w:pPr>
      <w:r w:rsidRPr="00A03746">
        <w:rPr>
          <w:bCs/>
          <w:sz w:val="16"/>
          <w:szCs w:val="16"/>
        </w:rPr>
        <w:t xml:space="preserve">Legenda: </w:t>
      </w:r>
      <w:proofErr w:type="spellStart"/>
      <w:r w:rsidRPr="00A03746">
        <w:rPr>
          <w:bCs/>
          <w:sz w:val="16"/>
          <w:szCs w:val="16"/>
        </w:rPr>
        <w:t>ndt</w:t>
      </w:r>
      <w:proofErr w:type="spellEnd"/>
      <w:r w:rsidRPr="00A03746">
        <w:rPr>
          <w:bCs/>
          <w:sz w:val="16"/>
          <w:szCs w:val="16"/>
        </w:rPr>
        <w:t>: Não determinado *:  Em análise</w:t>
      </w:r>
    </w:p>
    <w:p w14:paraId="5E379E81" w14:textId="6E2668E3" w:rsidR="0036400E" w:rsidRPr="00A03746" w:rsidRDefault="0036400E" w:rsidP="00A03746">
      <w:pPr>
        <w:jc w:val="both"/>
        <w:rPr>
          <w:bCs/>
          <w:sz w:val="16"/>
          <w:szCs w:val="16"/>
        </w:rPr>
      </w:pPr>
      <w:r w:rsidRPr="00A03746">
        <w:rPr>
          <w:bCs/>
          <w:sz w:val="16"/>
          <w:szCs w:val="16"/>
        </w:rPr>
        <w:t>Análises química foram elaboradas no Centro de Estudos e Análises Agropecuárias e Ambientais (</w:t>
      </w:r>
      <w:proofErr w:type="spellStart"/>
      <w:r w:rsidRPr="00A03746">
        <w:rPr>
          <w:bCs/>
          <w:sz w:val="16"/>
          <w:szCs w:val="16"/>
        </w:rPr>
        <w:t>CEAgro</w:t>
      </w:r>
      <w:proofErr w:type="spellEnd"/>
      <w:r w:rsidRPr="00A03746">
        <w:rPr>
          <w:bCs/>
          <w:sz w:val="16"/>
          <w:szCs w:val="16"/>
        </w:rPr>
        <w:t>) Laboratório de Estudos das Relações Solo Planta (LSP) Departamento de Solos do Instituto de Agronomia/UFRRJ.</w:t>
      </w:r>
    </w:p>
    <w:p w14:paraId="47B50AFC" w14:textId="77777777" w:rsidR="00492AD6" w:rsidRDefault="00492AD6" w:rsidP="006433C2">
      <w:pPr>
        <w:widowControl/>
        <w:jc w:val="both"/>
        <w:rPr>
          <w:bCs/>
          <w:sz w:val="20"/>
          <w:szCs w:val="20"/>
        </w:rPr>
      </w:pPr>
    </w:p>
    <w:p w14:paraId="262548D2" w14:textId="740AC115" w:rsidR="00125910" w:rsidRPr="00125910" w:rsidRDefault="00125910" w:rsidP="00125910">
      <w:pPr>
        <w:widowControl/>
        <w:ind w:firstLine="720"/>
        <w:jc w:val="both"/>
        <w:rPr>
          <w:bCs/>
          <w:sz w:val="20"/>
          <w:szCs w:val="20"/>
        </w:rPr>
      </w:pPr>
      <w:r w:rsidRPr="00125910">
        <w:rPr>
          <w:bCs/>
          <w:sz w:val="20"/>
          <w:szCs w:val="20"/>
        </w:rPr>
        <w:t>O uso de substratos orgânicos não apenas favorece o fornecimento equilibrado de macro e micronutrientes, mas também contribui para a redução de insumos químicos, promovendo práticas agrícolas mais ecológicas e economicamente viáveis. Pode-se verificar no substrato dos resíduos do beneficiamento da noz da macadâmia a presença de importantes elementos nutritivos</w:t>
      </w:r>
      <w:r w:rsidR="003662F1">
        <w:rPr>
          <w:bCs/>
          <w:sz w:val="20"/>
          <w:szCs w:val="20"/>
        </w:rPr>
        <w:t xml:space="preserve"> (Tabela 4)</w:t>
      </w:r>
      <w:r w:rsidRPr="00125910">
        <w:rPr>
          <w:bCs/>
          <w:sz w:val="20"/>
          <w:szCs w:val="20"/>
        </w:rPr>
        <w:t>, o que reforça seu potencial como alternativa sustentável para a produção de mudas.</w:t>
      </w:r>
    </w:p>
    <w:p w14:paraId="3BCE6350" w14:textId="112C207C" w:rsidR="00125910" w:rsidRPr="00125910" w:rsidRDefault="00125910" w:rsidP="00125910">
      <w:pPr>
        <w:widowControl/>
        <w:ind w:firstLine="720"/>
        <w:jc w:val="both"/>
        <w:rPr>
          <w:bCs/>
          <w:sz w:val="20"/>
          <w:szCs w:val="20"/>
        </w:rPr>
      </w:pPr>
      <w:r w:rsidRPr="00125910">
        <w:rPr>
          <w:bCs/>
          <w:sz w:val="20"/>
          <w:szCs w:val="20"/>
        </w:rPr>
        <w:t>Segundo Machado et al. (2002), o processo de germinação de uma semente está diretamente ligado às características do substrato, que influencia de maneira decisiva por meio de sua composição, capacidade de aeração, retenção de água e resistência à proliferação de patógenos. Esses fatores podem acelerar ou dificultar a germinação. Além disso, o substrato oferece um suporte essencial para a semente, criando o ambiente adequado para o início do crescimento das plântulas e para seu desenvolvimento inicial.</w:t>
      </w:r>
    </w:p>
    <w:p w14:paraId="5397AE8A" w14:textId="4157ADC8" w:rsidR="00125910" w:rsidRPr="00125910" w:rsidRDefault="00125910" w:rsidP="00125910">
      <w:pPr>
        <w:widowControl/>
        <w:ind w:firstLine="720"/>
        <w:jc w:val="both"/>
        <w:rPr>
          <w:bCs/>
          <w:sz w:val="20"/>
          <w:szCs w:val="20"/>
        </w:rPr>
      </w:pPr>
      <w:r w:rsidRPr="00125910">
        <w:rPr>
          <w:bCs/>
          <w:sz w:val="20"/>
          <w:szCs w:val="20"/>
        </w:rPr>
        <w:t xml:space="preserve">Os macronutrientes, como nitrogênio (N), fósforo (P) e potássio (K), são fundamentais para processos como a síntese de proteínas, divisão celular e transporte de açúcares. Estudos mostram que substratos ricos em N </w:t>
      </w:r>
      <w:r w:rsidRPr="00125910">
        <w:rPr>
          <w:bCs/>
          <w:sz w:val="20"/>
          <w:szCs w:val="20"/>
        </w:rPr>
        <w:lastRenderedPageBreak/>
        <w:t>aumentam a biomassa vegetal e a fotossíntese, enquanto o P é crucial para o desenvolvimento radicular e a formação de flores e frutos (TAIZ et al., 2017). Por outro lado, o K regula a abertura e fechamento estomático, ajudando na tolerância a estresses hídricos e salinos (MARSCHNER, 2012). Porém, os resíduos neste estudo apresentaram um teor de nitrogênio aproximadamente 7,10 g·kg⁻¹</w:t>
      </w:r>
      <w:r w:rsidR="003662F1">
        <w:rPr>
          <w:bCs/>
          <w:sz w:val="20"/>
          <w:szCs w:val="20"/>
        </w:rPr>
        <w:t xml:space="preserve"> </w:t>
      </w:r>
      <w:r w:rsidR="003662F1" w:rsidRPr="00125910">
        <w:rPr>
          <w:bCs/>
          <w:sz w:val="20"/>
          <w:szCs w:val="20"/>
        </w:rPr>
        <w:t>(0,71%)</w:t>
      </w:r>
      <w:r w:rsidR="003662F1">
        <w:rPr>
          <w:bCs/>
          <w:sz w:val="20"/>
          <w:szCs w:val="20"/>
        </w:rPr>
        <w:t xml:space="preserve">, valor esse considerado moderado </w:t>
      </w:r>
      <w:r w:rsidR="003662F1" w:rsidRPr="00125910">
        <w:rPr>
          <w:bCs/>
          <w:sz w:val="20"/>
          <w:szCs w:val="20"/>
        </w:rPr>
        <w:t>para substratos de germinação</w:t>
      </w:r>
      <w:r w:rsidRPr="00125910">
        <w:rPr>
          <w:bCs/>
          <w:sz w:val="20"/>
          <w:szCs w:val="20"/>
        </w:rPr>
        <w:t>. De acordo com Trujillo et al. (2020), os substratos com N total entre 0,1% e 0,5% são considerados adequados para germinação</w:t>
      </w:r>
      <w:r w:rsidR="003662F1">
        <w:rPr>
          <w:bCs/>
          <w:sz w:val="20"/>
          <w:szCs w:val="20"/>
        </w:rPr>
        <w:t>.</w:t>
      </w:r>
    </w:p>
    <w:p w14:paraId="5F904FC8" w14:textId="096A8EBE" w:rsidR="00125910" w:rsidRPr="00125910" w:rsidRDefault="00125910" w:rsidP="00125910">
      <w:pPr>
        <w:widowControl/>
        <w:ind w:firstLine="720"/>
        <w:jc w:val="both"/>
        <w:rPr>
          <w:bCs/>
          <w:sz w:val="20"/>
          <w:szCs w:val="20"/>
        </w:rPr>
      </w:pPr>
      <w:r w:rsidRPr="00125910">
        <w:rPr>
          <w:bCs/>
          <w:sz w:val="20"/>
          <w:szCs w:val="20"/>
        </w:rPr>
        <w:t>Os micronutrientes (ferro, zinco, cobre, manganês e boro), embora necessários em menores quantidades, são indispensáveis para o funcionamento de diversas enzimas e para a formação de estruturas celulares (MALAVOLTA, 2006). Substratos orgânicos possuem a capacidade de liberar esses nutrientes de forma gradual, promovendo uma nutrição balanceada e sustentável. Além disso, a presença de matéria orgânica melhora a retenção de água e a atividade microbiana do solo, o que potencializa a disponibilidade de nutrientes para as plantas (SOUZA et al., 2020).</w:t>
      </w:r>
    </w:p>
    <w:p w14:paraId="7B14857A" w14:textId="77777777" w:rsidR="00492AD6" w:rsidRDefault="00492AD6" w:rsidP="00A03746">
      <w:pPr>
        <w:widowControl/>
        <w:jc w:val="both"/>
        <w:rPr>
          <w:b/>
          <w:sz w:val="20"/>
          <w:szCs w:val="20"/>
        </w:rPr>
      </w:pPr>
    </w:p>
    <w:p w14:paraId="279298FD" w14:textId="35144729" w:rsidR="003937B3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397B7260" w14:textId="77777777" w:rsidR="00C802EF" w:rsidRDefault="00C802EF" w:rsidP="00A03746">
      <w:pPr>
        <w:widowControl/>
        <w:jc w:val="both"/>
        <w:rPr>
          <w:sz w:val="20"/>
          <w:szCs w:val="20"/>
        </w:rPr>
      </w:pPr>
    </w:p>
    <w:p w14:paraId="0B7797C8" w14:textId="4497805A" w:rsidR="00C802EF" w:rsidRDefault="00E871DF">
      <w:pPr>
        <w:widowControl/>
        <w:ind w:firstLine="709"/>
        <w:jc w:val="both"/>
        <w:rPr>
          <w:sz w:val="20"/>
          <w:szCs w:val="20"/>
        </w:rPr>
      </w:pPr>
      <w:r w:rsidRPr="00E871DF">
        <w:rPr>
          <w:sz w:val="20"/>
          <w:szCs w:val="20"/>
        </w:rPr>
        <w:t xml:space="preserve">Os resíduos do beneficiamento da noz da macadâmia apresentam-se como uma alternativa sustentável e inovadora para uso como substrato na germinação de </w:t>
      </w:r>
      <w:r w:rsidR="00380905">
        <w:rPr>
          <w:sz w:val="20"/>
          <w:szCs w:val="20"/>
        </w:rPr>
        <w:t>sementes</w:t>
      </w:r>
      <w:r w:rsidRPr="00E871DF">
        <w:rPr>
          <w:sz w:val="20"/>
          <w:szCs w:val="20"/>
        </w:rPr>
        <w:t>. Por serem um recurso renovável, podem substituir materiais convencionais, como turfa, vermiculita e casca de arroz carbonizada, reduzindo custos e a dependência de insumos não renováveis. Além disso, oferecem boas características químicas, favorecendo o desenvolvimento inicial das plântulas e contribuindo para o aproveitamento de resíduos nos setores agrícola, florestal e em práticas voltadas ao desenvolvimento sustentável.</w:t>
      </w:r>
    </w:p>
    <w:p w14:paraId="0DC1F100" w14:textId="77777777" w:rsidR="00E871DF" w:rsidRDefault="00E871DF">
      <w:pPr>
        <w:widowControl/>
        <w:ind w:firstLine="709"/>
        <w:jc w:val="both"/>
        <w:rPr>
          <w:sz w:val="20"/>
          <w:szCs w:val="20"/>
        </w:rPr>
      </w:pPr>
    </w:p>
    <w:p w14:paraId="06068CAE" w14:textId="757014D8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444FAB74" w14:textId="77777777" w:rsidR="00C802EF" w:rsidRDefault="00C802EF">
      <w:pPr>
        <w:widowControl/>
        <w:jc w:val="both"/>
        <w:rPr>
          <w:sz w:val="20"/>
          <w:szCs w:val="20"/>
        </w:rPr>
      </w:pPr>
    </w:p>
    <w:p w14:paraId="2D2677D7" w14:textId="77777777" w:rsidR="003C0D97" w:rsidRPr="003C0D97" w:rsidRDefault="003C0D97" w:rsidP="00A03746">
      <w:pPr>
        <w:widowControl/>
        <w:spacing w:after="120"/>
        <w:jc w:val="both"/>
        <w:rPr>
          <w:sz w:val="20"/>
          <w:szCs w:val="20"/>
        </w:rPr>
      </w:pPr>
      <w:r w:rsidRPr="00636044">
        <w:rPr>
          <w:sz w:val="20"/>
          <w:szCs w:val="20"/>
        </w:rPr>
        <w:t>BRASIL</w:t>
      </w:r>
      <w:r w:rsidRPr="003C0D97">
        <w:rPr>
          <w:sz w:val="20"/>
          <w:szCs w:val="20"/>
        </w:rPr>
        <w:t xml:space="preserve">. </w:t>
      </w:r>
      <w:r w:rsidRPr="00636044">
        <w:rPr>
          <w:sz w:val="20"/>
          <w:szCs w:val="20"/>
        </w:rPr>
        <w:t>Ministério da Agricultura, Pecuária e Abastecimento</w:t>
      </w:r>
      <w:r w:rsidRPr="003C0D97">
        <w:rPr>
          <w:sz w:val="20"/>
          <w:szCs w:val="20"/>
        </w:rPr>
        <w:t xml:space="preserve">. </w:t>
      </w:r>
      <w:r w:rsidRPr="00364C01">
        <w:rPr>
          <w:sz w:val="20"/>
          <w:szCs w:val="20"/>
        </w:rPr>
        <w:t>Regras para análise de sementes</w:t>
      </w:r>
      <w:r w:rsidRPr="003C0D97">
        <w:rPr>
          <w:sz w:val="20"/>
          <w:szCs w:val="20"/>
        </w:rPr>
        <w:t xml:space="preserve">. Brasília: </w:t>
      </w:r>
      <w:r w:rsidRPr="00364C01">
        <w:rPr>
          <w:b/>
          <w:bCs/>
          <w:sz w:val="20"/>
          <w:szCs w:val="20"/>
        </w:rPr>
        <w:t>Departamento Nacional de Produção Vegetal</w:t>
      </w:r>
      <w:r w:rsidRPr="003C0D97">
        <w:rPr>
          <w:sz w:val="20"/>
          <w:szCs w:val="20"/>
        </w:rPr>
        <w:t xml:space="preserve">, 2009. 399 p. </w:t>
      </w:r>
    </w:p>
    <w:p w14:paraId="7EB2B712" w14:textId="1827699D" w:rsidR="003C0D97" w:rsidRDefault="003C0D97" w:rsidP="00A03746">
      <w:pPr>
        <w:widowControl/>
        <w:spacing w:after="120"/>
        <w:jc w:val="both"/>
        <w:rPr>
          <w:sz w:val="20"/>
          <w:szCs w:val="20"/>
        </w:rPr>
      </w:pPr>
      <w:r w:rsidRPr="00636044">
        <w:rPr>
          <w:sz w:val="20"/>
          <w:szCs w:val="20"/>
        </w:rPr>
        <w:t>CARRIJO, O. A.; LIZ, R. S</w:t>
      </w:r>
      <w:r w:rsidRPr="003C0D97">
        <w:rPr>
          <w:sz w:val="20"/>
          <w:szCs w:val="20"/>
        </w:rPr>
        <w:t xml:space="preserve">. </w:t>
      </w:r>
      <w:r w:rsidRPr="00364C01">
        <w:rPr>
          <w:sz w:val="20"/>
          <w:szCs w:val="20"/>
        </w:rPr>
        <w:t>Substratos para produção de mudas e cultivo de hortaliças</w:t>
      </w:r>
      <w:r w:rsidRPr="003C0D97">
        <w:rPr>
          <w:sz w:val="20"/>
          <w:szCs w:val="20"/>
        </w:rPr>
        <w:t>. Brasília</w:t>
      </w:r>
      <w:r w:rsidRPr="00364C01">
        <w:rPr>
          <w:sz w:val="20"/>
          <w:szCs w:val="20"/>
        </w:rPr>
        <w:t xml:space="preserve">: </w:t>
      </w:r>
      <w:r w:rsidRPr="00364C01">
        <w:rPr>
          <w:b/>
          <w:bCs/>
          <w:sz w:val="20"/>
          <w:szCs w:val="20"/>
        </w:rPr>
        <w:t>Embrapa</w:t>
      </w:r>
      <w:r w:rsidRPr="00364C01">
        <w:rPr>
          <w:sz w:val="20"/>
          <w:szCs w:val="20"/>
        </w:rPr>
        <w:t>, 2008</w:t>
      </w:r>
      <w:r w:rsidRPr="003C0D97">
        <w:rPr>
          <w:sz w:val="20"/>
          <w:szCs w:val="20"/>
        </w:rPr>
        <w:t xml:space="preserve">. 83 p.   </w:t>
      </w:r>
    </w:p>
    <w:p w14:paraId="3946792D" w14:textId="34BF347A" w:rsidR="00235B45" w:rsidRPr="003C0D97" w:rsidRDefault="00235B45" w:rsidP="00A03746">
      <w:pPr>
        <w:widowControl/>
        <w:spacing w:after="120"/>
        <w:jc w:val="both"/>
        <w:rPr>
          <w:sz w:val="20"/>
          <w:szCs w:val="20"/>
        </w:rPr>
      </w:pPr>
      <w:r w:rsidRPr="00235B45">
        <w:rPr>
          <w:sz w:val="20"/>
          <w:szCs w:val="20"/>
        </w:rPr>
        <w:t xml:space="preserve">CASAROLI, </w:t>
      </w:r>
      <w:proofErr w:type="spellStart"/>
      <w:r w:rsidRPr="00235B45">
        <w:rPr>
          <w:sz w:val="20"/>
          <w:szCs w:val="20"/>
        </w:rPr>
        <w:t>Derblai</w:t>
      </w:r>
      <w:proofErr w:type="spellEnd"/>
      <w:r w:rsidRPr="00235B45">
        <w:rPr>
          <w:sz w:val="20"/>
          <w:szCs w:val="20"/>
        </w:rPr>
        <w:t xml:space="preserve"> et al. Aptidão edafoclimática para o mogno-africano no Brasil. </w:t>
      </w:r>
      <w:r w:rsidRPr="00235B45">
        <w:rPr>
          <w:b/>
          <w:bCs/>
          <w:sz w:val="20"/>
          <w:szCs w:val="20"/>
        </w:rPr>
        <w:t>Ciência Florestal</w:t>
      </w:r>
      <w:r w:rsidRPr="00235B45">
        <w:rPr>
          <w:sz w:val="20"/>
          <w:szCs w:val="20"/>
        </w:rPr>
        <w:t xml:space="preserve">, Santa Maria, v. 28, n. 1, p. 357-368, 2018. DOI: 10.5902/1980509831606. Disponível em: </w:t>
      </w:r>
      <w:r>
        <w:rPr>
          <w:sz w:val="20"/>
          <w:szCs w:val="20"/>
        </w:rPr>
        <w:t>&lt;</w:t>
      </w:r>
      <w:r w:rsidRPr="00235B45">
        <w:rPr>
          <w:sz w:val="20"/>
          <w:szCs w:val="20"/>
        </w:rPr>
        <w:t>https://www.scielo.br/j/cflo/a/JWGPGNz66SgCpbFwmvfY7Qc/abstract/?lang=pt</w:t>
      </w:r>
      <w:r>
        <w:rPr>
          <w:sz w:val="20"/>
          <w:szCs w:val="20"/>
        </w:rPr>
        <w:t>&gt;</w:t>
      </w:r>
      <w:r w:rsidRPr="00235B45">
        <w:rPr>
          <w:sz w:val="20"/>
          <w:szCs w:val="20"/>
        </w:rPr>
        <w:t>. Acesso em: 04 out. 2024.</w:t>
      </w:r>
    </w:p>
    <w:p w14:paraId="66CCE5E9" w14:textId="47E5BD3C" w:rsidR="003C0D97" w:rsidRDefault="003C0D97" w:rsidP="00A03746">
      <w:pPr>
        <w:widowControl/>
        <w:spacing w:after="120"/>
        <w:jc w:val="both"/>
        <w:rPr>
          <w:sz w:val="20"/>
          <w:szCs w:val="20"/>
        </w:rPr>
      </w:pPr>
      <w:r w:rsidRPr="003C0D97">
        <w:rPr>
          <w:sz w:val="20"/>
          <w:szCs w:val="20"/>
        </w:rPr>
        <w:t xml:space="preserve">IBF </w:t>
      </w:r>
      <w:r w:rsidRPr="00364C01">
        <w:rPr>
          <w:b/>
          <w:bCs/>
          <w:sz w:val="20"/>
          <w:szCs w:val="20"/>
        </w:rPr>
        <w:t>Instituto Brasileiro de Florestas</w:t>
      </w:r>
      <w:r w:rsidRPr="003C0D97">
        <w:rPr>
          <w:sz w:val="20"/>
          <w:szCs w:val="20"/>
        </w:rPr>
        <w:t>. Disponível em:</w:t>
      </w:r>
      <w:r w:rsidR="008E5FD1">
        <w:rPr>
          <w:sz w:val="20"/>
          <w:szCs w:val="20"/>
        </w:rPr>
        <w:t xml:space="preserve"> &lt;</w:t>
      </w:r>
      <w:hyperlink r:id="rId9" w:history="1">
        <w:r w:rsidR="008E5FD1" w:rsidRPr="00425A3C">
          <w:rPr>
            <w:rStyle w:val="Hyperlink"/>
            <w:sz w:val="20"/>
            <w:szCs w:val="20"/>
          </w:rPr>
          <w:t>www.ibflorestas.org.br</w:t>
        </w:r>
      </w:hyperlink>
      <w:r w:rsidR="008E5FD1">
        <w:rPr>
          <w:sz w:val="20"/>
          <w:szCs w:val="20"/>
        </w:rPr>
        <w:t>&gt;</w:t>
      </w:r>
      <w:r w:rsidRPr="003C0D97">
        <w:rPr>
          <w:sz w:val="20"/>
          <w:szCs w:val="20"/>
        </w:rPr>
        <w:t xml:space="preserve">. Acesso em: 20 dez. 2024. </w:t>
      </w:r>
    </w:p>
    <w:p w14:paraId="5F88129C" w14:textId="006A3548" w:rsidR="009457D0" w:rsidRDefault="009457D0" w:rsidP="00A03746">
      <w:pPr>
        <w:widowControl/>
        <w:spacing w:after="120"/>
        <w:jc w:val="both"/>
        <w:rPr>
          <w:sz w:val="20"/>
          <w:szCs w:val="20"/>
        </w:rPr>
      </w:pPr>
      <w:r w:rsidRPr="009457D0">
        <w:rPr>
          <w:sz w:val="20"/>
          <w:szCs w:val="20"/>
        </w:rPr>
        <w:t>JESUS, L. C. de et al. Tipos de substratos para germinação de sementes de palmeira-real-australiana (</w:t>
      </w:r>
      <w:proofErr w:type="spellStart"/>
      <w:r w:rsidRPr="009457D0">
        <w:rPr>
          <w:sz w:val="20"/>
          <w:szCs w:val="20"/>
        </w:rPr>
        <w:t>Archontophoenix</w:t>
      </w:r>
      <w:proofErr w:type="spellEnd"/>
      <w:r w:rsidRPr="009457D0">
        <w:rPr>
          <w:sz w:val="20"/>
          <w:szCs w:val="20"/>
        </w:rPr>
        <w:t xml:space="preserve"> </w:t>
      </w:r>
      <w:proofErr w:type="spellStart"/>
      <w:r w:rsidRPr="009457D0">
        <w:rPr>
          <w:sz w:val="20"/>
          <w:szCs w:val="20"/>
        </w:rPr>
        <w:t>alexandrae</w:t>
      </w:r>
      <w:proofErr w:type="spellEnd"/>
      <w:r w:rsidRPr="009457D0">
        <w:rPr>
          <w:sz w:val="20"/>
          <w:szCs w:val="20"/>
        </w:rPr>
        <w:t xml:space="preserve"> H. </w:t>
      </w:r>
      <w:proofErr w:type="spellStart"/>
      <w:r w:rsidRPr="009457D0">
        <w:rPr>
          <w:sz w:val="20"/>
          <w:szCs w:val="20"/>
        </w:rPr>
        <w:t>Wendl</w:t>
      </w:r>
      <w:proofErr w:type="spellEnd"/>
      <w:r w:rsidRPr="009457D0">
        <w:rPr>
          <w:sz w:val="20"/>
          <w:szCs w:val="20"/>
        </w:rPr>
        <w:t xml:space="preserve">. &amp; </w:t>
      </w:r>
      <w:proofErr w:type="spellStart"/>
      <w:r w:rsidRPr="009457D0">
        <w:rPr>
          <w:sz w:val="20"/>
          <w:szCs w:val="20"/>
        </w:rPr>
        <w:t>Drude</w:t>
      </w:r>
      <w:proofErr w:type="spellEnd"/>
      <w:r w:rsidRPr="009457D0">
        <w:rPr>
          <w:sz w:val="20"/>
          <w:szCs w:val="20"/>
        </w:rPr>
        <w:t xml:space="preserve">). </w:t>
      </w:r>
      <w:r w:rsidRPr="009457D0">
        <w:rPr>
          <w:b/>
          <w:bCs/>
          <w:sz w:val="20"/>
          <w:szCs w:val="20"/>
        </w:rPr>
        <w:t>Revista Árvore</w:t>
      </w:r>
      <w:r w:rsidRPr="009457D0">
        <w:rPr>
          <w:sz w:val="20"/>
          <w:szCs w:val="20"/>
        </w:rPr>
        <w:t xml:space="preserve">, Viçosa, MG, v. 42, n. 5, p. e420502, 2018. Disponível em: </w:t>
      </w:r>
      <w:r>
        <w:rPr>
          <w:sz w:val="20"/>
          <w:szCs w:val="20"/>
        </w:rPr>
        <w:t>&lt;</w:t>
      </w:r>
      <w:r w:rsidRPr="009457D0">
        <w:rPr>
          <w:sz w:val="20"/>
          <w:szCs w:val="20"/>
        </w:rPr>
        <w:t>https://www.scielo.br/j/</w:t>
      </w:r>
      <w:proofErr w:type="spellStart"/>
      <w:r w:rsidRPr="009457D0">
        <w:rPr>
          <w:sz w:val="20"/>
          <w:szCs w:val="20"/>
        </w:rPr>
        <w:t>rarv</w:t>
      </w:r>
      <w:proofErr w:type="spellEnd"/>
      <w:r w:rsidRPr="009457D0">
        <w:rPr>
          <w:sz w:val="20"/>
          <w:szCs w:val="20"/>
        </w:rPr>
        <w:t>/a/QP4fGWPSvMKFRD5KG4kjtML/</w:t>
      </w:r>
      <w:r>
        <w:rPr>
          <w:sz w:val="20"/>
          <w:szCs w:val="20"/>
        </w:rPr>
        <w:t>&gt;</w:t>
      </w:r>
      <w:r w:rsidRPr="009457D0">
        <w:rPr>
          <w:sz w:val="20"/>
          <w:szCs w:val="20"/>
        </w:rPr>
        <w:t>. Acesso em: 5 jun. 202</w:t>
      </w:r>
      <w:r>
        <w:rPr>
          <w:sz w:val="20"/>
          <w:szCs w:val="20"/>
        </w:rPr>
        <w:t>4</w:t>
      </w:r>
      <w:r w:rsidRPr="009457D0">
        <w:rPr>
          <w:sz w:val="20"/>
          <w:szCs w:val="20"/>
        </w:rPr>
        <w:t>.</w:t>
      </w:r>
    </w:p>
    <w:p w14:paraId="1C1E54DF" w14:textId="716181FC" w:rsidR="007779BA" w:rsidRPr="003C0D97" w:rsidRDefault="007779BA" w:rsidP="00A03746">
      <w:pPr>
        <w:widowControl/>
        <w:spacing w:after="120"/>
        <w:jc w:val="both"/>
        <w:rPr>
          <w:sz w:val="20"/>
          <w:szCs w:val="20"/>
        </w:rPr>
      </w:pPr>
      <w:r w:rsidRPr="007779BA">
        <w:rPr>
          <w:sz w:val="20"/>
          <w:szCs w:val="20"/>
        </w:rPr>
        <w:t xml:space="preserve">MACHADO, C. F.; MARTINS, C. C.; NAKAGAWA, J. </w:t>
      </w:r>
      <w:r w:rsidRPr="00364C01">
        <w:rPr>
          <w:b/>
          <w:bCs/>
          <w:sz w:val="20"/>
          <w:szCs w:val="20"/>
        </w:rPr>
        <w:t>Metodologia para a condução do teste de germinação em sementes de ipê-amarelo (</w:t>
      </w:r>
      <w:r w:rsidRPr="00364C01">
        <w:rPr>
          <w:b/>
          <w:bCs/>
          <w:i/>
          <w:iCs/>
          <w:sz w:val="20"/>
          <w:szCs w:val="20"/>
        </w:rPr>
        <w:t xml:space="preserve">Tabebuia </w:t>
      </w:r>
      <w:proofErr w:type="spellStart"/>
      <w:r w:rsidRPr="00364C01">
        <w:rPr>
          <w:b/>
          <w:bCs/>
          <w:i/>
          <w:iCs/>
          <w:sz w:val="20"/>
          <w:szCs w:val="20"/>
        </w:rPr>
        <w:t>serratifolia</w:t>
      </w:r>
      <w:proofErr w:type="spellEnd"/>
      <w:r w:rsidRPr="00364C01">
        <w:rPr>
          <w:b/>
          <w:bCs/>
          <w:sz w:val="20"/>
          <w:szCs w:val="20"/>
        </w:rPr>
        <w:t xml:space="preserve"> (</w:t>
      </w:r>
      <w:proofErr w:type="spellStart"/>
      <w:r w:rsidRPr="00364C01">
        <w:rPr>
          <w:b/>
          <w:bCs/>
          <w:sz w:val="20"/>
          <w:szCs w:val="20"/>
        </w:rPr>
        <w:t>Vahl</w:t>
      </w:r>
      <w:proofErr w:type="spellEnd"/>
      <w:r w:rsidRPr="00364C01">
        <w:rPr>
          <w:b/>
          <w:bCs/>
          <w:sz w:val="20"/>
          <w:szCs w:val="20"/>
        </w:rPr>
        <w:t>) Nicholson)</w:t>
      </w:r>
      <w:r w:rsidRPr="007779BA">
        <w:rPr>
          <w:sz w:val="20"/>
          <w:szCs w:val="20"/>
        </w:rPr>
        <w:t xml:space="preserve">. Cerne, Lavras, v. 8, n. 2, p. 17–25, 2002. Disponível em: </w:t>
      </w:r>
      <w:r w:rsidR="00636044">
        <w:rPr>
          <w:sz w:val="20"/>
          <w:szCs w:val="20"/>
        </w:rPr>
        <w:t>&lt;</w:t>
      </w:r>
      <w:hyperlink r:id="rId10" w:history="1">
        <w:r w:rsidR="00636044" w:rsidRPr="00425A3C">
          <w:rPr>
            <w:rStyle w:val="Hyperlink"/>
            <w:sz w:val="20"/>
            <w:szCs w:val="20"/>
          </w:rPr>
          <w:t>https://www.redalyc.org/pdf/744/74480202.pdf</w:t>
        </w:r>
      </w:hyperlink>
      <w:r w:rsidR="00636044">
        <w:rPr>
          <w:sz w:val="20"/>
          <w:szCs w:val="20"/>
        </w:rPr>
        <w:t>&gt;</w:t>
      </w:r>
      <w:r>
        <w:rPr>
          <w:sz w:val="20"/>
          <w:szCs w:val="20"/>
        </w:rPr>
        <w:t>.</w:t>
      </w:r>
      <w:r w:rsidRPr="007779BA">
        <w:rPr>
          <w:sz w:val="20"/>
          <w:szCs w:val="20"/>
        </w:rPr>
        <w:t xml:space="preserve"> Acesso em: </w:t>
      </w:r>
      <w:r w:rsidR="00636044">
        <w:rPr>
          <w:sz w:val="20"/>
          <w:szCs w:val="20"/>
        </w:rPr>
        <w:t>03</w:t>
      </w:r>
      <w:r w:rsidRPr="007779BA">
        <w:rPr>
          <w:sz w:val="20"/>
          <w:szCs w:val="20"/>
        </w:rPr>
        <w:t xml:space="preserve"> </w:t>
      </w:r>
      <w:r w:rsidR="00636044">
        <w:rPr>
          <w:sz w:val="20"/>
          <w:szCs w:val="20"/>
        </w:rPr>
        <w:t>dez</w:t>
      </w:r>
      <w:r w:rsidRPr="007779BA">
        <w:rPr>
          <w:sz w:val="20"/>
          <w:szCs w:val="20"/>
        </w:rPr>
        <w:t>. 2025.</w:t>
      </w:r>
    </w:p>
    <w:p w14:paraId="6DA43820" w14:textId="77777777" w:rsidR="003C0D97" w:rsidRPr="003C0D97" w:rsidRDefault="003C0D97" w:rsidP="00A03746">
      <w:pPr>
        <w:widowControl/>
        <w:spacing w:after="120"/>
        <w:jc w:val="both"/>
        <w:rPr>
          <w:sz w:val="20"/>
          <w:szCs w:val="20"/>
        </w:rPr>
      </w:pPr>
      <w:r w:rsidRPr="003C0D97">
        <w:rPr>
          <w:sz w:val="20"/>
          <w:szCs w:val="20"/>
        </w:rPr>
        <w:t xml:space="preserve">MALAVOLTA, E. </w:t>
      </w:r>
      <w:r w:rsidRPr="00364C01">
        <w:rPr>
          <w:sz w:val="20"/>
          <w:szCs w:val="20"/>
        </w:rPr>
        <w:t>Manual de Nutrição Mineral de Plantas</w:t>
      </w:r>
      <w:r w:rsidRPr="003C0D97">
        <w:rPr>
          <w:sz w:val="20"/>
          <w:szCs w:val="20"/>
        </w:rPr>
        <w:t xml:space="preserve">. São Paulo: </w:t>
      </w:r>
      <w:r w:rsidRPr="00364C01">
        <w:rPr>
          <w:b/>
          <w:bCs/>
          <w:sz w:val="20"/>
          <w:szCs w:val="20"/>
        </w:rPr>
        <w:t>Agronômica Ceres</w:t>
      </w:r>
      <w:r w:rsidRPr="003C0D97">
        <w:rPr>
          <w:sz w:val="20"/>
          <w:szCs w:val="20"/>
        </w:rPr>
        <w:t xml:space="preserve">, 2006. </w:t>
      </w:r>
    </w:p>
    <w:p w14:paraId="500A0EFF" w14:textId="695B8EDF" w:rsidR="003C0D97" w:rsidRPr="003C0D97" w:rsidRDefault="003C0D97" w:rsidP="00A03746">
      <w:pPr>
        <w:widowControl/>
        <w:spacing w:after="120"/>
        <w:jc w:val="both"/>
        <w:rPr>
          <w:sz w:val="20"/>
          <w:szCs w:val="20"/>
        </w:rPr>
      </w:pPr>
      <w:r w:rsidRPr="003C0D97">
        <w:rPr>
          <w:sz w:val="20"/>
          <w:szCs w:val="20"/>
        </w:rPr>
        <w:t xml:space="preserve">MARCSHNER, H. </w:t>
      </w:r>
      <w:proofErr w:type="spellStart"/>
      <w:r w:rsidRPr="003C0D97">
        <w:rPr>
          <w:sz w:val="20"/>
          <w:szCs w:val="20"/>
        </w:rPr>
        <w:t>Marschner’</w:t>
      </w:r>
      <w:r w:rsidR="00364C01">
        <w:rPr>
          <w:sz w:val="20"/>
          <w:szCs w:val="20"/>
        </w:rPr>
        <w:t>s</w:t>
      </w:r>
      <w:proofErr w:type="spellEnd"/>
      <w:r w:rsidR="00364C01">
        <w:rPr>
          <w:sz w:val="20"/>
          <w:szCs w:val="20"/>
        </w:rPr>
        <w:t xml:space="preserve">, </w:t>
      </w:r>
      <w:r w:rsidRPr="00364C01">
        <w:rPr>
          <w:sz w:val="20"/>
          <w:szCs w:val="20"/>
        </w:rPr>
        <w:t xml:space="preserve">Mineral </w:t>
      </w:r>
      <w:proofErr w:type="spellStart"/>
      <w:r w:rsidRPr="00364C01">
        <w:rPr>
          <w:sz w:val="20"/>
          <w:szCs w:val="20"/>
        </w:rPr>
        <w:t>Nutrition</w:t>
      </w:r>
      <w:proofErr w:type="spellEnd"/>
      <w:r w:rsidRPr="00364C01">
        <w:rPr>
          <w:sz w:val="20"/>
          <w:szCs w:val="20"/>
        </w:rPr>
        <w:t xml:space="preserve"> </w:t>
      </w:r>
      <w:proofErr w:type="spellStart"/>
      <w:r w:rsidRPr="00364C01">
        <w:rPr>
          <w:sz w:val="20"/>
          <w:szCs w:val="20"/>
        </w:rPr>
        <w:t>of</w:t>
      </w:r>
      <w:proofErr w:type="spellEnd"/>
      <w:r w:rsidRPr="00364C01">
        <w:rPr>
          <w:sz w:val="20"/>
          <w:szCs w:val="20"/>
        </w:rPr>
        <w:t xml:space="preserve"> </w:t>
      </w:r>
      <w:proofErr w:type="spellStart"/>
      <w:r w:rsidRPr="00364C01">
        <w:rPr>
          <w:sz w:val="20"/>
          <w:szCs w:val="20"/>
        </w:rPr>
        <w:t>Higher</w:t>
      </w:r>
      <w:proofErr w:type="spellEnd"/>
      <w:r w:rsidRPr="00364C01">
        <w:rPr>
          <w:sz w:val="20"/>
          <w:szCs w:val="20"/>
        </w:rPr>
        <w:t xml:space="preserve"> </w:t>
      </w:r>
      <w:proofErr w:type="spellStart"/>
      <w:r w:rsidRPr="00364C01">
        <w:rPr>
          <w:sz w:val="20"/>
          <w:szCs w:val="20"/>
        </w:rPr>
        <w:t>Plants</w:t>
      </w:r>
      <w:proofErr w:type="spellEnd"/>
      <w:r w:rsidRPr="003C0D97">
        <w:rPr>
          <w:sz w:val="20"/>
          <w:szCs w:val="20"/>
        </w:rPr>
        <w:t xml:space="preserve">. London: </w:t>
      </w:r>
      <w:proofErr w:type="spellStart"/>
      <w:r w:rsidRPr="00364C01">
        <w:rPr>
          <w:b/>
          <w:bCs/>
          <w:sz w:val="20"/>
          <w:szCs w:val="20"/>
        </w:rPr>
        <w:t>Academic</w:t>
      </w:r>
      <w:proofErr w:type="spellEnd"/>
      <w:r w:rsidRPr="00364C01">
        <w:rPr>
          <w:b/>
          <w:bCs/>
          <w:sz w:val="20"/>
          <w:szCs w:val="20"/>
        </w:rPr>
        <w:t xml:space="preserve"> Press</w:t>
      </w:r>
      <w:r w:rsidRPr="003C0D97">
        <w:rPr>
          <w:sz w:val="20"/>
          <w:szCs w:val="20"/>
        </w:rPr>
        <w:t xml:space="preserve">, 2012. </w:t>
      </w:r>
    </w:p>
    <w:p w14:paraId="2CEE31B7" w14:textId="77777777" w:rsidR="003C0D97" w:rsidRPr="003C0D97" w:rsidRDefault="003C0D97" w:rsidP="00A03746">
      <w:pPr>
        <w:widowControl/>
        <w:spacing w:after="120"/>
        <w:jc w:val="both"/>
        <w:rPr>
          <w:sz w:val="20"/>
          <w:szCs w:val="20"/>
        </w:rPr>
      </w:pPr>
      <w:r w:rsidRPr="003C0D97">
        <w:rPr>
          <w:sz w:val="20"/>
          <w:szCs w:val="20"/>
        </w:rPr>
        <w:t xml:space="preserve">MARCOS FILHO, Júlio. </w:t>
      </w:r>
      <w:r w:rsidRPr="00364C01">
        <w:rPr>
          <w:sz w:val="20"/>
          <w:szCs w:val="20"/>
        </w:rPr>
        <w:t>Fisiologia de sementes de plantas cultivadas</w:t>
      </w:r>
      <w:r w:rsidRPr="003C0D97">
        <w:rPr>
          <w:sz w:val="20"/>
          <w:szCs w:val="20"/>
        </w:rPr>
        <w:t xml:space="preserve">. Londrina: </w:t>
      </w:r>
      <w:proofErr w:type="spellStart"/>
      <w:r w:rsidRPr="00364C01">
        <w:rPr>
          <w:b/>
          <w:bCs/>
          <w:sz w:val="20"/>
          <w:szCs w:val="20"/>
        </w:rPr>
        <w:t>Abrates</w:t>
      </w:r>
      <w:proofErr w:type="spellEnd"/>
      <w:r w:rsidRPr="003C0D97">
        <w:rPr>
          <w:sz w:val="20"/>
          <w:szCs w:val="20"/>
        </w:rPr>
        <w:t xml:space="preserve">, 2015. Acesso em: 26 jan. 2025. </w:t>
      </w:r>
    </w:p>
    <w:p w14:paraId="651165A5" w14:textId="38398593" w:rsidR="00C802EF" w:rsidRDefault="003C0D97" w:rsidP="00A03746">
      <w:pPr>
        <w:widowControl/>
        <w:spacing w:after="120"/>
        <w:jc w:val="both"/>
        <w:rPr>
          <w:sz w:val="20"/>
          <w:szCs w:val="20"/>
        </w:rPr>
      </w:pPr>
      <w:r w:rsidRPr="003C0D97">
        <w:rPr>
          <w:sz w:val="20"/>
          <w:szCs w:val="20"/>
        </w:rPr>
        <w:t xml:space="preserve">SOUZA, G. F.; PEREIRA, M. M.; LIMA, R. S. Influência de substratos orgânicos na nutrição de hortaliças. Revista Brasileira de Agroecologia, v. 15, n. 2, p. 45-58, 2020. TRUJILLO, D. F. et al. Efeito do substrato no crescimento inicial de espécies florestais tropicais. </w:t>
      </w:r>
      <w:r w:rsidRPr="00364C01">
        <w:rPr>
          <w:b/>
          <w:bCs/>
          <w:sz w:val="20"/>
          <w:szCs w:val="20"/>
        </w:rPr>
        <w:t>Revista Brasileira de Ciências Agrárias</w:t>
      </w:r>
      <w:r w:rsidRPr="003C0D97">
        <w:rPr>
          <w:sz w:val="20"/>
          <w:szCs w:val="20"/>
        </w:rPr>
        <w:t>, v. 15, n. 3, p. 1-10, 2020.</w:t>
      </w:r>
    </w:p>
    <w:p w14:paraId="63284412" w14:textId="6A6D585A" w:rsidR="00636044" w:rsidRDefault="00636044" w:rsidP="00A03746">
      <w:pPr>
        <w:widowControl/>
        <w:spacing w:after="120"/>
        <w:jc w:val="both"/>
        <w:rPr>
          <w:sz w:val="20"/>
          <w:szCs w:val="20"/>
        </w:rPr>
      </w:pPr>
      <w:r w:rsidRPr="00636044">
        <w:rPr>
          <w:sz w:val="20"/>
          <w:szCs w:val="20"/>
        </w:rPr>
        <w:t>TAIZ,</w:t>
      </w:r>
      <w:r w:rsidR="00627E5D">
        <w:rPr>
          <w:sz w:val="20"/>
          <w:szCs w:val="20"/>
        </w:rPr>
        <w:t xml:space="preserve"> L.</w:t>
      </w:r>
      <w:r w:rsidRPr="00636044">
        <w:rPr>
          <w:sz w:val="20"/>
          <w:szCs w:val="20"/>
        </w:rPr>
        <w:t xml:space="preserve">; ZEIGER, </w:t>
      </w:r>
      <w:r w:rsidR="00627E5D">
        <w:rPr>
          <w:sz w:val="20"/>
          <w:szCs w:val="20"/>
        </w:rPr>
        <w:t xml:space="preserve">E. </w:t>
      </w:r>
      <w:r w:rsidRPr="00636044">
        <w:rPr>
          <w:b/>
          <w:bCs/>
          <w:sz w:val="20"/>
          <w:szCs w:val="20"/>
        </w:rPr>
        <w:t>Fisiologia Vegetal</w:t>
      </w:r>
      <w:r w:rsidRPr="00636044">
        <w:rPr>
          <w:sz w:val="20"/>
          <w:szCs w:val="20"/>
        </w:rPr>
        <w:t>. 5. ed. Porto Alegre: Artmed, 2013.</w:t>
      </w:r>
    </w:p>
    <w:p w14:paraId="76EF6C54" w14:textId="4D0CA02A" w:rsidR="007779BA" w:rsidRDefault="007779BA" w:rsidP="00A03746">
      <w:pPr>
        <w:widowControl/>
        <w:spacing w:after="120"/>
        <w:jc w:val="both"/>
        <w:rPr>
          <w:sz w:val="20"/>
          <w:szCs w:val="20"/>
        </w:rPr>
      </w:pPr>
      <w:r w:rsidRPr="007779BA">
        <w:rPr>
          <w:sz w:val="20"/>
          <w:szCs w:val="20"/>
        </w:rPr>
        <w:t xml:space="preserve">TRUJILLO, D. F. et al. Efeito do substrato no crescimento inicial de espécies florestais tropicais. </w:t>
      </w:r>
      <w:r w:rsidRPr="00636044">
        <w:rPr>
          <w:b/>
          <w:bCs/>
          <w:sz w:val="20"/>
          <w:szCs w:val="20"/>
        </w:rPr>
        <w:t>Revista Brasileira de Ciências Agrárias</w:t>
      </w:r>
      <w:r w:rsidRPr="007779BA">
        <w:rPr>
          <w:sz w:val="20"/>
          <w:szCs w:val="20"/>
        </w:rPr>
        <w:t>, v. 15, n. 3, p. 1-10, 2020.</w:t>
      </w:r>
    </w:p>
    <w:p w14:paraId="1BD8EC1A" w14:textId="77777777" w:rsidR="00E036D2" w:rsidRPr="001D53B6" w:rsidRDefault="00E036D2" w:rsidP="00A03746">
      <w:pPr>
        <w:widowControl/>
        <w:spacing w:after="120"/>
        <w:jc w:val="both"/>
        <w:rPr>
          <w:sz w:val="20"/>
          <w:szCs w:val="20"/>
        </w:rPr>
      </w:pPr>
    </w:p>
    <w:sectPr w:rsidR="00E036D2" w:rsidRPr="001D53B6" w:rsidSect="001D53B6">
      <w:footerReference w:type="default" r:id="rId11"/>
      <w:headerReference w:type="first" r:id="rId12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5CF7E" w14:textId="77777777" w:rsidR="001803C2" w:rsidRDefault="001803C2">
      <w:r>
        <w:separator/>
      </w:r>
    </w:p>
  </w:endnote>
  <w:endnote w:type="continuationSeparator" w:id="0">
    <w:p w14:paraId="2BC9B7F2" w14:textId="77777777" w:rsidR="001803C2" w:rsidRDefault="00180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9446EE6-4E09-4541-BE3D-823F45A6E12A}"/>
    <w:embedItalic r:id="rId2" w:fontKey="{61C9077C-5F5D-4970-B7D0-F1E41A46A7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9BFDEF-0F93-4AFE-BCFB-30391A61C8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ACAE5AB-3BFE-4AA7-A72A-FC6E76F388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99A5C" w14:textId="77777777" w:rsidR="001803C2" w:rsidRDefault="001803C2">
      <w:r>
        <w:separator/>
      </w:r>
    </w:p>
  </w:footnote>
  <w:footnote w:type="continuationSeparator" w:id="0">
    <w:p w14:paraId="57AEF1A1" w14:textId="77777777" w:rsidR="001803C2" w:rsidRDefault="00180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1377"/>
    <w:multiLevelType w:val="multilevel"/>
    <w:tmpl w:val="D07CCE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" w15:restartNumberingAfterBreak="0">
    <w:nsid w:val="03835D19"/>
    <w:multiLevelType w:val="multilevel"/>
    <w:tmpl w:val="97BC9E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40C80AEF"/>
    <w:multiLevelType w:val="multilevel"/>
    <w:tmpl w:val="2D3CE1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512550E5"/>
    <w:multiLevelType w:val="multilevel"/>
    <w:tmpl w:val="5A9C9456"/>
    <w:lvl w:ilvl="0">
      <w:start w:val="1"/>
      <w:numFmt w:val="decimal"/>
      <w:lvlText w:val="%1.0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440"/>
      </w:pPr>
      <w:rPr>
        <w:rFonts w:hint="default"/>
      </w:rPr>
    </w:lvl>
  </w:abstractNum>
  <w:abstractNum w:abstractNumId="4" w15:restartNumberingAfterBreak="0">
    <w:nsid w:val="738E6CB9"/>
    <w:multiLevelType w:val="multilevel"/>
    <w:tmpl w:val="9EF81E70"/>
    <w:lvl w:ilvl="0">
      <w:start w:val="2"/>
      <w:numFmt w:val="decimal"/>
      <w:lvlText w:val="%1.0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440"/>
      </w:pPr>
      <w:rPr>
        <w:rFonts w:hint="default"/>
      </w:rPr>
    </w:lvl>
  </w:abstractNum>
  <w:abstractNum w:abstractNumId="5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5"/>
  </w:num>
  <w:num w:numId="2" w16cid:durableId="698311306">
    <w:abstractNumId w:val="3"/>
  </w:num>
  <w:num w:numId="3" w16cid:durableId="2027244721">
    <w:abstractNumId w:val="4"/>
  </w:num>
  <w:num w:numId="4" w16cid:durableId="676885728">
    <w:abstractNumId w:val="2"/>
  </w:num>
  <w:num w:numId="5" w16cid:durableId="1879581636">
    <w:abstractNumId w:val="1"/>
  </w:num>
  <w:num w:numId="6" w16cid:durableId="1678343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006CC"/>
    <w:rsid w:val="00027DBC"/>
    <w:rsid w:val="00055CEB"/>
    <w:rsid w:val="00062EC7"/>
    <w:rsid w:val="00075769"/>
    <w:rsid w:val="000A6652"/>
    <w:rsid w:val="001059D2"/>
    <w:rsid w:val="00125910"/>
    <w:rsid w:val="001463C9"/>
    <w:rsid w:val="001503F2"/>
    <w:rsid w:val="00154FE4"/>
    <w:rsid w:val="001660C4"/>
    <w:rsid w:val="001803C2"/>
    <w:rsid w:val="00187F7E"/>
    <w:rsid w:val="001A56E1"/>
    <w:rsid w:val="001A7AB9"/>
    <w:rsid w:val="001C73DA"/>
    <w:rsid w:val="001D53B6"/>
    <w:rsid w:val="002033DE"/>
    <w:rsid w:val="00232BE5"/>
    <w:rsid w:val="00235B45"/>
    <w:rsid w:val="00267424"/>
    <w:rsid w:val="002B1568"/>
    <w:rsid w:val="00307831"/>
    <w:rsid w:val="0033715D"/>
    <w:rsid w:val="00343FAB"/>
    <w:rsid w:val="003511C1"/>
    <w:rsid w:val="0036400E"/>
    <w:rsid w:val="00364C01"/>
    <w:rsid w:val="003662F1"/>
    <w:rsid w:val="00380905"/>
    <w:rsid w:val="00387352"/>
    <w:rsid w:val="003937B3"/>
    <w:rsid w:val="003A26A8"/>
    <w:rsid w:val="003A3F09"/>
    <w:rsid w:val="003B103C"/>
    <w:rsid w:val="003C0D97"/>
    <w:rsid w:val="003C6684"/>
    <w:rsid w:val="00401944"/>
    <w:rsid w:val="0040490F"/>
    <w:rsid w:val="00476368"/>
    <w:rsid w:val="00484984"/>
    <w:rsid w:val="00492AD6"/>
    <w:rsid w:val="00493840"/>
    <w:rsid w:val="00496A83"/>
    <w:rsid w:val="004C7C34"/>
    <w:rsid w:val="004D2C65"/>
    <w:rsid w:val="004D75F8"/>
    <w:rsid w:val="004E41CE"/>
    <w:rsid w:val="004F2452"/>
    <w:rsid w:val="00516115"/>
    <w:rsid w:val="00556A5F"/>
    <w:rsid w:val="00570C33"/>
    <w:rsid w:val="0059173A"/>
    <w:rsid w:val="005925B4"/>
    <w:rsid w:val="005E53BD"/>
    <w:rsid w:val="006048AF"/>
    <w:rsid w:val="00627E5D"/>
    <w:rsid w:val="00636044"/>
    <w:rsid w:val="006433C2"/>
    <w:rsid w:val="00655B22"/>
    <w:rsid w:val="00686105"/>
    <w:rsid w:val="006B2BFE"/>
    <w:rsid w:val="006C5463"/>
    <w:rsid w:val="006D1EF2"/>
    <w:rsid w:val="006F08C6"/>
    <w:rsid w:val="006F64B8"/>
    <w:rsid w:val="006F7167"/>
    <w:rsid w:val="007779BA"/>
    <w:rsid w:val="0079562D"/>
    <w:rsid w:val="007B41FB"/>
    <w:rsid w:val="007D6F16"/>
    <w:rsid w:val="00817861"/>
    <w:rsid w:val="00830835"/>
    <w:rsid w:val="0086238F"/>
    <w:rsid w:val="008623EC"/>
    <w:rsid w:val="008B69A2"/>
    <w:rsid w:val="008D0BCF"/>
    <w:rsid w:val="008E1112"/>
    <w:rsid w:val="008E5FD1"/>
    <w:rsid w:val="00926305"/>
    <w:rsid w:val="00927A4B"/>
    <w:rsid w:val="009457D0"/>
    <w:rsid w:val="00964D9E"/>
    <w:rsid w:val="00987143"/>
    <w:rsid w:val="009927BA"/>
    <w:rsid w:val="009A4C92"/>
    <w:rsid w:val="009C563A"/>
    <w:rsid w:val="00A03746"/>
    <w:rsid w:val="00A14437"/>
    <w:rsid w:val="00A26782"/>
    <w:rsid w:val="00A45D3D"/>
    <w:rsid w:val="00A47998"/>
    <w:rsid w:val="00A51135"/>
    <w:rsid w:val="00A61B5E"/>
    <w:rsid w:val="00A848C1"/>
    <w:rsid w:val="00B67013"/>
    <w:rsid w:val="00B84A84"/>
    <w:rsid w:val="00B86E46"/>
    <w:rsid w:val="00B9770E"/>
    <w:rsid w:val="00BB4314"/>
    <w:rsid w:val="00BC050F"/>
    <w:rsid w:val="00C1224D"/>
    <w:rsid w:val="00C330FA"/>
    <w:rsid w:val="00C34CDB"/>
    <w:rsid w:val="00C50427"/>
    <w:rsid w:val="00C802EF"/>
    <w:rsid w:val="00CB5269"/>
    <w:rsid w:val="00CB6789"/>
    <w:rsid w:val="00CC0E2E"/>
    <w:rsid w:val="00CC6261"/>
    <w:rsid w:val="00D02AB2"/>
    <w:rsid w:val="00D57633"/>
    <w:rsid w:val="00DE06AB"/>
    <w:rsid w:val="00E036D2"/>
    <w:rsid w:val="00E5343D"/>
    <w:rsid w:val="00E737CD"/>
    <w:rsid w:val="00E80E55"/>
    <w:rsid w:val="00E85D4E"/>
    <w:rsid w:val="00E871DF"/>
    <w:rsid w:val="00ED067E"/>
    <w:rsid w:val="00EF2C7F"/>
    <w:rsid w:val="00F07A0E"/>
    <w:rsid w:val="00F13A33"/>
    <w:rsid w:val="00F913F1"/>
    <w:rsid w:val="00FC4D05"/>
    <w:rsid w:val="00FD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table" w:styleId="Tabelacomgrade">
    <w:name w:val="Table Grid"/>
    <w:basedOn w:val="Tabelanormal"/>
    <w:uiPriority w:val="39"/>
    <w:rsid w:val="006F7167"/>
    <w:pPr>
      <w:widowControl/>
      <w:jc w:val="both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7779BA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187F7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87F7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87F7E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87F7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87F7E"/>
    <w:rPr>
      <w:b/>
      <w:bCs/>
      <w:sz w:val="20"/>
      <w:szCs w:val="20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2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www.redalyc.org/pdf/744/74480202.pdf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ibflorestas.org.b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FD2D3FAD-7319-42FF-9CD3-E925851352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2462</Words>
  <Characters>13297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Íris Rodrigues</cp:lastModifiedBy>
  <cp:revision>2</cp:revision>
  <dcterms:created xsi:type="dcterms:W3CDTF">2025-06-26T18:16:00Z</dcterms:created>
  <dcterms:modified xsi:type="dcterms:W3CDTF">2025-06-26T18:16:00Z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