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51E9E281" w:rsidR="00C802EF" w:rsidRPr="001F2AC9" w:rsidRDefault="006F2B9A">
      <w:pPr>
        <w:widowControl/>
        <w:jc w:val="center"/>
        <w:rPr>
          <w:b/>
          <w:sz w:val="24"/>
          <w:szCs w:val="24"/>
        </w:rPr>
      </w:pPr>
      <w:r w:rsidRPr="001F2AC9">
        <w:rPr>
          <w:b/>
          <w:sz w:val="24"/>
          <w:szCs w:val="24"/>
        </w:rPr>
        <w:t>CARACTERÍSTICAS AMBIENTAIS EM PLANTIO DE ESPÉCIES DO</w:t>
      </w:r>
      <w:r w:rsidR="00812B32" w:rsidRPr="001F2AC9">
        <w:rPr>
          <w:b/>
          <w:sz w:val="24"/>
          <w:szCs w:val="24"/>
        </w:rPr>
        <w:t xml:space="preserve"> GÊNERO KHAYA NO SEMIÁRIDO CEARENSE</w:t>
      </w:r>
    </w:p>
    <w:p w14:paraId="238916F2" w14:textId="77777777" w:rsidR="00C802EF" w:rsidRPr="001F2AC9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2E335E9D" w:rsidR="00C802EF" w:rsidRPr="001F2AC9" w:rsidRDefault="003751CE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1F2AC9">
        <w:rPr>
          <w:b/>
          <w:sz w:val="20"/>
          <w:szCs w:val="20"/>
        </w:rPr>
        <w:t>Arliston Pereira Leite</w:t>
      </w:r>
      <w:r w:rsidRPr="001F2AC9">
        <w:rPr>
          <w:b/>
          <w:sz w:val="20"/>
          <w:szCs w:val="20"/>
          <w:vertAlign w:val="superscript"/>
        </w:rPr>
        <w:t>1*</w:t>
      </w:r>
      <w:r w:rsidRPr="001F2AC9">
        <w:rPr>
          <w:b/>
          <w:sz w:val="20"/>
          <w:szCs w:val="20"/>
        </w:rPr>
        <w:t>, Dayanne Kelly de Araújo Medeiros</w:t>
      </w:r>
      <w:r w:rsidR="00463161" w:rsidRPr="001F2AC9">
        <w:rPr>
          <w:b/>
          <w:sz w:val="20"/>
          <w:szCs w:val="20"/>
          <w:vertAlign w:val="superscript"/>
        </w:rPr>
        <w:t>1</w:t>
      </w:r>
      <w:r w:rsidRPr="001F2AC9">
        <w:rPr>
          <w:b/>
          <w:sz w:val="20"/>
          <w:szCs w:val="20"/>
        </w:rPr>
        <w:t xml:space="preserve">, </w:t>
      </w:r>
      <w:r w:rsidR="00321AAA" w:rsidRPr="001F2AC9">
        <w:rPr>
          <w:b/>
          <w:sz w:val="20"/>
          <w:szCs w:val="20"/>
        </w:rPr>
        <w:t>Eduarda Loise de Oliveira Figueiredo</w:t>
      </w:r>
      <w:r w:rsidR="00463161" w:rsidRPr="001F2AC9">
        <w:rPr>
          <w:b/>
          <w:sz w:val="20"/>
          <w:szCs w:val="20"/>
          <w:vertAlign w:val="superscript"/>
        </w:rPr>
        <w:t>1</w:t>
      </w:r>
      <w:r w:rsidR="00321AAA" w:rsidRPr="001F2AC9">
        <w:rPr>
          <w:b/>
          <w:sz w:val="20"/>
          <w:szCs w:val="20"/>
        </w:rPr>
        <w:t xml:space="preserve">, </w:t>
      </w:r>
      <w:r w:rsidR="00E26E20" w:rsidRPr="001F2AC9">
        <w:rPr>
          <w:b/>
          <w:sz w:val="20"/>
          <w:szCs w:val="20"/>
        </w:rPr>
        <w:t>Rodrigo Santana Macedo</w:t>
      </w:r>
      <w:r w:rsidR="00321AAA" w:rsidRPr="001F2AC9">
        <w:rPr>
          <w:b/>
          <w:sz w:val="20"/>
          <w:szCs w:val="20"/>
          <w:vertAlign w:val="superscript"/>
        </w:rPr>
        <w:t>1</w:t>
      </w:r>
      <w:r w:rsidR="00321AAA" w:rsidRPr="001F2AC9">
        <w:rPr>
          <w:b/>
          <w:sz w:val="20"/>
          <w:szCs w:val="20"/>
        </w:rPr>
        <w:t xml:space="preserve">, </w:t>
      </w:r>
      <w:r w:rsidR="00E26E20" w:rsidRPr="001F2AC9">
        <w:rPr>
          <w:b/>
          <w:sz w:val="20"/>
          <w:szCs w:val="20"/>
        </w:rPr>
        <w:t>Espedito Henrique do Nascimento Garcia</w:t>
      </w:r>
      <w:r w:rsidR="00321AAA" w:rsidRPr="001F2AC9">
        <w:rPr>
          <w:b/>
          <w:sz w:val="20"/>
          <w:szCs w:val="20"/>
          <w:vertAlign w:val="superscript"/>
        </w:rPr>
        <w:t>1</w:t>
      </w:r>
      <w:r w:rsidR="00A37AD0" w:rsidRPr="001F2AC9">
        <w:rPr>
          <w:b/>
          <w:sz w:val="20"/>
          <w:szCs w:val="20"/>
        </w:rPr>
        <w:t xml:space="preserve">, </w:t>
      </w:r>
      <w:r w:rsidR="00E26E20" w:rsidRPr="001F2AC9">
        <w:rPr>
          <w:b/>
          <w:sz w:val="20"/>
          <w:szCs w:val="20"/>
        </w:rPr>
        <w:t>Emanuel Farias de Oliveira</w:t>
      </w:r>
      <w:r w:rsidR="00A37AD0" w:rsidRPr="001F2AC9">
        <w:rPr>
          <w:b/>
          <w:sz w:val="20"/>
          <w:szCs w:val="20"/>
          <w:vertAlign w:val="superscript"/>
        </w:rPr>
        <w:t>1</w:t>
      </w:r>
      <w:r w:rsidR="00A37AD0" w:rsidRPr="001F2AC9">
        <w:rPr>
          <w:b/>
          <w:sz w:val="20"/>
          <w:szCs w:val="20"/>
        </w:rPr>
        <w:t xml:space="preserve">, </w:t>
      </w:r>
      <w:r w:rsidR="00E26E20" w:rsidRPr="001F2AC9">
        <w:rPr>
          <w:b/>
          <w:sz w:val="20"/>
          <w:szCs w:val="20"/>
        </w:rPr>
        <w:t>Fernanda Romão Lucas</w:t>
      </w:r>
      <w:r w:rsidR="00A37AD0" w:rsidRPr="001F2AC9">
        <w:rPr>
          <w:b/>
          <w:sz w:val="20"/>
          <w:szCs w:val="20"/>
          <w:vertAlign w:val="superscript"/>
        </w:rPr>
        <w:t>1</w:t>
      </w:r>
      <w:r w:rsidR="00321AAA" w:rsidRPr="001F2AC9">
        <w:rPr>
          <w:b/>
          <w:sz w:val="20"/>
          <w:szCs w:val="20"/>
        </w:rPr>
        <w:t xml:space="preserve"> </w:t>
      </w:r>
    </w:p>
    <w:p w14:paraId="4744856E" w14:textId="64D1D004" w:rsidR="00C802EF" w:rsidRPr="001F2AC9" w:rsidRDefault="00463161">
      <w:pPr>
        <w:spacing w:line="276" w:lineRule="auto"/>
        <w:ind w:left="221" w:right="214"/>
        <w:jc w:val="center"/>
        <w:rPr>
          <w:sz w:val="20"/>
          <w:szCs w:val="20"/>
        </w:rPr>
      </w:pPr>
      <w:r w:rsidRPr="001F2AC9">
        <w:rPr>
          <w:sz w:val="20"/>
          <w:szCs w:val="20"/>
        </w:rPr>
        <w:t>Universidade Federal de Campina Grande</w:t>
      </w:r>
      <w:r w:rsidRPr="001F2AC9">
        <w:rPr>
          <w:sz w:val="20"/>
          <w:szCs w:val="20"/>
          <w:vertAlign w:val="superscript"/>
        </w:rPr>
        <w:t>1</w:t>
      </w:r>
    </w:p>
    <w:p w14:paraId="2ABFA84D" w14:textId="1A55263D" w:rsidR="00C802EF" w:rsidRPr="001F2AC9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 w:rsidRPr="001F2AC9">
        <w:rPr>
          <w:sz w:val="20"/>
          <w:szCs w:val="20"/>
        </w:rPr>
        <w:t>*</w:t>
      </w:r>
      <w:r w:rsidR="00463161" w:rsidRPr="001F2AC9">
        <w:rPr>
          <w:sz w:val="20"/>
          <w:szCs w:val="20"/>
        </w:rPr>
        <w:t>arlistonpereira@gmail.com</w:t>
      </w:r>
    </w:p>
    <w:p w14:paraId="15A85590" w14:textId="77777777" w:rsidR="00C802EF" w:rsidRPr="001F2AC9" w:rsidRDefault="00000000">
      <w:pPr>
        <w:jc w:val="center"/>
        <w:rPr>
          <w:sz w:val="20"/>
          <w:szCs w:val="20"/>
        </w:rPr>
      </w:pPr>
      <w:r w:rsidRPr="001F2AC9"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Pr="001F2AC9" w:rsidRDefault="00C802EF">
      <w:pPr>
        <w:jc w:val="both"/>
        <w:rPr>
          <w:sz w:val="20"/>
          <w:szCs w:val="20"/>
        </w:rPr>
      </w:pPr>
    </w:p>
    <w:p w14:paraId="3F28E9A9" w14:textId="79D2515E" w:rsidR="00C802EF" w:rsidRPr="001F2AC9" w:rsidRDefault="00000000">
      <w:pPr>
        <w:jc w:val="both"/>
        <w:rPr>
          <w:sz w:val="20"/>
          <w:szCs w:val="20"/>
        </w:rPr>
      </w:pPr>
      <w:r w:rsidRPr="001F2AC9">
        <w:rPr>
          <w:b/>
          <w:sz w:val="20"/>
          <w:szCs w:val="20"/>
        </w:rPr>
        <w:t>RESUMO</w:t>
      </w:r>
    </w:p>
    <w:p w14:paraId="47335FAF" w14:textId="378BB428" w:rsidR="00C84A6A" w:rsidRPr="001F2AC9" w:rsidRDefault="00C84A6A">
      <w:pPr>
        <w:widowControl/>
        <w:ind w:right="4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Este estudo teve como objetivo avaliar as características </w:t>
      </w:r>
      <w:proofErr w:type="spellStart"/>
      <w:r w:rsidRPr="001F2AC9">
        <w:rPr>
          <w:sz w:val="20"/>
          <w:szCs w:val="20"/>
        </w:rPr>
        <w:t>microambientais</w:t>
      </w:r>
      <w:proofErr w:type="spellEnd"/>
      <w:r w:rsidRPr="001F2AC9">
        <w:rPr>
          <w:sz w:val="20"/>
          <w:szCs w:val="20"/>
        </w:rPr>
        <w:t xml:space="preserve">, edáficas e a produção de serrapilheira em plantios de </w:t>
      </w:r>
      <w:r w:rsidRPr="001F2AC9">
        <w:rPr>
          <w:i/>
          <w:iCs/>
          <w:sz w:val="20"/>
          <w:szCs w:val="20"/>
        </w:rPr>
        <w:t xml:space="preserve">Khaya </w:t>
      </w:r>
      <w:proofErr w:type="spellStart"/>
      <w:r w:rsidRPr="001F2AC9">
        <w:rPr>
          <w:i/>
          <w:iCs/>
          <w:sz w:val="20"/>
          <w:szCs w:val="20"/>
        </w:rPr>
        <w:t>ivorensis</w:t>
      </w:r>
      <w:proofErr w:type="spellEnd"/>
      <w:r w:rsidRPr="001F2AC9">
        <w:rPr>
          <w:sz w:val="20"/>
          <w:szCs w:val="20"/>
        </w:rPr>
        <w:t xml:space="preserve"> e </w:t>
      </w:r>
      <w:r w:rsidRPr="001F2AC9">
        <w:rPr>
          <w:i/>
          <w:iCs/>
          <w:sz w:val="20"/>
          <w:szCs w:val="20"/>
        </w:rPr>
        <w:t xml:space="preserve">Khaya </w:t>
      </w:r>
      <w:proofErr w:type="spellStart"/>
      <w:r w:rsidRPr="001F2AC9">
        <w:rPr>
          <w:i/>
          <w:iCs/>
          <w:sz w:val="20"/>
          <w:szCs w:val="20"/>
        </w:rPr>
        <w:t>senegalensis</w:t>
      </w:r>
      <w:proofErr w:type="spellEnd"/>
      <w:r w:rsidRPr="001F2AC9">
        <w:rPr>
          <w:sz w:val="20"/>
          <w:szCs w:val="20"/>
        </w:rPr>
        <w:t xml:space="preserve">, com diferentes idades, no semiárido cearense. Foram analisadas variáveis microclimáticas (luminosidade, temperatura e umidade do solo, velocidade do vento), a composição e o acúmulo de serrapilheira, além de atributos físicos e químicos do solo e da diagnose foliar. Os resultados revelaram que a idade e a espécie influenciam significativamente as condições microclimáticas e o aporte de biomassa. Plantios mais jovens apresentaram maior luminosidade e temperatura do solo, enquanto os mais antigos promoveram maior sombreamento e menor temperatura, com destaque para </w:t>
      </w:r>
      <w:r w:rsidRPr="001F2AC9">
        <w:rPr>
          <w:i/>
          <w:iCs/>
          <w:sz w:val="20"/>
          <w:szCs w:val="20"/>
        </w:rPr>
        <w:t xml:space="preserve">K. </w:t>
      </w:r>
      <w:proofErr w:type="spellStart"/>
      <w:r w:rsidRPr="001F2AC9">
        <w:rPr>
          <w:i/>
          <w:iCs/>
          <w:sz w:val="20"/>
          <w:szCs w:val="20"/>
        </w:rPr>
        <w:t>senegalensis</w:t>
      </w:r>
      <w:proofErr w:type="spellEnd"/>
      <w:r w:rsidRPr="001F2AC9">
        <w:rPr>
          <w:sz w:val="20"/>
          <w:szCs w:val="20"/>
        </w:rPr>
        <w:t xml:space="preserve"> aos 6,5 anos, que apresentou o maior acúmulo de serrapilheira (2466 kg/ha). A fração fíbrica foi predominante em todos os tratamentos. A análise química do solo evidenciou variações na fertilidade entre os tratamentos, com teores elevados de cálcio, nitrogênio e potássio. Ambas as espécies mostraram alta eficiência na absorção de fósforo. Embora a umidade do solo não tenha variado significativamente, observou-se tendência de maior retenção em plantios com maior cobertura. Os dados apontam o potencial das espécies do gênero Khaya para plantios comerciais e restauração ambiental em regiões semiáridas, desde que manejados adequadamente para maximizar seus benefícios ecológicos e econômicos.</w:t>
      </w:r>
    </w:p>
    <w:p w14:paraId="439B26EB" w14:textId="04560F89" w:rsidR="00C802EF" w:rsidRPr="001F2AC9" w:rsidRDefault="00000000">
      <w:pPr>
        <w:widowControl/>
        <w:ind w:left="567" w:right="4" w:hanging="567"/>
        <w:rPr>
          <w:sz w:val="20"/>
          <w:szCs w:val="20"/>
        </w:rPr>
      </w:pPr>
      <w:r w:rsidRPr="001F2AC9">
        <w:rPr>
          <w:i/>
          <w:sz w:val="20"/>
          <w:szCs w:val="20"/>
        </w:rPr>
        <w:t>Palavras-chave</w:t>
      </w:r>
      <w:r w:rsidRPr="001F2AC9">
        <w:rPr>
          <w:sz w:val="20"/>
          <w:szCs w:val="20"/>
        </w:rPr>
        <w:t xml:space="preserve">: </w:t>
      </w:r>
      <w:r w:rsidR="00C84A6A" w:rsidRPr="001F2AC9">
        <w:rPr>
          <w:sz w:val="20"/>
          <w:szCs w:val="20"/>
        </w:rPr>
        <w:t>Serrapilheira, Conservação do solo, Espécie exótica</w:t>
      </w:r>
      <w:r w:rsidR="00EC4681" w:rsidRPr="001F2AC9">
        <w:rPr>
          <w:sz w:val="20"/>
          <w:szCs w:val="20"/>
        </w:rPr>
        <w:t>.</w:t>
      </w:r>
    </w:p>
    <w:p w14:paraId="18DBA1B0" w14:textId="77777777" w:rsidR="00C802EF" w:rsidRPr="001F2AC9" w:rsidRDefault="00C802EF">
      <w:pPr>
        <w:widowControl/>
        <w:jc w:val="both"/>
        <w:rPr>
          <w:b/>
          <w:sz w:val="20"/>
          <w:szCs w:val="20"/>
        </w:rPr>
      </w:pPr>
    </w:p>
    <w:p w14:paraId="3CD6974F" w14:textId="0BD5913E" w:rsidR="00C802EF" w:rsidRPr="001F2AC9" w:rsidRDefault="00000000">
      <w:pPr>
        <w:widowControl/>
        <w:jc w:val="both"/>
        <w:rPr>
          <w:sz w:val="20"/>
          <w:szCs w:val="20"/>
        </w:rPr>
      </w:pPr>
      <w:r w:rsidRPr="001F2AC9">
        <w:rPr>
          <w:b/>
          <w:sz w:val="20"/>
          <w:szCs w:val="20"/>
        </w:rPr>
        <w:t>INTRODUÇÃO</w:t>
      </w:r>
    </w:p>
    <w:p w14:paraId="61AE5776" w14:textId="127B6806" w:rsidR="00FD6DF7" w:rsidRPr="001F2AC9" w:rsidRDefault="00FD6DF7" w:rsidP="00B71B3C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região semiárida do Nordeste brasileiro é caracterizada por apresentar temperaturas elevadas na maior parte do ano, além de pluviosidade com distribuição irregular ao longo dos meses e anos na região. As espécies que compõem essa região apresentam características adaptativas para suportar as altas temperaturas e para uso eficiente da água, além de terem características fisiológicas para sobreviverem no período de baixa pluviosidade. Por </w:t>
      </w:r>
      <w:r w:rsidR="00426244" w:rsidRPr="001F2AC9">
        <w:rPr>
          <w:sz w:val="20"/>
          <w:szCs w:val="20"/>
        </w:rPr>
        <w:t>apresentar</w:t>
      </w:r>
      <w:r w:rsidRPr="001F2AC9">
        <w:rPr>
          <w:sz w:val="20"/>
          <w:szCs w:val="20"/>
        </w:rPr>
        <w:t xml:space="preserve"> essas características se torna um desafio a implantação de culturas para fins florestais nessa região, sendo a sazonalidade da pluviosidade um dos principais limitantes.</w:t>
      </w:r>
    </w:p>
    <w:p w14:paraId="504FFF96" w14:textId="08F900F6" w:rsidR="00FD6DF7" w:rsidRPr="001F2AC9" w:rsidRDefault="00FD6DF7" w:rsidP="00B71B3C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O mogno africano é uma espécie florestal de grande importância por possuir madeira de alta densidade, muito utilizada na fabricação de  móveis. Além dessas características</w:t>
      </w:r>
      <w:r w:rsidR="00426244" w:rsidRPr="001F2AC9">
        <w:rPr>
          <w:sz w:val="20"/>
          <w:szCs w:val="20"/>
        </w:rPr>
        <w:t>,</w:t>
      </w:r>
      <w:r w:rsidRPr="001F2AC9">
        <w:rPr>
          <w:sz w:val="20"/>
          <w:szCs w:val="20"/>
        </w:rPr>
        <w:t xml:space="preserve"> essa espécie se adapta eficientemente em todas as regiões do Brasil, inclusive na região semiárida. Adaptam-se de forma positiva a paisagens de altitudes elevadas, sendo encontrados no Brasil plantios em altitudes de 20 m (Belém – PA) até 1200 m (Iraí de Minas – MG). Apesar de necessitarem de pluviosidade superior a 1200 mm, com distribuição entre seis a oito meses ao ano, principalmente nos dois primeiros anos de plantio, as espécies do gênero Khaya são bastante tolerantes a estresses hídricos moderados. Fato evidenciado pela alta sensibilidade estomática à deficiência hídrica e expressiva acumulação de prolina (</w:t>
      </w:r>
      <w:r w:rsidR="004C3ADA" w:rsidRPr="001F2AC9">
        <w:rPr>
          <w:sz w:val="20"/>
          <w:szCs w:val="20"/>
        </w:rPr>
        <w:t>REIS; OLIVEIRA e SANTOS,</w:t>
      </w:r>
      <w:r w:rsidRPr="001F2AC9">
        <w:rPr>
          <w:sz w:val="20"/>
          <w:szCs w:val="20"/>
        </w:rPr>
        <w:t xml:space="preserve"> 201</w:t>
      </w:r>
      <w:r w:rsidR="004C3ADA" w:rsidRPr="001F2AC9">
        <w:rPr>
          <w:sz w:val="20"/>
          <w:szCs w:val="20"/>
        </w:rPr>
        <w:t>9</w:t>
      </w:r>
      <w:r w:rsidRPr="001F2AC9">
        <w:rPr>
          <w:sz w:val="20"/>
          <w:szCs w:val="20"/>
        </w:rPr>
        <w:t>).</w:t>
      </w:r>
    </w:p>
    <w:p w14:paraId="70A8635F" w14:textId="7C38E289" w:rsidR="00FD6DF7" w:rsidRPr="001F2AC9" w:rsidRDefault="00FD6DF7" w:rsidP="00B71B3C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Além de possuir importância na tecnologia florestal, o florestamento com espécies do gênero Khaya podem ser utilizados na restauração de áreas que sofreram algum tipo de perturbação, primeiro pelo alto valor econômico empregado na espécie e por apresentar características importantes para a melhoria das condições do solo, sejam características químicas, físicas ou biológicas, proteção contra a erosão eólica e pluvial, principalmente a erosão por embate – a proteção se dá pelo aporte de serrapilheira que forma uma camada protetora na superfície do solo, diminuindo a energia potencial da gota de chuva – ajuda na manutenção do conteúdo de água do solo, principalmente pelo controle da temperatura e luminosidade da área cultivada.</w:t>
      </w:r>
    </w:p>
    <w:p w14:paraId="5CA2CE19" w14:textId="058B33AF" w:rsidR="00FD6DF7" w:rsidRPr="001F2AC9" w:rsidRDefault="00FD6DF7" w:rsidP="00B71B3C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Diante do exposto esse trabalho objetivou avaliar a eficiência do cultivo de duas espécies do gênero Khaya de diferentes idades em características de temperatura do solo, luminosidade, aporte de serrapilheira do solo em área do semiárido Cearense.</w:t>
      </w:r>
    </w:p>
    <w:p w14:paraId="33A84130" w14:textId="77777777" w:rsidR="00C802EF" w:rsidRPr="001F2AC9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58D98A87" w14:textId="390C73BF" w:rsidR="00C802EF" w:rsidRPr="001F2AC9" w:rsidRDefault="00000000">
      <w:pPr>
        <w:widowControl/>
        <w:jc w:val="both"/>
        <w:rPr>
          <w:sz w:val="20"/>
          <w:szCs w:val="20"/>
        </w:rPr>
      </w:pPr>
      <w:r w:rsidRPr="001F2AC9">
        <w:rPr>
          <w:b/>
          <w:sz w:val="20"/>
          <w:szCs w:val="20"/>
        </w:rPr>
        <w:lastRenderedPageBreak/>
        <w:t>MATERIAL E MÉTODOS</w:t>
      </w:r>
    </w:p>
    <w:p w14:paraId="36BCE107" w14:textId="4D4D340C" w:rsidR="00C802EF" w:rsidRPr="001F2AC9" w:rsidRDefault="00B71B3C">
      <w:pPr>
        <w:widowControl/>
        <w:rPr>
          <w:sz w:val="20"/>
          <w:szCs w:val="20"/>
        </w:rPr>
      </w:pPr>
      <w:r w:rsidRPr="001F2AC9">
        <w:rPr>
          <w:b/>
          <w:sz w:val="20"/>
          <w:szCs w:val="20"/>
        </w:rPr>
        <w:t xml:space="preserve">Localização do </w:t>
      </w:r>
      <w:r w:rsidR="00FD2E72" w:rsidRPr="001F2AC9">
        <w:rPr>
          <w:b/>
          <w:sz w:val="20"/>
          <w:szCs w:val="20"/>
        </w:rPr>
        <w:t>estudo</w:t>
      </w:r>
      <w:r w:rsidRPr="001F2AC9">
        <w:rPr>
          <w:b/>
          <w:sz w:val="20"/>
          <w:szCs w:val="20"/>
        </w:rPr>
        <w:t xml:space="preserve"> </w:t>
      </w:r>
      <w:r w:rsidR="007569D9" w:rsidRPr="001F2AC9">
        <w:rPr>
          <w:b/>
          <w:sz w:val="20"/>
          <w:szCs w:val="20"/>
        </w:rPr>
        <w:t>e delineamento experimental</w:t>
      </w:r>
    </w:p>
    <w:p w14:paraId="3AC4A3D0" w14:textId="77777777" w:rsidR="007569D9" w:rsidRPr="001F2AC9" w:rsidRDefault="00B71B3C" w:rsidP="007569D9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O </w:t>
      </w:r>
      <w:r w:rsidR="00FD2E72" w:rsidRPr="001F2AC9">
        <w:rPr>
          <w:sz w:val="20"/>
          <w:szCs w:val="20"/>
        </w:rPr>
        <w:t>estudo</w:t>
      </w:r>
      <w:r w:rsidRPr="001F2AC9">
        <w:rPr>
          <w:sz w:val="20"/>
          <w:szCs w:val="20"/>
        </w:rPr>
        <w:t xml:space="preserve"> foi desenvolvido na Fazenda Jaburu, localizada no município de Várzea Alegre – CE, região do Cariri Cearense, situada entre as coordenadas 6°42’32,26” S e 39°11’15,73’ O, com aproximadamente 297 m de altitude, sendo utilizada uma área de aproximadamente quatro hectares.</w:t>
      </w:r>
      <w:r w:rsidR="007569D9" w:rsidRPr="001F2AC9">
        <w:rPr>
          <w:sz w:val="20"/>
          <w:szCs w:val="20"/>
        </w:rPr>
        <w:t xml:space="preserve"> O delineamento experimental adotado foi o modelo misto, no qual foram utilizados quatro tratamentos: T1 – </w:t>
      </w:r>
      <w:r w:rsidR="007569D9" w:rsidRPr="001F2AC9">
        <w:rPr>
          <w:i/>
          <w:iCs/>
          <w:sz w:val="20"/>
          <w:szCs w:val="20"/>
        </w:rPr>
        <w:t xml:space="preserve">Khaya </w:t>
      </w:r>
      <w:proofErr w:type="spellStart"/>
      <w:r w:rsidR="007569D9" w:rsidRPr="001F2AC9">
        <w:rPr>
          <w:i/>
          <w:iCs/>
          <w:sz w:val="20"/>
          <w:szCs w:val="20"/>
        </w:rPr>
        <w:t>ivorensis</w:t>
      </w:r>
      <w:proofErr w:type="spellEnd"/>
      <w:r w:rsidR="007569D9" w:rsidRPr="001F2AC9">
        <w:rPr>
          <w:sz w:val="20"/>
          <w:szCs w:val="20"/>
        </w:rPr>
        <w:t xml:space="preserve"> A. </w:t>
      </w:r>
      <w:proofErr w:type="spellStart"/>
      <w:r w:rsidR="007569D9" w:rsidRPr="001F2AC9">
        <w:rPr>
          <w:sz w:val="20"/>
          <w:szCs w:val="20"/>
        </w:rPr>
        <w:t>Chev</w:t>
      </w:r>
      <w:proofErr w:type="spellEnd"/>
      <w:r w:rsidR="007569D9" w:rsidRPr="001F2AC9">
        <w:rPr>
          <w:sz w:val="20"/>
          <w:szCs w:val="20"/>
        </w:rPr>
        <w:t xml:space="preserve">.  com 6,5 anos, T2 – </w:t>
      </w:r>
      <w:r w:rsidR="007569D9" w:rsidRPr="001F2AC9">
        <w:rPr>
          <w:i/>
          <w:iCs/>
          <w:sz w:val="20"/>
          <w:szCs w:val="20"/>
        </w:rPr>
        <w:t xml:space="preserve">Khaya </w:t>
      </w:r>
      <w:proofErr w:type="spellStart"/>
      <w:r w:rsidR="007569D9" w:rsidRPr="001F2AC9">
        <w:rPr>
          <w:i/>
          <w:iCs/>
          <w:sz w:val="20"/>
          <w:szCs w:val="20"/>
        </w:rPr>
        <w:t>senegalensis</w:t>
      </w:r>
      <w:proofErr w:type="spellEnd"/>
      <w:r w:rsidR="007569D9" w:rsidRPr="001F2AC9">
        <w:rPr>
          <w:sz w:val="20"/>
          <w:szCs w:val="20"/>
        </w:rPr>
        <w:t xml:space="preserve"> A. </w:t>
      </w:r>
      <w:proofErr w:type="spellStart"/>
      <w:r w:rsidR="007569D9" w:rsidRPr="001F2AC9">
        <w:rPr>
          <w:sz w:val="20"/>
          <w:szCs w:val="20"/>
        </w:rPr>
        <w:t>Juss</w:t>
      </w:r>
      <w:proofErr w:type="spellEnd"/>
      <w:r w:rsidR="007569D9" w:rsidRPr="001F2AC9">
        <w:rPr>
          <w:sz w:val="20"/>
          <w:szCs w:val="20"/>
        </w:rPr>
        <w:t xml:space="preserve">. com 6,5 anos, T3 – </w:t>
      </w:r>
      <w:r w:rsidR="007569D9" w:rsidRPr="001F2AC9">
        <w:rPr>
          <w:i/>
          <w:iCs/>
          <w:sz w:val="20"/>
          <w:szCs w:val="20"/>
        </w:rPr>
        <w:t xml:space="preserve">Khaya </w:t>
      </w:r>
      <w:proofErr w:type="spellStart"/>
      <w:r w:rsidR="007569D9" w:rsidRPr="001F2AC9">
        <w:rPr>
          <w:i/>
          <w:iCs/>
          <w:sz w:val="20"/>
          <w:szCs w:val="20"/>
        </w:rPr>
        <w:t>senegalensis</w:t>
      </w:r>
      <w:proofErr w:type="spellEnd"/>
      <w:r w:rsidR="007569D9" w:rsidRPr="001F2AC9">
        <w:rPr>
          <w:sz w:val="20"/>
          <w:szCs w:val="20"/>
        </w:rPr>
        <w:t xml:space="preserve"> A. </w:t>
      </w:r>
      <w:proofErr w:type="spellStart"/>
      <w:r w:rsidR="007569D9" w:rsidRPr="001F2AC9">
        <w:rPr>
          <w:sz w:val="20"/>
          <w:szCs w:val="20"/>
        </w:rPr>
        <w:t>Juss</w:t>
      </w:r>
      <w:proofErr w:type="spellEnd"/>
      <w:r w:rsidR="007569D9" w:rsidRPr="001F2AC9">
        <w:rPr>
          <w:sz w:val="20"/>
          <w:szCs w:val="20"/>
        </w:rPr>
        <w:t xml:space="preserve">. com 3,5 anos e T4 – </w:t>
      </w:r>
      <w:r w:rsidR="007569D9" w:rsidRPr="001F2AC9">
        <w:rPr>
          <w:i/>
          <w:iCs/>
          <w:sz w:val="20"/>
          <w:szCs w:val="20"/>
        </w:rPr>
        <w:t xml:space="preserve">Khaya </w:t>
      </w:r>
      <w:proofErr w:type="spellStart"/>
      <w:r w:rsidR="007569D9" w:rsidRPr="001F2AC9">
        <w:rPr>
          <w:i/>
          <w:iCs/>
          <w:sz w:val="20"/>
          <w:szCs w:val="20"/>
        </w:rPr>
        <w:t>ivorensis</w:t>
      </w:r>
      <w:proofErr w:type="spellEnd"/>
      <w:r w:rsidR="007569D9" w:rsidRPr="001F2AC9">
        <w:rPr>
          <w:sz w:val="20"/>
          <w:szCs w:val="20"/>
        </w:rPr>
        <w:t xml:space="preserve"> A. </w:t>
      </w:r>
      <w:proofErr w:type="spellStart"/>
      <w:r w:rsidR="007569D9" w:rsidRPr="001F2AC9">
        <w:rPr>
          <w:sz w:val="20"/>
          <w:szCs w:val="20"/>
        </w:rPr>
        <w:t>Chev</w:t>
      </w:r>
      <w:proofErr w:type="spellEnd"/>
      <w:r w:rsidR="007569D9" w:rsidRPr="001F2AC9">
        <w:rPr>
          <w:sz w:val="20"/>
          <w:szCs w:val="20"/>
        </w:rPr>
        <w:t xml:space="preserve">.  com 2,5 anos, e cinco </w:t>
      </w:r>
      <w:proofErr w:type="spellStart"/>
      <w:r w:rsidR="007569D9" w:rsidRPr="001F2AC9">
        <w:rPr>
          <w:sz w:val="20"/>
          <w:szCs w:val="20"/>
        </w:rPr>
        <w:t>pseudo-repetições</w:t>
      </w:r>
      <w:proofErr w:type="spellEnd"/>
      <w:r w:rsidR="007569D9" w:rsidRPr="001F2AC9">
        <w:rPr>
          <w:sz w:val="20"/>
          <w:szCs w:val="20"/>
        </w:rPr>
        <w:t xml:space="preserve"> para cada tratamento.  Em cada tratamento foram avaliados 20 unidades experimentais.</w:t>
      </w:r>
    </w:p>
    <w:p w14:paraId="6A791E45" w14:textId="24CD429F" w:rsidR="00B71B3C" w:rsidRPr="001F2AC9" w:rsidRDefault="00B71B3C">
      <w:pPr>
        <w:widowControl/>
        <w:ind w:firstLine="709"/>
        <w:jc w:val="both"/>
        <w:rPr>
          <w:sz w:val="20"/>
          <w:szCs w:val="20"/>
        </w:rPr>
      </w:pPr>
    </w:p>
    <w:p w14:paraId="4BE3A758" w14:textId="20831301" w:rsidR="004F0691" w:rsidRPr="001F2AC9" w:rsidRDefault="007569D9" w:rsidP="004F0691">
      <w:pPr>
        <w:widowControl/>
        <w:rPr>
          <w:sz w:val="20"/>
          <w:szCs w:val="20"/>
        </w:rPr>
      </w:pPr>
      <w:r w:rsidRPr="001F2AC9">
        <w:rPr>
          <w:b/>
          <w:sz w:val="20"/>
          <w:szCs w:val="20"/>
        </w:rPr>
        <w:t>Caracterização físico-química do solo</w:t>
      </w:r>
      <w:r w:rsidR="004F0691" w:rsidRPr="001F2AC9">
        <w:rPr>
          <w:b/>
          <w:sz w:val="20"/>
          <w:szCs w:val="20"/>
        </w:rPr>
        <w:t xml:space="preserve"> </w:t>
      </w:r>
    </w:p>
    <w:p w14:paraId="1496FE24" w14:textId="4EDB1DD1" w:rsidR="004F0691" w:rsidRPr="001F2AC9" w:rsidRDefault="005B2441" w:rsidP="004F0691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Para determinação dos atributos físico-químicos do solo foram coletadas em cada tratamento, de maneira aleatória, um total de oito amostras simples na profundidade de 0-20 cm, sendo posteriormente homogeneizadas para a retirada da amostra composta que foi encaminhada ao Laboratório de Solos e Água da UFCG/CSTR.</w:t>
      </w:r>
    </w:p>
    <w:p w14:paraId="780066A2" w14:textId="0006A8EE" w:rsidR="005B2441" w:rsidRPr="001F2AC9" w:rsidRDefault="005B2441" w:rsidP="004F0691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As análises seguiram a metodologia preconizada por </w:t>
      </w:r>
      <w:r w:rsidR="00A74773" w:rsidRPr="001F2AC9">
        <w:rPr>
          <w:sz w:val="20"/>
          <w:szCs w:val="20"/>
        </w:rPr>
        <w:t xml:space="preserve">Teixeira </w:t>
      </w:r>
      <w:r w:rsidR="00A74773" w:rsidRPr="001F2AC9">
        <w:rPr>
          <w:i/>
          <w:iCs/>
          <w:sz w:val="20"/>
          <w:szCs w:val="20"/>
        </w:rPr>
        <w:t>et al</w:t>
      </w:r>
      <w:r w:rsidR="00A74773" w:rsidRPr="001F2AC9">
        <w:rPr>
          <w:sz w:val="20"/>
          <w:szCs w:val="20"/>
        </w:rPr>
        <w:t xml:space="preserve">. </w:t>
      </w:r>
      <w:r w:rsidRPr="001F2AC9">
        <w:rPr>
          <w:sz w:val="20"/>
          <w:szCs w:val="20"/>
        </w:rPr>
        <w:t>(201</w:t>
      </w:r>
      <w:r w:rsidR="00A74773" w:rsidRPr="001F2AC9">
        <w:rPr>
          <w:sz w:val="20"/>
          <w:szCs w:val="20"/>
        </w:rPr>
        <w:t>7</w:t>
      </w:r>
      <w:r w:rsidRPr="001F2AC9">
        <w:rPr>
          <w:sz w:val="20"/>
          <w:szCs w:val="20"/>
        </w:rPr>
        <w:t>), sendo determinados os seguintes atributos químicos do solo: pH, teores de fósforo, cálcio, magnésio, potássio, sódio, hidrogênio + alumínio. De posse dos resultados, foram calculadas a soma de bases, CTC total e a saturação por bases</w:t>
      </w:r>
      <w:r w:rsidR="00AD2905" w:rsidRPr="001F2AC9">
        <w:rPr>
          <w:sz w:val="20"/>
          <w:szCs w:val="20"/>
        </w:rPr>
        <w:t>. Para a análise textural foi utilizado o método do densímetro, que se baseia na velocidade de queda das partículas que compõem o solo de acordo com a metodologia preconizada pela Embrapa (</w:t>
      </w:r>
      <w:r w:rsidR="00FA1BE3" w:rsidRPr="001F2AC9">
        <w:rPr>
          <w:sz w:val="20"/>
          <w:szCs w:val="20"/>
        </w:rPr>
        <w:t xml:space="preserve">TEIXEIRA </w:t>
      </w:r>
      <w:r w:rsidR="00A74773" w:rsidRPr="001F2AC9">
        <w:rPr>
          <w:i/>
          <w:iCs/>
          <w:sz w:val="20"/>
          <w:szCs w:val="20"/>
        </w:rPr>
        <w:t>et al</w:t>
      </w:r>
      <w:r w:rsidR="00A74773" w:rsidRPr="001F2AC9">
        <w:rPr>
          <w:sz w:val="20"/>
          <w:szCs w:val="20"/>
        </w:rPr>
        <w:t>., 2017</w:t>
      </w:r>
      <w:r w:rsidR="00AD2905" w:rsidRPr="001F2AC9">
        <w:rPr>
          <w:sz w:val="20"/>
          <w:szCs w:val="20"/>
        </w:rPr>
        <w:t>). A partir do uso do triângulo textural foi determinada a classe de cada tratamento</w:t>
      </w:r>
      <w:r w:rsidRPr="001F2AC9">
        <w:rPr>
          <w:sz w:val="20"/>
          <w:szCs w:val="20"/>
        </w:rPr>
        <w:t xml:space="preserve"> (Tabela 1).</w:t>
      </w:r>
    </w:p>
    <w:p w14:paraId="2630DF72" w14:textId="77777777" w:rsidR="0044704B" w:rsidRPr="001F2AC9" w:rsidRDefault="0044704B" w:rsidP="0044704B">
      <w:pPr>
        <w:widowControl/>
        <w:jc w:val="both"/>
        <w:rPr>
          <w:sz w:val="20"/>
          <w:szCs w:val="20"/>
        </w:rPr>
      </w:pPr>
    </w:p>
    <w:p w14:paraId="784F9651" w14:textId="32AC3B59" w:rsidR="005B2441" w:rsidRPr="001F2AC9" w:rsidRDefault="0044704B" w:rsidP="00F84144">
      <w:pPr>
        <w:widowControl/>
        <w:ind w:left="851" w:hanging="851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Tabela 1. Caracterização química </w:t>
      </w:r>
      <w:r w:rsidR="00AD2905" w:rsidRPr="001F2AC9">
        <w:rPr>
          <w:sz w:val="20"/>
          <w:szCs w:val="20"/>
        </w:rPr>
        <w:t xml:space="preserve">e textural </w:t>
      </w:r>
      <w:r w:rsidRPr="001F2AC9">
        <w:rPr>
          <w:sz w:val="20"/>
          <w:szCs w:val="20"/>
        </w:rPr>
        <w:t>do solo dos plantios de mogno localizado no município de Várzea Alegre – CE, novembro de 2019.</w:t>
      </w:r>
    </w:p>
    <w:tbl>
      <w:tblPr>
        <w:tblStyle w:val="Tabelacomgrade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93"/>
        <w:gridCol w:w="886"/>
        <w:gridCol w:w="503"/>
        <w:gridCol w:w="520"/>
        <w:gridCol w:w="566"/>
        <w:gridCol w:w="566"/>
        <w:gridCol w:w="666"/>
        <w:gridCol w:w="674"/>
        <w:gridCol w:w="666"/>
        <w:gridCol w:w="666"/>
        <w:gridCol w:w="1815"/>
      </w:tblGrid>
      <w:tr w:rsidR="006B5A43" w:rsidRPr="00F84144" w14:paraId="2B37FC8C" w14:textId="77777777" w:rsidTr="00F84144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C9C4E" w14:textId="7777777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652251" w14:textId="4DC0DC05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pH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2704C" w14:textId="7AC57F0F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P</w:t>
            </w: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AB22F" w14:textId="329FD02A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Ca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26CBF" w14:textId="342016AB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Mg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2BF28" w14:textId="4E127AA8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K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C22A4" w14:textId="15563F1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Na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9E7DD" w14:textId="440A81D1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SB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0CD8C" w14:textId="087616DC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F84144">
              <w:rPr>
                <w:sz w:val="20"/>
                <w:szCs w:val="20"/>
              </w:rPr>
              <w:t>H+Al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A398A" w14:textId="7BC27B53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T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E607D" w14:textId="6F021490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V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</w:tcBorders>
            <w:vAlign w:val="center"/>
          </w:tcPr>
          <w:p w14:paraId="114870E8" w14:textId="31E117D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Classe textural</w:t>
            </w:r>
          </w:p>
        </w:tc>
      </w:tr>
      <w:tr w:rsidR="006B5A43" w:rsidRPr="00F84144" w14:paraId="1D076F7B" w14:textId="77777777" w:rsidTr="00F84144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058AF" w14:textId="7777777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6F28A" w14:textId="695CE41E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CaCl</w:t>
            </w:r>
            <w:r w:rsidRPr="00F84144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35E1D" w14:textId="093A83E1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mg.dm-3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2B834" w14:textId="46D84D90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--------------------cmol</w:t>
            </w:r>
            <w:r w:rsidRPr="00F84144">
              <w:rPr>
                <w:sz w:val="20"/>
                <w:szCs w:val="20"/>
                <w:vertAlign w:val="subscript"/>
              </w:rPr>
              <w:t>c</w:t>
            </w:r>
            <w:r w:rsidRPr="00F84144">
              <w:rPr>
                <w:sz w:val="20"/>
                <w:szCs w:val="20"/>
              </w:rPr>
              <w:t>.dm</w:t>
            </w:r>
            <w:r w:rsidRPr="00F84144">
              <w:rPr>
                <w:sz w:val="20"/>
                <w:szCs w:val="20"/>
                <w:vertAlign w:val="superscript"/>
              </w:rPr>
              <w:t>-3</w:t>
            </w:r>
            <w:r w:rsidRPr="00F84144">
              <w:rPr>
                <w:sz w:val="20"/>
                <w:szCs w:val="20"/>
              </w:rPr>
              <w:t>--------------------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1ACA8" w14:textId="442E972E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%</w:t>
            </w:r>
          </w:p>
        </w:tc>
        <w:tc>
          <w:tcPr>
            <w:tcW w:w="1815" w:type="dxa"/>
            <w:vMerge/>
            <w:tcBorders>
              <w:bottom w:val="single" w:sz="4" w:space="0" w:color="auto"/>
            </w:tcBorders>
            <w:vAlign w:val="center"/>
          </w:tcPr>
          <w:p w14:paraId="76099659" w14:textId="7777777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B5A43" w:rsidRPr="00F84144" w14:paraId="33E9D1E0" w14:textId="77777777" w:rsidTr="00F84144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14C7589" w14:textId="3A2A2DA9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Ki 2,5</w:t>
            </w: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14:paraId="2D45D6EC" w14:textId="25C7AA3D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5,9</w:t>
            </w:r>
          </w:p>
        </w:tc>
        <w:tc>
          <w:tcPr>
            <w:tcW w:w="886" w:type="dxa"/>
            <w:tcBorders>
              <w:top w:val="single" w:sz="4" w:space="0" w:color="auto"/>
            </w:tcBorders>
            <w:vAlign w:val="center"/>
          </w:tcPr>
          <w:p w14:paraId="6B52E084" w14:textId="62403F8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48,9</w:t>
            </w:r>
          </w:p>
        </w:tc>
        <w:tc>
          <w:tcPr>
            <w:tcW w:w="503" w:type="dxa"/>
            <w:tcBorders>
              <w:top w:val="single" w:sz="4" w:space="0" w:color="auto"/>
            </w:tcBorders>
            <w:vAlign w:val="center"/>
          </w:tcPr>
          <w:p w14:paraId="657C1E6A" w14:textId="108970E4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5,1</w:t>
            </w:r>
          </w:p>
        </w:tc>
        <w:tc>
          <w:tcPr>
            <w:tcW w:w="520" w:type="dxa"/>
            <w:tcBorders>
              <w:top w:val="single" w:sz="4" w:space="0" w:color="auto"/>
            </w:tcBorders>
            <w:vAlign w:val="center"/>
          </w:tcPr>
          <w:p w14:paraId="65A7A917" w14:textId="254EF5E6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2,9</w:t>
            </w: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6C0EB65D" w14:textId="23052D35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0,61</w:t>
            </w: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0B76F3EA" w14:textId="6D875FF0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0,26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D7821A9" w14:textId="4EFDF8BD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8,87</w:t>
            </w:r>
          </w:p>
        </w:tc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14:paraId="34B03F70" w14:textId="47D7B10C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1,6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687E8D04" w14:textId="6CB0D1DB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10,47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59F4D0C8" w14:textId="321BA0D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84,81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vAlign w:val="center"/>
          </w:tcPr>
          <w:p w14:paraId="1FFA6BF0" w14:textId="50C57CC8" w:rsidR="006B5A43" w:rsidRPr="00F84144" w:rsidRDefault="006B5A43" w:rsidP="00F84144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Franco arenoso</w:t>
            </w:r>
          </w:p>
        </w:tc>
      </w:tr>
      <w:tr w:rsidR="006B5A43" w:rsidRPr="00F84144" w14:paraId="65699320" w14:textId="77777777" w:rsidTr="00F84144">
        <w:trPr>
          <w:trHeight w:val="20"/>
          <w:jc w:val="center"/>
        </w:trPr>
        <w:tc>
          <w:tcPr>
            <w:tcW w:w="851" w:type="dxa"/>
            <w:vAlign w:val="center"/>
          </w:tcPr>
          <w:p w14:paraId="2C2556CB" w14:textId="78ADA418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F84144">
              <w:rPr>
                <w:sz w:val="20"/>
                <w:szCs w:val="20"/>
              </w:rPr>
              <w:t>Ks</w:t>
            </w:r>
            <w:proofErr w:type="spellEnd"/>
            <w:r w:rsidRPr="00F84144">
              <w:rPr>
                <w:sz w:val="20"/>
                <w:szCs w:val="20"/>
              </w:rPr>
              <w:t xml:space="preserve"> 3,5</w:t>
            </w:r>
          </w:p>
        </w:tc>
        <w:tc>
          <w:tcPr>
            <w:tcW w:w="693" w:type="dxa"/>
            <w:vAlign w:val="center"/>
          </w:tcPr>
          <w:p w14:paraId="2F7F6A1C" w14:textId="73CB3494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6,3</w:t>
            </w:r>
          </w:p>
        </w:tc>
        <w:tc>
          <w:tcPr>
            <w:tcW w:w="886" w:type="dxa"/>
            <w:vAlign w:val="center"/>
          </w:tcPr>
          <w:p w14:paraId="46168F23" w14:textId="11B93C2E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57,6</w:t>
            </w:r>
          </w:p>
        </w:tc>
        <w:tc>
          <w:tcPr>
            <w:tcW w:w="503" w:type="dxa"/>
            <w:vAlign w:val="center"/>
          </w:tcPr>
          <w:p w14:paraId="6A7DF8D2" w14:textId="262EF7B6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5,5</w:t>
            </w:r>
          </w:p>
        </w:tc>
        <w:tc>
          <w:tcPr>
            <w:tcW w:w="520" w:type="dxa"/>
            <w:vAlign w:val="center"/>
          </w:tcPr>
          <w:p w14:paraId="7DBF7896" w14:textId="0AD3710D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3,5</w:t>
            </w:r>
          </w:p>
        </w:tc>
        <w:tc>
          <w:tcPr>
            <w:tcW w:w="566" w:type="dxa"/>
            <w:vAlign w:val="center"/>
          </w:tcPr>
          <w:p w14:paraId="35820CB4" w14:textId="6F689074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0,67</w:t>
            </w:r>
          </w:p>
        </w:tc>
        <w:tc>
          <w:tcPr>
            <w:tcW w:w="566" w:type="dxa"/>
            <w:vAlign w:val="center"/>
          </w:tcPr>
          <w:p w14:paraId="592E12C1" w14:textId="6E73A9B8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0,22</w:t>
            </w:r>
          </w:p>
        </w:tc>
        <w:tc>
          <w:tcPr>
            <w:tcW w:w="666" w:type="dxa"/>
            <w:vAlign w:val="center"/>
          </w:tcPr>
          <w:p w14:paraId="57926D40" w14:textId="014DE222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9,89</w:t>
            </w:r>
          </w:p>
        </w:tc>
        <w:tc>
          <w:tcPr>
            <w:tcW w:w="674" w:type="dxa"/>
            <w:vAlign w:val="center"/>
          </w:tcPr>
          <w:p w14:paraId="277602BF" w14:textId="1EBB73B4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1,3</w:t>
            </w:r>
          </w:p>
        </w:tc>
        <w:tc>
          <w:tcPr>
            <w:tcW w:w="666" w:type="dxa"/>
            <w:vAlign w:val="center"/>
          </w:tcPr>
          <w:p w14:paraId="755432B3" w14:textId="4241007E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11,19</w:t>
            </w:r>
          </w:p>
        </w:tc>
        <w:tc>
          <w:tcPr>
            <w:tcW w:w="666" w:type="dxa"/>
            <w:vAlign w:val="center"/>
          </w:tcPr>
          <w:p w14:paraId="3A29EAA6" w14:textId="7BB22E3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88,05</w:t>
            </w:r>
          </w:p>
        </w:tc>
        <w:tc>
          <w:tcPr>
            <w:tcW w:w="1815" w:type="dxa"/>
            <w:vAlign w:val="center"/>
          </w:tcPr>
          <w:p w14:paraId="751BB240" w14:textId="62858BD6" w:rsidR="006B5A43" w:rsidRPr="00F84144" w:rsidRDefault="006B5A43" w:rsidP="00F84144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F</w:t>
            </w:r>
            <w:r w:rsidR="00F84144">
              <w:rPr>
                <w:sz w:val="20"/>
                <w:szCs w:val="20"/>
              </w:rPr>
              <w:t>.</w:t>
            </w:r>
            <w:r w:rsidRPr="00F84144">
              <w:rPr>
                <w:sz w:val="20"/>
                <w:szCs w:val="20"/>
              </w:rPr>
              <w:t xml:space="preserve"> arenoso</w:t>
            </w:r>
          </w:p>
        </w:tc>
      </w:tr>
      <w:tr w:rsidR="006B5A43" w:rsidRPr="00F84144" w14:paraId="199E776C" w14:textId="77777777" w:rsidTr="00F84144">
        <w:trPr>
          <w:trHeight w:val="20"/>
          <w:jc w:val="center"/>
        </w:trPr>
        <w:tc>
          <w:tcPr>
            <w:tcW w:w="851" w:type="dxa"/>
            <w:vAlign w:val="center"/>
          </w:tcPr>
          <w:p w14:paraId="1E3E2FC2" w14:textId="51C32F1C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F84144">
              <w:rPr>
                <w:sz w:val="20"/>
                <w:szCs w:val="20"/>
              </w:rPr>
              <w:t>Ks</w:t>
            </w:r>
            <w:proofErr w:type="spellEnd"/>
            <w:r w:rsidRPr="00F84144">
              <w:rPr>
                <w:sz w:val="20"/>
                <w:szCs w:val="20"/>
              </w:rPr>
              <w:t xml:space="preserve"> 6,5</w:t>
            </w:r>
          </w:p>
        </w:tc>
        <w:tc>
          <w:tcPr>
            <w:tcW w:w="693" w:type="dxa"/>
            <w:vAlign w:val="center"/>
          </w:tcPr>
          <w:p w14:paraId="52BAE5FD" w14:textId="56F0F14D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6,6</w:t>
            </w:r>
          </w:p>
        </w:tc>
        <w:tc>
          <w:tcPr>
            <w:tcW w:w="886" w:type="dxa"/>
            <w:vAlign w:val="center"/>
          </w:tcPr>
          <w:p w14:paraId="671603CF" w14:textId="58166055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55,3</w:t>
            </w:r>
          </w:p>
        </w:tc>
        <w:tc>
          <w:tcPr>
            <w:tcW w:w="503" w:type="dxa"/>
            <w:vAlign w:val="center"/>
          </w:tcPr>
          <w:p w14:paraId="529D016D" w14:textId="67112E42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6,0</w:t>
            </w:r>
          </w:p>
        </w:tc>
        <w:tc>
          <w:tcPr>
            <w:tcW w:w="520" w:type="dxa"/>
            <w:vAlign w:val="center"/>
          </w:tcPr>
          <w:p w14:paraId="6C4C9BA5" w14:textId="503CDB51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3,6</w:t>
            </w:r>
          </w:p>
        </w:tc>
        <w:tc>
          <w:tcPr>
            <w:tcW w:w="566" w:type="dxa"/>
            <w:vAlign w:val="center"/>
          </w:tcPr>
          <w:p w14:paraId="51FBFC1B" w14:textId="33605C14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0,36</w:t>
            </w:r>
          </w:p>
        </w:tc>
        <w:tc>
          <w:tcPr>
            <w:tcW w:w="566" w:type="dxa"/>
            <w:vAlign w:val="center"/>
          </w:tcPr>
          <w:p w14:paraId="4B0378B1" w14:textId="5077DA68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0,26</w:t>
            </w:r>
          </w:p>
        </w:tc>
        <w:tc>
          <w:tcPr>
            <w:tcW w:w="666" w:type="dxa"/>
            <w:vAlign w:val="center"/>
          </w:tcPr>
          <w:p w14:paraId="5F39F2D1" w14:textId="6FF8588A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10,22</w:t>
            </w:r>
          </w:p>
        </w:tc>
        <w:tc>
          <w:tcPr>
            <w:tcW w:w="674" w:type="dxa"/>
            <w:vAlign w:val="center"/>
          </w:tcPr>
          <w:p w14:paraId="4D2537EE" w14:textId="78E0CF0B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1,2</w:t>
            </w:r>
          </w:p>
        </w:tc>
        <w:tc>
          <w:tcPr>
            <w:tcW w:w="666" w:type="dxa"/>
            <w:vAlign w:val="center"/>
          </w:tcPr>
          <w:p w14:paraId="27DF96E7" w14:textId="45292A3E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11,42</w:t>
            </w:r>
          </w:p>
        </w:tc>
        <w:tc>
          <w:tcPr>
            <w:tcW w:w="666" w:type="dxa"/>
            <w:vAlign w:val="center"/>
          </w:tcPr>
          <w:p w14:paraId="47ACF5E8" w14:textId="2C9FD5F1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89,62</w:t>
            </w:r>
          </w:p>
        </w:tc>
        <w:tc>
          <w:tcPr>
            <w:tcW w:w="1815" w:type="dxa"/>
            <w:vAlign w:val="center"/>
          </w:tcPr>
          <w:p w14:paraId="5162A4E4" w14:textId="498F65F0" w:rsidR="006B5A43" w:rsidRPr="00F84144" w:rsidRDefault="006B5A43" w:rsidP="00F84144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F</w:t>
            </w:r>
            <w:r w:rsidR="00F84144">
              <w:rPr>
                <w:sz w:val="20"/>
                <w:szCs w:val="20"/>
              </w:rPr>
              <w:t>.</w:t>
            </w:r>
            <w:r w:rsidRPr="00F84144">
              <w:rPr>
                <w:sz w:val="20"/>
                <w:szCs w:val="20"/>
              </w:rPr>
              <w:t xml:space="preserve"> </w:t>
            </w:r>
            <w:proofErr w:type="spellStart"/>
            <w:r w:rsidRPr="00F84144">
              <w:rPr>
                <w:sz w:val="20"/>
                <w:szCs w:val="20"/>
              </w:rPr>
              <w:t>argilo</w:t>
            </w:r>
            <w:proofErr w:type="spellEnd"/>
            <w:r w:rsidRPr="00F84144">
              <w:rPr>
                <w:sz w:val="20"/>
                <w:szCs w:val="20"/>
              </w:rPr>
              <w:t>-arenoso</w:t>
            </w:r>
          </w:p>
        </w:tc>
      </w:tr>
      <w:tr w:rsidR="006B5A43" w:rsidRPr="00F84144" w14:paraId="5E494288" w14:textId="77777777" w:rsidTr="00F84144">
        <w:trPr>
          <w:trHeight w:val="20"/>
          <w:jc w:val="center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F58287F" w14:textId="1371543E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Ki 6,5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14:paraId="24168E2B" w14:textId="5E9CB01B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6,3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14:paraId="1058CF2E" w14:textId="6794684A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57,6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14:paraId="3A10DD18" w14:textId="6A7CE134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5,5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vAlign w:val="center"/>
          </w:tcPr>
          <w:p w14:paraId="33FEC334" w14:textId="60104B1F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2,5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4F93616E" w14:textId="24EFEC80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0,50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640D93FF" w14:textId="72123746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0,22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77F39212" w14:textId="43A1F4EC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8,72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14:paraId="5637C715" w14:textId="0B96DE08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1,5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34DD44ED" w14:textId="57186F47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10,22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27A9F8D6" w14:textId="6A59FD9F" w:rsidR="006B5A43" w:rsidRPr="00F84144" w:rsidRDefault="006B5A43" w:rsidP="00B3625B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85,04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14:paraId="3EBC012F" w14:textId="10C6D4AD" w:rsidR="006B5A43" w:rsidRPr="00F84144" w:rsidRDefault="006B5A43" w:rsidP="00F84144">
            <w:pPr>
              <w:widowControl/>
              <w:jc w:val="center"/>
              <w:rPr>
                <w:sz w:val="20"/>
                <w:szCs w:val="20"/>
              </w:rPr>
            </w:pPr>
            <w:r w:rsidRPr="00F84144">
              <w:rPr>
                <w:sz w:val="20"/>
                <w:szCs w:val="20"/>
              </w:rPr>
              <w:t>F</w:t>
            </w:r>
            <w:r w:rsidR="00F84144">
              <w:rPr>
                <w:sz w:val="20"/>
                <w:szCs w:val="20"/>
              </w:rPr>
              <w:t xml:space="preserve">. </w:t>
            </w:r>
            <w:proofErr w:type="spellStart"/>
            <w:r w:rsidRPr="00F84144">
              <w:rPr>
                <w:sz w:val="20"/>
                <w:szCs w:val="20"/>
              </w:rPr>
              <w:t>argilo</w:t>
            </w:r>
            <w:proofErr w:type="spellEnd"/>
            <w:r w:rsidRPr="00F84144">
              <w:rPr>
                <w:sz w:val="20"/>
                <w:szCs w:val="20"/>
              </w:rPr>
              <w:t>-arenoso</w:t>
            </w:r>
          </w:p>
        </w:tc>
      </w:tr>
    </w:tbl>
    <w:p w14:paraId="6BA17623" w14:textId="77777777" w:rsidR="004F0691" w:rsidRPr="001F2AC9" w:rsidRDefault="004F0691" w:rsidP="004F0691">
      <w:pPr>
        <w:widowControl/>
        <w:ind w:firstLine="709"/>
        <w:jc w:val="both"/>
        <w:rPr>
          <w:sz w:val="20"/>
          <w:szCs w:val="20"/>
        </w:rPr>
      </w:pPr>
    </w:p>
    <w:p w14:paraId="35ECE30C" w14:textId="226B2701" w:rsidR="004F0691" w:rsidRPr="001F2AC9" w:rsidRDefault="00FD6DF7" w:rsidP="004F0691">
      <w:pPr>
        <w:widowControl/>
        <w:rPr>
          <w:sz w:val="20"/>
          <w:szCs w:val="20"/>
        </w:rPr>
      </w:pPr>
      <w:r w:rsidRPr="001F2AC9">
        <w:rPr>
          <w:b/>
          <w:sz w:val="20"/>
          <w:szCs w:val="20"/>
        </w:rPr>
        <w:t>Acúmulo de serrapilheira</w:t>
      </w:r>
      <w:r w:rsidR="004F0691" w:rsidRPr="001F2AC9">
        <w:rPr>
          <w:b/>
          <w:sz w:val="20"/>
          <w:szCs w:val="20"/>
        </w:rPr>
        <w:t xml:space="preserve"> </w:t>
      </w:r>
    </w:p>
    <w:p w14:paraId="44B0E3A7" w14:textId="5261B583" w:rsidR="00FD6DF7" w:rsidRPr="001F2AC9" w:rsidRDefault="00FD6DF7" w:rsidP="004F0691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A serrapilheira acumulada na superfície do solo foi estimada, utilizando-se moldura metálica com dimensões de 0,5 m x 0,5 m, lançada de forma aleatória dez vezes em cada tratamento.</w:t>
      </w:r>
    </w:p>
    <w:p w14:paraId="59B0B3C6" w14:textId="5AE1E620" w:rsidR="00FD6DF7" w:rsidRPr="001F2AC9" w:rsidRDefault="00FD6DF7" w:rsidP="004F0691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Toda a serrapilheira circunscrita na moldura foi recolhida, cuidadosamente, para não coletar também o solo. No campo o material foi armazenado em sacos plásticos e no laboratório foi limpo, retirando-se pedra ou solo aderido ao material e, posteriormente, acondicionado em sacos devidamente etiquetados, colocados em estufa a 65ºC para secagem até peso constante e, por fim, pesado em balança de precisão.</w:t>
      </w:r>
    </w:p>
    <w:p w14:paraId="2B1EDC88" w14:textId="51AC8334" w:rsidR="00FD127A" w:rsidRPr="001F2AC9" w:rsidRDefault="00FD6DF7" w:rsidP="00FD127A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Também foi realizada a separação do material em função do grau de decomposição </w:t>
      </w:r>
      <w:proofErr w:type="gramStart"/>
      <w:r w:rsidRPr="001F2AC9">
        <w:rPr>
          <w:sz w:val="20"/>
          <w:szCs w:val="20"/>
        </w:rPr>
        <w:t>do mesmo</w:t>
      </w:r>
      <w:proofErr w:type="gramEnd"/>
      <w:r w:rsidRPr="001F2AC9">
        <w:rPr>
          <w:sz w:val="20"/>
          <w:szCs w:val="20"/>
        </w:rPr>
        <w:t xml:space="preserve">, sendo classificados em: material </w:t>
      </w:r>
      <w:proofErr w:type="spellStart"/>
      <w:r w:rsidRPr="001F2AC9">
        <w:rPr>
          <w:sz w:val="20"/>
          <w:szCs w:val="20"/>
        </w:rPr>
        <w:t>fíbrico</w:t>
      </w:r>
      <w:proofErr w:type="spellEnd"/>
      <w:r w:rsidRPr="001F2AC9">
        <w:rPr>
          <w:sz w:val="20"/>
          <w:szCs w:val="20"/>
        </w:rPr>
        <w:t xml:space="preserve"> – material orgânico pouco alterado, constituído basicamente por folhas, galhos, material reprodutivo; material </w:t>
      </w:r>
      <w:proofErr w:type="spellStart"/>
      <w:r w:rsidRPr="001F2AC9">
        <w:rPr>
          <w:sz w:val="20"/>
          <w:szCs w:val="20"/>
        </w:rPr>
        <w:t>hêmico</w:t>
      </w:r>
      <w:proofErr w:type="spellEnd"/>
      <w:r w:rsidRPr="001F2AC9">
        <w:rPr>
          <w:sz w:val="20"/>
          <w:szCs w:val="20"/>
        </w:rPr>
        <w:t xml:space="preserve"> – material orgânico em estágio intermediário de decomposição, entre o </w:t>
      </w:r>
      <w:proofErr w:type="spellStart"/>
      <w:r w:rsidRPr="001F2AC9">
        <w:rPr>
          <w:sz w:val="20"/>
          <w:szCs w:val="20"/>
        </w:rPr>
        <w:t>fíbrico</w:t>
      </w:r>
      <w:proofErr w:type="spellEnd"/>
      <w:r w:rsidRPr="001F2AC9">
        <w:rPr>
          <w:sz w:val="20"/>
          <w:szCs w:val="20"/>
        </w:rPr>
        <w:t xml:space="preserve"> e o </w:t>
      </w:r>
      <w:proofErr w:type="spellStart"/>
      <w:r w:rsidRPr="001F2AC9">
        <w:rPr>
          <w:sz w:val="20"/>
          <w:szCs w:val="20"/>
        </w:rPr>
        <w:t>sáprico</w:t>
      </w:r>
      <w:proofErr w:type="spellEnd"/>
      <w:r w:rsidRPr="001F2AC9">
        <w:rPr>
          <w:sz w:val="20"/>
          <w:szCs w:val="20"/>
        </w:rPr>
        <w:t xml:space="preserve">; material </w:t>
      </w:r>
      <w:proofErr w:type="spellStart"/>
      <w:r w:rsidRPr="001F2AC9">
        <w:rPr>
          <w:sz w:val="20"/>
          <w:szCs w:val="20"/>
        </w:rPr>
        <w:t>sáprico</w:t>
      </w:r>
      <w:proofErr w:type="spellEnd"/>
      <w:r w:rsidRPr="001F2AC9">
        <w:rPr>
          <w:sz w:val="20"/>
          <w:szCs w:val="20"/>
        </w:rPr>
        <w:t xml:space="preserve"> – material em estágio avançado de decomposição, em que a constituição botânica não é possível de ser realiza.</w:t>
      </w:r>
    </w:p>
    <w:p w14:paraId="6F3F015A" w14:textId="77777777" w:rsidR="00775048" w:rsidRPr="001F2AC9" w:rsidRDefault="00775048" w:rsidP="00FD127A">
      <w:pPr>
        <w:widowControl/>
        <w:ind w:firstLine="709"/>
        <w:jc w:val="both"/>
        <w:rPr>
          <w:sz w:val="20"/>
          <w:szCs w:val="20"/>
        </w:rPr>
      </w:pPr>
    </w:p>
    <w:p w14:paraId="323A835D" w14:textId="4D986D0A" w:rsidR="00775048" w:rsidRPr="001F2AC9" w:rsidRDefault="00FD6DF7" w:rsidP="00775048">
      <w:pPr>
        <w:widowControl/>
        <w:rPr>
          <w:sz w:val="20"/>
          <w:szCs w:val="20"/>
        </w:rPr>
      </w:pPr>
      <w:r w:rsidRPr="001F2AC9">
        <w:rPr>
          <w:b/>
          <w:sz w:val="20"/>
          <w:szCs w:val="20"/>
        </w:rPr>
        <w:t>Luminosidade</w:t>
      </w:r>
      <w:r w:rsidR="0052640D" w:rsidRPr="001F2AC9">
        <w:rPr>
          <w:b/>
          <w:sz w:val="20"/>
          <w:szCs w:val="20"/>
        </w:rPr>
        <w:t xml:space="preserve">, </w:t>
      </w:r>
      <w:r w:rsidRPr="001F2AC9">
        <w:rPr>
          <w:b/>
          <w:sz w:val="20"/>
          <w:szCs w:val="20"/>
        </w:rPr>
        <w:t>velocidade do vento</w:t>
      </w:r>
      <w:r w:rsidR="00775048" w:rsidRPr="001F2AC9">
        <w:rPr>
          <w:b/>
          <w:sz w:val="20"/>
          <w:szCs w:val="20"/>
        </w:rPr>
        <w:t xml:space="preserve"> </w:t>
      </w:r>
      <w:r w:rsidR="0052640D" w:rsidRPr="001F2AC9">
        <w:rPr>
          <w:b/>
          <w:sz w:val="20"/>
          <w:szCs w:val="20"/>
        </w:rPr>
        <w:t>e temperatura do solo</w:t>
      </w:r>
    </w:p>
    <w:p w14:paraId="257C7252" w14:textId="61E6EFA1" w:rsidR="00775048" w:rsidRPr="001F2AC9" w:rsidRDefault="00FD6DF7" w:rsidP="00775048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luminosidade foi mensurada através de luxímetro digital portátil </w:t>
      </w:r>
      <w:r w:rsidR="00426244" w:rsidRPr="001F2AC9">
        <w:rPr>
          <w:sz w:val="20"/>
          <w:szCs w:val="20"/>
        </w:rPr>
        <w:t>(</w:t>
      </w:r>
      <w:proofErr w:type="spellStart"/>
      <w:r w:rsidRPr="001F2AC9">
        <w:rPr>
          <w:sz w:val="20"/>
          <w:szCs w:val="20"/>
        </w:rPr>
        <w:t>Icel</w:t>
      </w:r>
      <w:proofErr w:type="spellEnd"/>
      <w:r w:rsidRPr="001F2AC9">
        <w:rPr>
          <w:sz w:val="20"/>
          <w:szCs w:val="20"/>
        </w:rPr>
        <w:t xml:space="preserve"> Manaus® modelo LD505</w:t>
      </w:r>
      <w:r w:rsidR="00426244" w:rsidRPr="001F2AC9">
        <w:rPr>
          <w:sz w:val="20"/>
          <w:szCs w:val="20"/>
        </w:rPr>
        <w:t>)</w:t>
      </w:r>
      <w:r w:rsidRPr="001F2AC9">
        <w:rPr>
          <w:sz w:val="20"/>
          <w:szCs w:val="20"/>
        </w:rPr>
        <w:t xml:space="preserve"> com escala de X100:50.000 lux, aferida quando ocorria a estabilização do leitor de luminosidade. A temperatura foi mensurada com termômetro digital portátil </w:t>
      </w:r>
      <w:r w:rsidR="00426244" w:rsidRPr="001F2AC9">
        <w:rPr>
          <w:sz w:val="20"/>
          <w:szCs w:val="20"/>
        </w:rPr>
        <w:t>(</w:t>
      </w:r>
      <w:proofErr w:type="spellStart"/>
      <w:r w:rsidRPr="001F2AC9">
        <w:rPr>
          <w:sz w:val="20"/>
          <w:szCs w:val="20"/>
        </w:rPr>
        <w:t>Incoterm</w:t>
      </w:r>
      <w:proofErr w:type="spellEnd"/>
      <w:r w:rsidRPr="001F2AC9">
        <w:rPr>
          <w:sz w:val="20"/>
          <w:szCs w:val="20"/>
        </w:rPr>
        <w:t>® modelo 9791.16</w:t>
      </w:r>
      <w:r w:rsidR="00426244" w:rsidRPr="001F2AC9">
        <w:rPr>
          <w:sz w:val="20"/>
          <w:szCs w:val="20"/>
        </w:rPr>
        <w:t>)</w:t>
      </w:r>
      <w:r w:rsidRPr="001F2AC9">
        <w:rPr>
          <w:sz w:val="20"/>
          <w:szCs w:val="20"/>
        </w:rPr>
        <w:t xml:space="preserve"> em três profundidades distintas do solo: na superfície, a 7,5 e 15 cm de profundidade. A leitura de temperatura era realizada após a estabilização do termômetro digital .A velocidade do vento foi aferido a 1,50 m da superfície do solo com a utilização de anemômetro digital portátil </w:t>
      </w:r>
      <w:r w:rsidR="00426244" w:rsidRPr="001F2AC9">
        <w:rPr>
          <w:sz w:val="20"/>
          <w:szCs w:val="20"/>
        </w:rPr>
        <w:t>(</w:t>
      </w:r>
      <w:proofErr w:type="spellStart"/>
      <w:r w:rsidRPr="001F2AC9">
        <w:rPr>
          <w:sz w:val="20"/>
          <w:szCs w:val="20"/>
        </w:rPr>
        <w:t>Outest</w:t>
      </w:r>
      <w:proofErr w:type="spellEnd"/>
      <w:r w:rsidRPr="001F2AC9">
        <w:rPr>
          <w:sz w:val="20"/>
          <w:szCs w:val="20"/>
        </w:rPr>
        <w:t xml:space="preserve"> modelo GM816</w:t>
      </w:r>
      <w:r w:rsidR="00426244" w:rsidRPr="001F2AC9">
        <w:rPr>
          <w:sz w:val="20"/>
          <w:szCs w:val="20"/>
        </w:rPr>
        <w:t>)</w:t>
      </w:r>
      <w:r w:rsidRPr="001F2AC9">
        <w:rPr>
          <w:sz w:val="20"/>
          <w:szCs w:val="20"/>
        </w:rPr>
        <w:t>. Todos as leituras foram realizadas em dez repetições em cada um dos tratamentos avaliados.</w:t>
      </w:r>
    </w:p>
    <w:p w14:paraId="6F303AAD" w14:textId="77777777" w:rsidR="00FD6DF7" w:rsidRPr="001F2AC9" w:rsidRDefault="00FD6DF7" w:rsidP="00FD6DF7">
      <w:pPr>
        <w:widowControl/>
        <w:ind w:firstLine="709"/>
        <w:jc w:val="both"/>
        <w:rPr>
          <w:sz w:val="20"/>
          <w:szCs w:val="20"/>
        </w:rPr>
      </w:pPr>
    </w:p>
    <w:p w14:paraId="284803EC" w14:textId="18F1E2C9" w:rsidR="00FD6DF7" w:rsidRPr="001F2AC9" w:rsidRDefault="00FD6DF7" w:rsidP="00FD6DF7">
      <w:pPr>
        <w:widowControl/>
        <w:rPr>
          <w:sz w:val="20"/>
          <w:szCs w:val="20"/>
        </w:rPr>
      </w:pPr>
      <w:r w:rsidRPr="001F2AC9">
        <w:rPr>
          <w:b/>
          <w:sz w:val="20"/>
          <w:szCs w:val="20"/>
        </w:rPr>
        <w:t xml:space="preserve">Conteúdo de água no solo </w:t>
      </w:r>
    </w:p>
    <w:p w14:paraId="49683AC5" w14:textId="4823A426" w:rsidR="00FD6DF7" w:rsidRPr="001F2AC9" w:rsidRDefault="00AC075C" w:rsidP="00FD6DF7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Para o</w:t>
      </w:r>
      <w:r w:rsidR="00AE6108" w:rsidRPr="001F2AC9">
        <w:rPr>
          <w:sz w:val="20"/>
          <w:szCs w:val="20"/>
        </w:rPr>
        <w:t xml:space="preserve"> conteúdo de água no solo foram coletadas cinco amostras de solo na profundidade de 0-20 cm. As amostras de solo foram acondicionadas em latas de alumínio de peso conhecido e levadas para o Laboratório de Nutrição Mineral de Plantas (</w:t>
      </w:r>
      <w:proofErr w:type="spellStart"/>
      <w:r w:rsidR="00AE6108" w:rsidRPr="001F2AC9">
        <w:rPr>
          <w:sz w:val="20"/>
          <w:szCs w:val="20"/>
        </w:rPr>
        <w:t>LabNut</w:t>
      </w:r>
      <w:proofErr w:type="spellEnd"/>
      <w:r w:rsidR="00AE6108" w:rsidRPr="001F2AC9">
        <w:rPr>
          <w:sz w:val="20"/>
          <w:szCs w:val="20"/>
        </w:rPr>
        <w:t>)/UAEF/UFCG,</w:t>
      </w:r>
      <w:r w:rsidRPr="001F2AC9">
        <w:rPr>
          <w:sz w:val="20"/>
          <w:szCs w:val="20"/>
        </w:rPr>
        <w:t xml:space="preserve"> </w:t>
      </w:r>
      <w:r w:rsidR="00AE6108" w:rsidRPr="001F2AC9">
        <w:rPr>
          <w:sz w:val="20"/>
          <w:szCs w:val="20"/>
        </w:rPr>
        <w:t>onde foram pesadas e colocadas em estufa a 105</w:t>
      </w:r>
      <w:r w:rsidRPr="001F2AC9">
        <w:rPr>
          <w:sz w:val="20"/>
          <w:szCs w:val="20"/>
        </w:rPr>
        <w:t xml:space="preserve"> ±2</w:t>
      </w:r>
      <w:r w:rsidR="00AE6108" w:rsidRPr="001F2AC9">
        <w:rPr>
          <w:sz w:val="20"/>
          <w:szCs w:val="20"/>
        </w:rPr>
        <w:t>°C por 24 horas. Posteriormente, foram colocadas em dessecador até esfriamento e pesadas em balança de precisão. O conteúdo de água no solo foi determinado, segundo Tedesco et al. (1995), através da fórmula: U = (</w:t>
      </w:r>
      <w:proofErr w:type="spellStart"/>
      <w:r w:rsidR="00AE6108" w:rsidRPr="001F2AC9">
        <w:rPr>
          <w:sz w:val="20"/>
          <w:szCs w:val="20"/>
        </w:rPr>
        <w:t>Pu</w:t>
      </w:r>
      <w:proofErr w:type="spellEnd"/>
      <w:r w:rsidR="00AE6108" w:rsidRPr="001F2AC9">
        <w:rPr>
          <w:sz w:val="20"/>
          <w:szCs w:val="20"/>
        </w:rPr>
        <w:t xml:space="preserve"> – </w:t>
      </w:r>
      <w:proofErr w:type="spellStart"/>
      <w:r w:rsidR="00AE6108" w:rsidRPr="001F2AC9">
        <w:rPr>
          <w:sz w:val="20"/>
          <w:szCs w:val="20"/>
        </w:rPr>
        <w:t>Ps</w:t>
      </w:r>
      <w:proofErr w:type="spellEnd"/>
      <w:r w:rsidR="00AE6108" w:rsidRPr="001F2AC9">
        <w:rPr>
          <w:sz w:val="20"/>
          <w:szCs w:val="20"/>
        </w:rPr>
        <w:t>) /</w:t>
      </w:r>
      <w:proofErr w:type="spellStart"/>
      <w:r w:rsidR="00AE6108" w:rsidRPr="001F2AC9">
        <w:rPr>
          <w:sz w:val="20"/>
          <w:szCs w:val="20"/>
        </w:rPr>
        <w:t>Ps</w:t>
      </w:r>
      <w:proofErr w:type="spellEnd"/>
      <w:r w:rsidR="00AE6108" w:rsidRPr="001F2AC9">
        <w:rPr>
          <w:sz w:val="20"/>
          <w:szCs w:val="20"/>
        </w:rPr>
        <w:t xml:space="preserve"> x 100, onde U= conteúdo de água do solo; PU= peso de massa úmida; </w:t>
      </w:r>
      <w:proofErr w:type="spellStart"/>
      <w:r w:rsidR="00AE6108" w:rsidRPr="001F2AC9">
        <w:rPr>
          <w:sz w:val="20"/>
          <w:szCs w:val="20"/>
        </w:rPr>
        <w:t>Ps</w:t>
      </w:r>
      <w:proofErr w:type="spellEnd"/>
      <w:r w:rsidR="00AE6108" w:rsidRPr="001F2AC9">
        <w:rPr>
          <w:sz w:val="20"/>
          <w:szCs w:val="20"/>
        </w:rPr>
        <w:t>= de massa seca.</w:t>
      </w:r>
    </w:p>
    <w:p w14:paraId="679CC4CC" w14:textId="77777777" w:rsidR="00AE6108" w:rsidRPr="001F2AC9" w:rsidRDefault="00AE6108" w:rsidP="00FD6DF7">
      <w:pPr>
        <w:widowControl/>
        <w:ind w:firstLine="709"/>
        <w:jc w:val="both"/>
        <w:rPr>
          <w:sz w:val="20"/>
          <w:szCs w:val="20"/>
        </w:rPr>
      </w:pPr>
    </w:p>
    <w:p w14:paraId="3EA36B69" w14:textId="77777777" w:rsidR="00FD6DF7" w:rsidRPr="001F2AC9" w:rsidRDefault="00FD6DF7" w:rsidP="00FD6DF7">
      <w:pPr>
        <w:widowControl/>
        <w:rPr>
          <w:sz w:val="20"/>
          <w:szCs w:val="20"/>
        </w:rPr>
      </w:pPr>
      <w:r w:rsidRPr="001F2AC9">
        <w:rPr>
          <w:b/>
          <w:sz w:val="20"/>
          <w:szCs w:val="20"/>
        </w:rPr>
        <w:t xml:space="preserve">Análise estatística dos dados </w:t>
      </w:r>
    </w:p>
    <w:p w14:paraId="3CD00C56" w14:textId="50EAFEC8" w:rsidR="00FD6DF7" w:rsidRPr="001F2AC9" w:rsidRDefault="00FD6DF7" w:rsidP="00FD6DF7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Para a realização das análises estatísticas foi utilizado o programa </w:t>
      </w:r>
      <w:proofErr w:type="spellStart"/>
      <w:r w:rsidRPr="001F2AC9">
        <w:rPr>
          <w:sz w:val="20"/>
          <w:szCs w:val="20"/>
        </w:rPr>
        <w:t>OriginPro</w:t>
      </w:r>
      <w:proofErr w:type="spellEnd"/>
      <w:r w:rsidRPr="001F2AC9">
        <w:rPr>
          <w:sz w:val="20"/>
          <w:szCs w:val="20"/>
        </w:rPr>
        <w:t xml:space="preserve"> (2025), sendo os dados submetidos à análise</w:t>
      </w:r>
      <w:r w:rsidR="00AE6108" w:rsidRPr="001F2AC9">
        <w:rPr>
          <w:sz w:val="20"/>
          <w:szCs w:val="20"/>
        </w:rPr>
        <w:t xml:space="preserve"> </w:t>
      </w:r>
      <w:r w:rsidR="006F0A39" w:rsidRPr="001F2AC9">
        <w:rPr>
          <w:sz w:val="20"/>
          <w:szCs w:val="20"/>
        </w:rPr>
        <w:t>de variância e quando significativos foi aplicado o teste de média para a interação</w:t>
      </w:r>
      <w:r w:rsidR="00AC075C" w:rsidRPr="001F2AC9">
        <w:rPr>
          <w:sz w:val="20"/>
          <w:szCs w:val="20"/>
        </w:rPr>
        <w:t>, quando significativa e para os tratamentos isolados quando não houve interação</w:t>
      </w:r>
      <w:r w:rsidR="006F0A39" w:rsidRPr="001F2AC9">
        <w:rPr>
          <w:sz w:val="20"/>
          <w:szCs w:val="20"/>
        </w:rPr>
        <w:t>.</w:t>
      </w:r>
    </w:p>
    <w:p w14:paraId="03B5C306" w14:textId="77777777" w:rsidR="00FD6DF7" w:rsidRPr="001F2AC9" w:rsidRDefault="00FD6DF7" w:rsidP="00FD6DF7">
      <w:pPr>
        <w:widowControl/>
        <w:jc w:val="both"/>
        <w:rPr>
          <w:sz w:val="20"/>
          <w:szCs w:val="20"/>
        </w:rPr>
      </w:pPr>
    </w:p>
    <w:p w14:paraId="2BAC9FA9" w14:textId="25AF80BA" w:rsidR="00C802EF" w:rsidRPr="001F2AC9" w:rsidRDefault="00000000">
      <w:pPr>
        <w:widowControl/>
        <w:jc w:val="both"/>
        <w:rPr>
          <w:sz w:val="20"/>
          <w:szCs w:val="20"/>
        </w:rPr>
      </w:pPr>
      <w:r w:rsidRPr="001F2AC9">
        <w:rPr>
          <w:b/>
          <w:sz w:val="20"/>
          <w:szCs w:val="20"/>
        </w:rPr>
        <w:t>RESULTADOS E DISCUSSÃO</w:t>
      </w:r>
    </w:p>
    <w:p w14:paraId="1875CFCB" w14:textId="77777777" w:rsidR="00C802EF" w:rsidRPr="001F2AC9" w:rsidRDefault="00C802EF">
      <w:pPr>
        <w:widowControl/>
        <w:jc w:val="both"/>
        <w:rPr>
          <w:sz w:val="20"/>
          <w:szCs w:val="20"/>
        </w:rPr>
      </w:pPr>
    </w:p>
    <w:p w14:paraId="5285F294" w14:textId="0094F4FC" w:rsidR="00E66683" w:rsidRPr="001F2AC9" w:rsidRDefault="00E66683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O tratamento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apresentou a maior quantidade total de serrapilheira (2466 kg</w:t>
      </w:r>
      <w:r w:rsidR="0050794D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>ha), seguido por Ki 6,5 (1406 kg</w:t>
      </w:r>
      <w:r w:rsidR="0050794D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 xml:space="preserve">ha),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3,5 (1115 kg</w:t>
      </w:r>
      <w:r w:rsidR="0050794D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>ha) e Ki 2,5 (517 kg</w:t>
      </w:r>
      <w:r w:rsidR="0050794D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 xml:space="preserve">ha). Esses resultados demonstram o efeito combinado da espécie e da idade do plantio na produção de serrapilheira, com destaque para </w:t>
      </w:r>
      <w:r w:rsidRPr="001F2AC9">
        <w:rPr>
          <w:i/>
          <w:iCs/>
          <w:sz w:val="20"/>
          <w:szCs w:val="20"/>
        </w:rPr>
        <w:t xml:space="preserve">K. </w:t>
      </w:r>
      <w:proofErr w:type="spellStart"/>
      <w:r w:rsidRPr="001F2AC9">
        <w:rPr>
          <w:i/>
          <w:iCs/>
          <w:sz w:val="20"/>
          <w:szCs w:val="20"/>
        </w:rPr>
        <w:t>senegalensis</w:t>
      </w:r>
      <w:proofErr w:type="spellEnd"/>
      <w:r w:rsidRPr="001F2AC9">
        <w:rPr>
          <w:sz w:val="20"/>
          <w:szCs w:val="20"/>
        </w:rPr>
        <w:t xml:space="preserve"> aos 6,5 anos.</w:t>
      </w:r>
    </w:p>
    <w:p w14:paraId="7AB15777" w14:textId="7F55B0EF" w:rsidR="00C802EF" w:rsidRPr="001F2AC9" w:rsidRDefault="0050794D" w:rsidP="00A92C2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fração de material </w:t>
      </w:r>
      <w:proofErr w:type="spellStart"/>
      <w:r w:rsidRPr="001F2AC9">
        <w:rPr>
          <w:sz w:val="20"/>
          <w:szCs w:val="20"/>
        </w:rPr>
        <w:t>fíbrico</w:t>
      </w:r>
      <w:proofErr w:type="spellEnd"/>
      <w:r w:rsidRPr="001F2AC9">
        <w:rPr>
          <w:sz w:val="20"/>
          <w:szCs w:val="20"/>
        </w:rPr>
        <w:t xml:space="preserve"> foi predominante, com valores variando entre 272 e 1717 kg/ha. O tratamento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destacou-se com a maior produção de material </w:t>
      </w:r>
      <w:proofErr w:type="spellStart"/>
      <w:r w:rsidRPr="001F2AC9">
        <w:rPr>
          <w:sz w:val="20"/>
          <w:szCs w:val="20"/>
        </w:rPr>
        <w:t>fíbrico</w:t>
      </w:r>
      <w:proofErr w:type="spellEnd"/>
      <w:r w:rsidRPr="001F2AC9">
        <w:rPr>
          <w:sz w:val="20"/>
          <w:szCs w:val="20"/>
        </w:rPr>
        <w:t xml:space="preserve"> (1717 kg/ha), diferindo estatisticamente dos demais. Já o tratamento Ki 2,5 apresentou a menor quantidade dessa fração (272 kg/ha), sendo estatisticamente inferior, evidenciando que plantios mais jovens de K. </w:t>
      </w:r>
      <w:proofErr w:type="spellStart"/>
      <w:r w:rsidRPr="001F2AC9">
        <w:rPr>
          <w:i/>
          <w:iCs/>
          <w:sz w:val="20"/>
          <w:szCs w:val="20"/>
        </w:rPr>
        <w:t>ivorensis</w:t>
      </w:r>
      <w:proofErr w:type="spellEnd"/>
      <w:r w:rsidRPr="001F2AC9">
        <w:rPr>
          <w:sz w:val="20"/>
          <w:szCs w:val="20"/>
        </w:rPr>
        <w:t xml:space="preserve"> produzem menor quantidade de material em estágio inicial de decomposição (Tabela </w:t>
      </w:r>
      <w:r w:rsidR="001F2AC9" w:rsidRPr="001F2AC9">
        <w:rPr>
          <w:sz w:val="20"/>
          <w:szCs w:val="20"/>
        </w:rPr>
        <w:t>2</w:t>
      </w:r>
      <w:r w:rsidRPr="001F2AC9">
        <w:rPr>
          <w:sz w:val="20"/>
          <w:szCs w:val="20"/>
        </w:rPr>
        <w:t>).</w:t>
      </w:r>
    </w:p>
    <w:p w14:paraId="665148A3" w14:textId="77777777" w:rsidR="00D002AF" w:rsidRPr="001F2AC9" w:rsidRDefault="00D002AF" w:rsidP="00D002AF">
      <w:pPr>
        <w:widowControl/>
        <w:jc w:val="both"/>
        <w:rPr>
          <w:sz w:val="20"/>
          <w:szCs w:val="20"/>
        </w:rPr>
      </w:pPr>
    </w:p>
    <w:p w14:paraId="3689A448" w14:textId="12F775BF" w:rsidR="00D002AF" w:rsidRPr="001F2AC9" w:rsidRDefault="00D002AF" w:rsidP="00D002AF">
      <w:pPr>
        <w:widowControl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Tabela </w:t>
      </w:r>
      <w:r w:rsidR="001F2AC9" w:rsidRPr="001F2AC9">
        <w:rPr>
          <w:sz w:val="20"/>
          <w:szCs w:val="20"/>
        </w:rPr>
        <w:t>2</w:t>
      </w:r>
      <w:r w:rsidRPr="001F2AC9">
        <w:rPr>
          <w:sz w:val="20"/>
          <w:szCs w:val="20"/>
        </w:rPr>
        <w:t>. Aporte de serapilheira em plantios de mogno africano de diferentes idades de plantio Várzea Alegre, C</w:t>
      </w:r>
      <w:r w:rsidR="00AC075C" w:rsidRPr="001F2AC9">
        <w:rPr>
          <w:sz w:val="20"/>
          <w:szCs w:val="20"/>
        </w:rPr>
        <w:t>E</w:t>
      </w:r>
      <w:r w:rsidRPr="001F2AC9">
        <w:rPr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3"/>
        <w:gridCol w:w="1813"/>
      </w:tblGrid>
      <w:tr w:rsidR="00D002AF" w:rsidRPr="001F2AC9" w14:paraId="696020AC" w14:textId="77777777" w:rsidTr="002A7058">
        <w:trPr>
          <w:trHeight w:val="20"/>
        </w:trPr>
        <w:tc>
          <w:tcPr>
            <w:tcW w:w="181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9412E3" w14:textId="5C4B789C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Tratamentos</w:t>
            </w:r>
          </w:p>
        </w:tc>
        <w:tc>
          <w:tcPr>
            <w:tcW w:w="54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DAFBC" w14:textId="024E1C81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Quantidade de material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B8954" w14:textId="3E5E7215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Total</w:t>
            </w:r>
          </w:p>
        </w:tc>
      </w:tr>
      <w:tr w:rsidR="00D002AF" w:rsidRPr="001F2AC9" w14:paraId="2B7A0381" w14:textId="77777777" w:rsidTr="002A7058">
        <w:trPr>
          <w:trHeight w:val="20"/>
        </w:trPr>
        <w:tc>
          <w:tcPr>
            <w:tcW w:w="181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2596D" w14:textId="77777777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D7680" w14:textId="10E90147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sz w:val="20"/>
                <w:szCs w:val="20"/>
              </w:rPr>
              <w:t>Fíbrico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7E66A" w14:textId="1CF5BF4F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sz w:val="20"/>
                <w:szCs w:val="20"/>
              </w:rPr>
              <w:t>Hêmico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F4927" w14:textId="4042A0B0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sz w:val="20"/>
                <w:szCs w:val="20"/>
              </w:rPr>
              <w:t>Sáprico</w:t>
            </w:r>
            <w:proofErr w:type="spellEnd"/>
          </w:p>
        </w:tc>
        <w:tc>
          <w:tcPr>
            <w:tcW w:w="181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60C12" w14:textId="77777777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055386" w:rsidRPr="001F2AC9" w14:paraId="47B73E11" w14:textId="77777777" w:rsidTr="002A7058">
        <w:trPr>
          <w:trHeight w:val="20"/>
        </w:trPr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02E53419" w14:textId="5CB1EEA4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Ki 6,5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2E0C5A75" w14:textId="35D0CD92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1074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bA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2AF6F6E6" w14:textId="02F4FD77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281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5F6AAF78" w14:textId="036DE399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51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1ADA673D" w14:textId="33005970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1406</w:t>
            </w:r>
          </w:p>
        </w:tc>
      </w:tr>
      <w:tr w:rsidR="00055386" w:rsidRPr="001F2AC9" w14:paraId="419A30BE" w14:textId="77777777" w:rsidTr="002A7058">
        <w:trPr>
          <w:trHeight w:val="20"/>
        </w:trPr>
        <w:tc>
          <w:tcPr>
            <w:tcW w:w="1813" w:type="dxa"/>
            <w:vAlign w:val="center"/>
          </w:tcPr>
          <w:p w14:paraId="5BD4E0C6" w14:textId="3E0ADD7F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color w:val="000000"/>
                <w:sz w:val="20"/>
                <w:szCs w:val="20"/>
              </w:rPr>
              <w:t>Ks</w:t>
            </w:r>
            <w:proofErr w:type="spellEnd"/>
            <w:r w:rsidRPr="001F2AC9">
              <w:rPr>
                <w:color w:val="000000"/>
                <w:sz w:val="20"/>
                <w:szCs w:val="20"/>
              </w:rPr>
              <w:t xml:space="preserve"> 6,5</w:t>
            </w:r>
          </w:p>
        </w:tc>
        <w:tc>
          <w:tcPr>
            <w:tcW w:w="1813" w:type="dxa"/>
            <w:vAlign w:val="center"/>
          </w:tcPr>
          <w:p w14:paraId="10BFFA87" w14:textId="556E7269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1717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813" w:type="dxa"/>
            <w:vAlign w:val="center"/>
          </w:tcPr>
          <w:p w14:paraId="2FFAC46B" w14:textId="7E35E919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652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813" w:type="dxa"/>
            <w:vAlign w:val="center"/>
          </w:tcPr>
          <w:p w14:paraId="424DF943" w14:textId="33864D05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97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aC</w:t>
            </w:r>
            <w:proofErr w:type="spellEnd"/>
          </w:p>
        </w:tc>
        <w:tc>
          <w:tcPr>
            <w:tcW w:w="1813" w:type="dxa"/>
            <w:vAlign w:val="center"/>
          </w:tcPr>
          <w:p w14:paraId="4460689D" w14:textId="15FD0EF0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2466</w:t>
            </w:r>
          </w:p>
        </w:tc>
      </w:tr>
      <w:tr w:rsidR="00055386" w:rsidRPr="001F2AC9" w14:paraId="0CF9D66B" w14:textId="77777777" w:rsidTr="002A7058">
        <w:trPr>
          <w:trHeight w:val="20"/>
        </w:trPr>
        <w:tc>
          <w:tcPr>
            <w:tcW w:w="1813" w:type="dxa"/>
            <w:vAlign w:val="center"/>
          </w:tcPr>
          <w:p w14:paraId="534CBD77" w14:textId="51CED41E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color w:val="000000"/>
                <w:sz w:val="20"/>
                <w:szCs w:val="20"/>
              </w:rPr>
              <w:t>Ks</w:t>
            </w:r>
            <w:proofErr w:type="spellEnd"/>
            <w:r w:rsidRPr="001F2AC9">
              <w:rPr>
                <w:color w:val="000000"/>
                <w:sz w:val="20"/>
                <w:szCs w:val="20"/>
              </w:rPr>
              <w:t xml:space="preserve"> 3,5</w:t>
            </w:r>
          </w:p>
        </w:tc>
        <w:tc>
          <w:tcPr>
            <w:tcW w:w="1813" w:type="dxa"/>
            <w:vAlign w:val="center"/>
          </w:tcPr>
          <w:p w14:paraId="420D7345" w14:textId="31C1ACEF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790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bA</w:t>
            </w:r>
            <w:proofErr w:type="spellEnd"/>
          </w:p>
        </w:tc>
        <w:tc>
          <w:tcPr>
            <w:tcW w:w="1813" w:type="dxa"/>
            <w:vAlign w:val="center"/>
          </w:tcPr>
          <w:p w14:paraId="190BED45" w14:textId="74E8B90A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289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813" w:type="dxa"/>
            <w:vAlign w:val="center"/>
          </w:tcPr>
          <w:p w14:paraId="799A2350" w14:textId="2B7C6AFE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36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813" w:type="dxa"/>
            <w:vAlign w:val="center"/>
          </w:tcPr>
          <w:p w14:paraId="2949BD8F" w14:textId="49E36B40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1115</w:t>
            </w:r>
          </w:p>
        </w:tc>
      </w:tr>
      <w:tr w:rsidR="00055386" w:rsidRPr="001F2AC9" w14:paraId="5849759A" w14:textId="77777777" w:rsidTr="002A7058">
        <w:trPr>
          <w:trHeight w:val="20"/>
        </w:trPr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67A37493" w14:textId="1FC19590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Ki 2,5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04BC23F7" w14:textId="087F6950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272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cA</w:t>
            </w:r>
            <w:proofErr w:type="spellEnd"/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40BC782C" w14:textId="36E37336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245</w:t>
            </w:r>
            <w:r w:rsidR="005110DA" w:rsidRPr="001F2AC9">
              <w:rPr>
                <w:sz w:val="20"/>
                <w:szCs w:val="20"/>
              </w:rPr>
              <w:t xml:space="preserve"> </w:t>
            </w:r>
            <w:proofErr w:type="spellStart"/>
            <w:r w:rsidR="005110DA" w:rsidRPr="001F2AC9">
              <w:rPr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195B07BA" w14:textId="1230EA7D" w:rsidR="00055386" w:rsidRPr="001F2AC9" w:rsidRDefault="00466009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544438F2" w14:textId="42C729DD" w:rsidR="00055386" w:rsidRPr="001F2AC9" w:rsidRDefault="00055386" w:rsidP="00055386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517</w:t>
            </w:r>
          </w:p>
        </w:tc>
      </w:tr>
      <w:tr w:rsidR="00D002AF" w:rsidRPr="001F2AC9" w14:paraId="7DC7D7C8" w14:textId="77777777" w:rsidTr="002A7058">
        <w:trPr>
          <w:trHeight w:val="20"/>
        </w:trPr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15317F0C" w14:textId="24E3088C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Total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26E3AAA1" w14:textId="6AFB2205" w:rsidR="00D002AF" w:rsidRPr="001F2AC9" w:rsidRDefault="00055386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972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0715AFF8" w14:textId="4F88A0B0" w:rsidR="00D002AF" w:rsidRPr="001F2AC9" w:rsidRDefault="00055386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371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660C6986" w14:textId="24DC878D" w:rsidR="00D002AF" w:rsidRPr="001F2AC9" w:rsidRDefault="00A82DB0" w:rsidP="00D002AF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184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05392EDF" w14:textId="77777777" w:rsidR="00D002AF" w:rsidRPr="001F2AC9" w:rsidRDefault="00D002AF" w:rsidP="00D002AF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</w:tbl>
    <w:p w14:paraId="77DDFCBA" w14:textId="41939D55" w:rsidR="00D002AF" w:rsidRPr="00141C53" w:rsidRDefault="00E66683" w:rsidP="00D002AF">
      <w:pPr>
        <w:widowControl/>
        <w:jc w:val="both"/>
        <w:rPr>
          <w:sz w:val="20"/>
          <w:szCs w:val="20"/>
        </w:rPr>
      </w:pPr>
      <w:r w:rsidRPr="00141C53">
        <w:rPr>
          <w:sz w:val="20"/>
          <w:szCs w:val="20"/>
        </w:rPr>
        <w:t>*Letras</w:t>
      </w:r>
      <w:r w:rsidR="00426244" w:rsidRPr="00141C53">
        <w:rPr>
          <w:sz w:val="20"/>
          <w:szCs w:val="20"/>
        </w:rPr>
        <w:t xml:space="preserve"> iguais, </w:t>
      </w:r>
      <w:r w:rsidRPr="00141C53">
        <w:rPr>
          <w:sz w:val="20"/>
          <w:szCs w:val="20"/>
        </w:rPr>
        <w:t xml:space="preserve">minúsculas nas colunas e </w:t>
      </w:r>
      <w:r w:rsidR="00426244" w:rsidRPr="00141C53">
        <w:rPr>
          <w:sz w:val="20"/>
          <w:szCs w:val="20"/>
        </w:rPr>
        <w:t>maiúscula</w:t>
      </w:r>
      <w:r w:rsidRPr="00141C53">
        <w:rPr>
          <w:sz w:val="20"/>
          <w:szCs w:val="20"/>
        </w:rPr>
        <w:t xml:space="preserve"> nas linhas representam médias iguais pelo teste de </w:t>
      </w:r>
      <w:proofErr w:type="spellStart"/>
      <w:r w:rsidRPr="00141C53">
        <w:rPr>
          <w:sz w:val="20"/>
          <w:szCs w:val="20"/>
        </w:rPr>
        <w:t>Tukey</w:t>
      </w:r>
      <w:proofErr w:type="spellEnd"/>
      <w:r w:rsidRPr="00141C53">
        <w:rPr>
          <w:sz w:val="20"/>
          <w:szCs w:val="20"/>
        </w:rPr>
        <w:t xml:space="preserve"> (p&lt;0,05)</w:t>
      </w:r>
      <w:r w:rsidR="00426244" w:rsidRPr="00141C53">
        <w:rPr>
          <w:sz w:val="20"/>
          <w:szCs w:val="20"/>
        </w:rPr>
        <w:t>.</w:t>
      </w:r>
    </w:p>
    <w:p w14:paraId="2568ECD4" w14:textId="77777777" w:rsidR="00E66683" w:rsidRPr="001F2AC9" w:rsidRDefault="00E66683" w:rsidP="00055386">
      <w:pPr>
        <w:widowControl/>
        <w:ind w:firstLine="709"/>
        <w:jc w:val="both"/>
        <w:rPr>
          <w:sz w:val="20"/>
          <w:szCs w:val="20"/>
        </w:rPr>
      </w:pPr>
    </w:p>
    <w:p w14:paraId="69ADF26D" w14:textId="6FBA6C12" w:rsidR="00A82DB0" w:rsidRPr="001F2AC9" w:rsidRDefault="00A82DB0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Quanto à fração </w:t>
      </w:r>
      <w:proofErr w:type="spellStart"/>
      <w:r w:rsidRPr="001F2AC9">
        <w:rPr>
          <w:sz w:val="20"/>
          <w:szCs w:val="20"/>
        </w:rPr>
        <w:t>hêmica</w:t>
      </w:r>
      <w:proofErr w:type="spellEnd"/>
      <w:r w:rsidRPr="001F2AC9">
        <w:rPr>
          <w:sz w:val="20"/>
          <w:szCs w:val="20"/>
        </w:rPr>
        <w:t>, os valores variaram entre 245 e 652 kg</w:t>
      </w:r>
      <w:r w:rsidR="00323D90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 xml:space="preserve">ha, sem diferenças estatísticas significativas entre os tratamentos, indicando uniformidade na produção dessa fração, independentemente da espécie ou idade. Contudo, na comparação entre frações dentro de cada tratamento, observou-se que o material </w:t>
      </w:r>
      <w:proofErr w:type="spellStart"/>
      <w:r w:rsidRPr="001F2AC9">
        <w:rPr>
          <w:sz w:val="20"/>
          <w:szCs w:val="20"/>
        </w:rPr>
        <w:t>hêmico</w:t>
      </w:r>
      <w:proofErr w:type="spellEnd"/>
      <w:r w:rsidRPr="001F2AC9">
        <w:rPr>
          <w:sz w:val="20"/>
          <w:szCs w:val="20"/>
        </w:rPr>
        <w:t xml:space="preserve"> geralmente foi inferior ao </w:t>
      </w:r>
      <w:proofErr w:type="spellStart"/>
      <w:r w:rsidRPr="001F2AC9">
        <w:rPr>
          <w:sz w:val="20"/>
          <w:szCs w:val="20"/>
        </w:rPr>
        <w:t>fíbrico</w:t>
      </w:r>
      <w:proofErr w:type="spellEnd"/>
      <w:r w:rsidRPr="001F2AC9">
        <w:rPr>
          <w:sz w:val="20"/>
          <w:szCs w:val="20"/>
        </w:rPr>
        <w:t xml:space="preserve">, especialmente nos tratamentos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e Ki 6,5. Já a fração </w:t>
      </w:r>
      <w:proofErr w:type="spellStart"/>
      <w:r w:rsidRPr="001F2AC9">
        <w:rPr>
          <w:sz w:val="20"/>
          <w:szCs w:val="20"/>
        </w:rPr>
        <w:t>sáprica</w:t>
      </w:r>
      <w:proofErr w:type="spellEnd"/>
      <w:r w:rsidRPr="001F2AC9">
        <w:rPr>
          <w:sz w:val="20"/>
          <w:szCs w:val="20"/>
        </w:rPr>
        <w:t xml:space="preserve"> foi a de menor expressão, com valores variando de 0 a 97 kg/ha. O tratamento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apresentou a maior quantidade de material </w:t>
      </w:r>
      <w:proofErr w:type="spellStart"/>
      <w:r w:rsidRPr="001F2AC9">
        <w:rPr>
          <w:sz w:val="20"/>
          <w:szCs w:val="20"/>
        </w:rPr>
        <w:t>sáprico</w:t>
      </w:r>
      <w:proofErr w:type="spellEnd"/>
      <w:r w:rsidRPr="001F2AC9">
        <w:rPr>
          <w:sz w:val="20"/>
          <w:szCs w:val="20"/>
        </w:rPr>
        <w:t xml:space="preserve"> (97 kg/ha), estatisticamente diferente dos demais. No tratamento Ki 2,5, não foi detectada presença desta fração, reforçando a menor decomposição em plantios mais jovens desta espécie.</w:t>
      </w:r>
    </w:p>
    <w:p w14:paraId="7D4121F6" w14:textId="449D229B" w:rsidR="00BB02E9" w:rsidRPr="001F2AC9" w:rsidRDefault="00BB02E9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luminosidade, velocidade do vento e temperatura do solo (0, 7,5 e 15 cm), obtidos em diferentes plantios de K. </w:t>
      </w:r>
      <w:proofErr w:type="spellStart"/>
      <w:r w:rsidRPr="001F2AC9">
        <w:rPr>
          <w:i/>
          <w:iCs/>
          <w:sz w:val="20"/>
          <w:szCs w:val="20"/>
        </w:rPr>
        <w:t>ivorensis</w:t>
      </w:r>
      <w:proofErr w:type="spellEnd"/>
      <w:r w:rsidRPr="001F2AC9">
        <w:rPr>
          <w:sz w:val="20"/>
          <w:szCs w:val="20"/>
        </w:rPr>
        <w:t xml:space="preserve"> e K. </w:t>
      </w:r>
      <w:proofErr w:type="spellStart"/>
      <w:r w:rsidRPr="001F2AC9">
        <w:rPr>
          <w:i/>
          <w:iCs/>
          <w:sz w:val="20"/>
          <w:szCs w:val="20"/>
        </w:rPr>
        <w:t>senegalensis</w:t>
      </w:r>
      <w:proofErr w:type="spellEnd"/>
      <w:r w:rsidRPr="001F2AC9">
        <w:rPr>
          <w:sz w:val="20"/>
          <w:szCs w:val="20"/>
        </w:rPr>
        <w:t xml:space="preserve"> apresentam diferenças significativas entre os tratamentos, refletindo o efeito da espécie e da idade dos plantios na modificação do microclima sob o dossel (Tabela </w:t>
      </w:r>
      <w:r w:rsidR="001F2AC9" w:rsidRPr="001F2AC9">
        <w:rPr>
          <w:sz w:val="20"/>
          <w:szCs w:val="20"/>
        </w:rPr>
        <w:t>3</w:t>
      </w:r>
      <w:r w:rsidRPr="001F2AC9">
        <w:rPr>
          <w:sz w:val="20"/>
          <w:szCs w:val="20"/>
        </w:rPr>
        <w:t>).</w:t>
      </w:r>
    </w:p>
    <w:p w14:paraId="02527D26" w14:textId="77777777" w:rsidR="00E23DF8" w:rsidRPr="001F2AC9" w:rsidRDefault="00E23DF8" w:rsidP="00055386">
      <w:pPr>
        <w:widowControl/>
        <w:ind w:firstLine="709"/>
        <w:jc w:val="both"/>
        <w:rPr>
          <w:sz w:val="20"/>
          <w:szCs w:val="20"/>
        </w:rPr>
      </w:pPr>
    </w:p>
    <w:p w14:paraId="4D21A981" w14:textId="109FA4FD" w:rsidR="00E23DF8" w:rsidRPr="001F2AC9" w:rsidRDefault="00E23DF8" w:rsidP="00E23DF8">
      <w:pPr>
        <w:widowControl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Tabela </w:t>
      </w:r>
      <w:r w:rsidR="001F2AC9" w:rsidRPr="001F2AC9">
        <w:rPr>
          <w:sz w:val="20"/>
          <w:szCs w:val="20"/>
        </w:rPr>
        <w:t>3</w:t>
      </w:r>
      <w:r w:rsidRPr="001F2AC9">
        <w:rPr>
          <w:sz w:val="20"/>
          <w:szCs w:val="20"/>
        </w:rPr>
        <w:t>. Luminosidade, velocidade do vento e temperatura na superfície, 7,5 e 15 cm de profundidade em plantios de mogno africano de diferentes idades de plantio, na Fazenda Jaburu, Várzea Alegre, Ceará.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361"/>
        <w:gridCol w:w="907"/>
        <w:gridCol w:w="1278"/>
        <w:gridCol w:w="1415"/>
        <w:gridCol w:w="1263"/>
        <w:gridCol w:w="1125"/>
      </w:tblGrid>
      <w:tr w:rsidR="0052640D" w:rsidRPr="001F2AC9" w14:paraId="0960A4A0" w14:textId="24B02C5B" w:rsidTr="002A7058">
        <w:trPr>
          <w:trHeight w:val="57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C11E3C" w14:textId="18C0B68E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Tratamentos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1BB77" w14:textId="554AED1A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Luminosidade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18BA3" w14:textId="5974041C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V. vento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6CA06" w14:textId="54E9E5FB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 ºC 0 cm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131E7" w14:textId="1BE04956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 ºC 7,5 cm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45013" w14:textId="101F5D36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T ºC 15 cm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26232" w14:textId="41E82E73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sz w:val="20"/>
                <w:szCs w:val="20"/>
              </w:rPr>
              <w:t>Umidade do solo</w:t>
            </w:r>
          </w:p>
        </w:tc>
      </w:tr>
      <w:tr w:rsidR="0052640D" w:rsidRPr="001F2AC9" w14:paraId="6FF3DE4F" w14:textId="119DE86A" w:rsidTr="002A7058">
        <w:trPr>
          <w:trHeight w:val="57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B9838AF" w14:textId="7EBE97B9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Ki 6,5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79C37201" w14:textId="4D668CD0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7325,0 a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59F987CC" w14:textId="7F4A8533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 xml:space="preserve">0,91 </w:t>
            </w:r>
            <w:proofErr w:type="spellStart"/>
            <w:r w:rsidRPr="001F2AC9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</w:tcBorders>
            <w:vAlign w:val="center"/>
          </w:tcPr>
          <w:p w14:paraId="54DB8BA1" w14:textId="68E4ECD0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35,1 a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vAlign w:val="center"/>
          </w:tcPr>
          <w:p w14:paraId="05887642" w14:textId="315DC7FF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33,4 a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14:paraId="5F2D827D" w14:textId="75CE52B5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31,2 b</w:t>
            </w:r>
          </w:p>
        </w:tc>
        <w:tc>
          <w:tcPr>
            <w:tcW w:w="1125" w:type="dxa"/>
            <w:tcBorders>
              <w:top w:val="single" w:sz="4" w:space="0" w:color="auto"/>
            </w:tcBorders>
            <w:vAlign w:val="center"/>
          </w:tcPr>
          <w:p w14:paraId="71E9F296" w14:textId="4BDDAC97" w:rsidR="0052640D" w:rsidRPr="001F2AC9" w:rsidRDefault="0052640D" w:rsidP="0052640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2,1</w:t>
            </w:r>
            <w:r w:rsidR="000D0F30" w:rsidRPr="001F2AC9">
              <w:rPr>
                <w:color w:val="000000"/>
                <w:sz w:val="20"/>
                <w:szCs w:val="20"/>
              </w:rPr>
              <w:t xml:space="preserve"> a</w:t>
            </w:r>
          </w:p>
        </w:tc>
      </w:tr>
      <w:tr w:rsidR="0052640D" w:rsidRPr="001F2AC9" w14:paraId="643ACD79" w14:textId="370C5AA8" w:rsidTr="002A7058">
        <w:trPr>
          <w:trHeight w:val="57"/>
        </w:trPr>
        <w:tc>
          <w:tcPr>
            <w:tcW w:w="1276" w:type="dxa"/>
            <w:vAlign w:val="center"/>
          </w:tcPr>
          <w:p w14:paraId="79A461ED" w14:textId="70CFA351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color w:val="000000"/>
                <w:sz w:val="20"/>
                <w:szCs w:val="20"/>
              </w:rPr>
              <w:t>Ks</w:t>
            </w:r>
            <w:proofErr w:type="spellEnd"/>
            <w:r w:rsidRPr="001F2AC9">
              <w:rPr>
                <w:color w:val="000000"/>
                <w:sz w:val="20"/>
                <w:szCs w:val="20"/>
              </w:rPr>
              <w:t xml:space="preserve"> 6,5</w:t>
            </w:r>
          </w:p>
        </w:tc>
        <w:tc>
          <w:tcPr>
            <w:tcW w:w="1361" w:type="dxa"/>
            <w:vAlign w:val="center"/>
          </w:tcPr>
          <w:p w14:paraId="324DAA39" w14:textId="7234E778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825,0 a</w:t>
            </w:r>
          </w:p>
        </w:tc>
        <w:tc>
          <w:tcPr>
            <w:tcW w:w="907" w:type="dxa"/>
            <w:vAlign w:val="center"/>
          </w:tcPr>
          <w:p w14:paraId="6888208D" w14:textId="0747D821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 xml:space="preserve">1,16 </w:t>
            </w:r>
            <w:proofErr w:type="spellStart"/>
            <w:r w:rsidRPr="001F2AC9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  <w:tc>
          <w:tcPr>
            <w:tcW w:w="1278" w:type="dxa"/>
            <w:vAlign w:val="center"/>
          </w:tcPr>
          <w:p w14:paraId="4955A4E1" w14:textId="6A3B0C87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32,5 a</w:t>
            </w:r>
          </w:p>
        </w:tc>
        <w:tc>
          <w:tcPr>
            <w:tcW w:w="1415" w:type="dxa"/>
            <w:vAlign w:val="center"/>
          </w:tcPr>
          <w:p w14:paraId="75A3158A" w14:textId="765C8D21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34,5 a</w:t>
            </w:r>
          </w:p>
        </w:tc>
        <w:tc>
          <w:tcPr>
            <w:tcW w:w="1263" w:type="dxa"/>
            <w:vAlign w:val="center"/>
          </w:tcPr>
          <w:p w14:paraId="0C7E4C1E" w14:textId="579F0F04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28,9 a</w:t>
            </w:r>
          </w:p>
        </w:tc>
        <w:tc>
          <w:tcPr>
            <w:tcW w:w="1125" w:type="dxa"/>
            <w:vAlign w:val="center"/>
          </w:tcPr>
          <w:p w14:paraId="6FFEA3BD" w14:textId="4731E7B7" w:rsidR="0052640D" w:rsidRPr="001F2AC9" w:rsidRDefault="0052640D" w:rsidP="0052640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4,4</w:t>
            </w:r>
            <w:r w:rsidR="000D0F30" w:rsidRPr="001F2AC9">
              <w:rPr>
                <w:color w:val="000000"/>
                <w:sz w:val="20"/>
                <w:szCs w:val="20"/>
              </w:rPr>
              <w:t xml:space="preserve"> a</w:t>
            </w:r>
          </w:p>
        </w:tc>
      </w:tr>
      <w:tr w:rsidR="0052640D" w:rsidRPr="001F2AC9" w14:paraId="43B6A034" w14:textId="16DC7928" w:rsidTr="002A7058">
        <w:trPr>
          <w:trHeight w:val="57"/>
        </w:trPr>
        <w:tc>
          <w:tcPr>
            <w:tcW w:w="1276" w:type="dxa"/>
            <w:vAlign w:val="center"/>
          </w:tcPr>
          <w:p w14:paraId="3EE98C19" w14:textId="68B9583A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1F2AC9">
              <w:rPr>
                <w:color w:val="000000"/>
                <w:sz w:val="20"/>
                <w:szCs w:val="20"/>
              </w:rPr>
              <w:t>Ks</w:t>
            </w:r>
            <w:proofErr w:type="spellEnd"/>
            <w:r w:rsidRPr="001F2AC9">
              <w:rPr>
                <w:color w:val="000000"/>
                <w:sz w:val="20"/>
                <w:szCs w:val="20"/>
              </w:rPr>
              <w:t xml:space="preserve"> 3,5</w:t>
            </w:r>
          </w:p>
        </w:tc>
        <w:tc>
          <w:tcPr>
            <w:tcW w:w="1361" w:type="dxa"/>
            <w:vAlign w:val="center"/>
          </w:tcPr>
          <w:p w14:paraId="20B07F90" w14:textId="72A0D39D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41212,5 b</w:t>
            </w:r>
          </w:p>
        </w:tc>
        <w:tc>
          <w:tcPr>
            <w:tcW w:w="907" w:type="dxa"/>
            <w:vAlign w:val="center"/>
          </w:tcPr>
          <w:p w14:paraId="2E1A810B" w14:textId="0C0FF92D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0,58 a</w:t>
            </w:r>
          </w:p>
        </w:tc>
        <w:tc>
          <w:tcPr>
            <w:tcW w:w="1278" w:type="dxa"/>
            <w:vAlign w:val="center"/>
          </w:tcPr>
          <w:p w14:paraId="49D552A5" w14:textId="5BD6FC54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39,8 a</w:t>
            </w:r>
          </w:p>
        </w:tc>
        <w:tc>
          <w:tcPr>
            <w:tcW w:w="1415" w:type="dxa"/>
            <w:vAlign w:val="center"/>
          </w:tcPr>
          <w:p w14:paraId="17D06101" w14:textId="619AF935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38,3 b</w:t>
            </w:r>
          </w:p>
        </w:tc>
        <w:tc>
          <w:tcPr>
            <w:tcW w:w="1263" w:type="dxa"/>
            <w:vAlign w:val="center"/>
          </w:tcPr>
          <w:p w14:paraId="30262DC5" w14:textId="1157462A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31,9 b</w:t>
            </w:r>
          </w:p>
        </w:tc>
        <w:tc>
          <w:tcPr>
            <w:tcW w:w="1125" w:type="dxa"/>
            <w:vAlign w:val="center"/>
          </w:tcPr>
          <w:p w14:paraId="2320B1CC" w14:textId="0C618B3D" w:rsidR="0052640D" w:rsidRPr="001F2AC9" w:rsidRDefault="0052640D" w:rsidP="0052640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1,6</w:t>
            </w:r>
            <w:r w:rsidR="000D0F30" w:rsidRPr="001F2AC9">
              <w:rPr>
                <w:color w:val="000000"/>
                <w:sz w:val="20"/>
                <w:szCs w:val="20"/>
              </w:rPr>
              <w:t xml:space="preserve"> a</w:t>
            </w:r>
          </w:p>
        </w:tc>
      </w:tr>
      <w:tr w:rsidR="0052640D" w:rsidRPr="001F2AC9" w14:paraId="720E37C6" w14:textId="3851B6C7" w:rsidTr="002A7058">
        <w:trPr>
          <w:trHeight w:val="57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02CC93A" w14:textId="297AA860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Ki 2,5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613083D8" w14:textId="1EE312F7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62014,3 c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1D3EE424" w14:textId="5C2B7FEA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1,19 b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10C2F76C" w14:textId="0BD718DD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55,2 b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14:paraId="229AA282" w14:textId="55E19C7E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48,8 c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14:paraId="21591884" w14:textId="4B3D6F2E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42,7 c</w:t>
            </w:r>
          </w:p>
        </w:tc>
        <w:tc>
          <w:tcPr>
            <w:tcW w:w="1125" w:type="dxa"/>
            <w:tcBorders>
              <w:bottom w:val="single" w:sz="4" w:space="0" w:color="auto"/>
            </w:tcBorders>
            <w:vAlign w:val="center"/>
          </w:tcPr>
          <w:p w14:paraId="31DDB7B3" w14:textId="1F8A1007" w:rsidR="0052640D" w:rsidRPr="001F2AC9" w:rsidRDefault="0052640D" w:rsidP="0052640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3,6</w:t>
            </w:r>
            <w:r w:rsidR="000D0F30" w:rsidRPr="001F2AC9">
              <w:rPr>
                <w:color w:val="000000"/>
                <w:sz w:val="20"/>
                <w:szCs w:val="20"/>
              </w:rPr>
              <w:t xml:space="preserve"> a</w:t>
            </w:r>
          </w:p>
        </w:tc>
      </w:tr>
      <w:tr w:rsidR="0052640D" w:rsidRPr="001F2AC9" w14:paraId="5BCCEEDC" w14:textId="21DD2BD7" w:rsidTr="002A7058">
        <w:trPr>
          <w:trHeight w:val="57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67E8D22" w14:textId="55F6BB12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5FF921E6" w14:textId="75737D2C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27844,2</w:t>
            </w: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73965882" w14:textId="6A9606CE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center"/>
          </w:tcPr>
          <w:p w14:paraId="69CE58E7" w14:textId="188FF690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40,6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vAlign w:val="center"/>
          </w:tcPr>
          <w:p w14:paraId="2C35827E" w14:textId="65F2B11A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14:paraId="1BDBD6D2" w14:textId="2A811487" w:rsidR="0052640D" w:rsidRPr="001F2AC9" w:rsidRDefault="0052640D" w:rsidP="0052640D">
            <w:pPr>
              <w:widowControl/>
              <w:jc w:val="center"/>
              <w:rPr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33,7</w:t>
            </w:r>
          </w:p>
        </w:tc>
        <w:tc>
          <w:tcPr>
            <w:tcW w:w="1125" w:type="dxa"/>
            <w:tcBorders>
              <w:top w:val="single" w:sz="4" w:space="0" w:color="auto"/>
            </w:tcBorders>
            <w:vAlign w:val="center"/>
          </w:tcPr>
          <w:p w14:paraId="3CE79A77" w14:textId="75D1ECD7" w:rsidR="0052640D" w:rsidRPr="001F2AC9" w:rsidRDefault="0052640D" w:rsidP="0052640D">
            <w:pPr>
              <w:widowControl/>
              <w:jc w:val="center"/>
              <w:rPr>
                <w:color w:val="000000"/>
                <w:sz w:val="20"/>
                <w:szCs w:val="20"/>
              </w:rPr>
            </w:pPr>
            <w:r w:rsidRPr="001F2AC9">
              <w:rPr>
                <w:color w:val="000000"/>
                <w:sz w:val="20"/>
                <w:szCs w:val="20"/>
              </w:rPr>
              <w:t>2,9</w:t>
            </w:r>
          </w:p>
        </w:tc>
      </w:tr>
    </w:tbl>
    <w:p w14:paraId="52311C29" w14:textId="7B31FD96" w:rsidR="000D0F30" w:rsidRPr="00141C53" w:rsidRDefault="000D0F30" w:rsidP="000D0F30">
      <w:pPr>
        <w:widowControl/>
        <w:jc w:val="both"/>
        <w:rPr>
          <w:sz w:val="20"/>
          <w:szCs w:val="20"/>
        </w:rPr>
      </w:pPr>
      <w:r w:rsidRPr="00141C53">
        <w:rPr>
          <w:sz w:val="20"/>
          <w:szCs w:val="20"/>
        </w:rPr>
        <w:t xml:space="preserve">*Letras minúsculas iguais nas colunas representam médias iguais pelo teste de </w:t>
      </w:r>
      <w:proofErr w:type="spellStart"/>
      <w:r w:rsidRPr="00141C53">
        <w:rPr>
          <w:sz w:val="20"/>
          <w:szCs w:val="20"/>
        </w:rPr>
        <w:t>Tukey</w:t>
      </w:r>
      <w:proofErr w:type="spellEnd"/>
      <w:r w:rsidRPr="00141C53">
        <w:rPr>
          <w:sz w:val="20"/>
          <w:szCs w:val="20"/>
        </w:rPr>
        <w:t xml:space="preserve"> (p&lt;0,05)</w:t>
      </w:r>
    </w:p>
    <w:p w14:paraId="3B6F429E" w14:textId="77777777" w:rsidR="00E23DF8" w:rsidRPr="001F2AC9" w:rsidRDefault="00E23DF8" w:rsidP="000D0F30">
      <w:pPr>
        <w:widowControl/>
        <w:jc w:val="both"/>
        <w:rPr>
          <w:sz w:val="20"/>
          <w:szCs w:val="20"/>
        </w:rPr>
      </w:pPr>
    </w:p>
    <w:p w14:paraId="1C51CEC0" w14:textId="2C6B3A21" w:rsidR="0044395D" w:rsidRPr="001F2AC9" w:rsidRDefault="008B1251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luminosidade incidente variou significativamente entre os tratamentos, com destaque para o plantio mais jovem de Ki 2,5, que apresentou o maior valor (62014,3 lux), seguido por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3,5 (41212,5 lux)</w:t>
      </w:r>
      <w:r w:rsidR="004C3ADA" w:rsidRPr="001F2AC9">
        <w:rPr>
          <w:sz w:val="20"/>
          <w:szCs w:val="20"/>
        </w:rPr>
        <w:t xml:space="preserve"> (Tabela </w:t>
      </w:r>
      <w:r w:rsidR="001F2AC9" w:rsidRPr="001F2AC9">
        <w:rPr>
          <w:sz w:val="20"/>
          <w:szCs w:val="20"/>
        </w:rPr>
        <w:t>3</w:t>
      </w:r>
      <w:r w:rsidR="004C3ADA" w:rsidRPr="001F2AC9">
        <w:rPr>
          <w:sz w:val="20"/>
          <w:szCs w:val="20"/>
        </w:rPr>
        <w:t>)</w:t>
      </w:r>
      <w:r w:rsidRPr="001F2AC9">
        <w:rPr>
          <w:sz w:val="20"/>
          <w:szCs w:val="20"/>
        </w:rPr>
        <w:t xml:space="preserve">. Os menores valores foram registrados nos plantios mais antigos: Ki 6,5 (7325,0 lux) e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(825,0 lux), indicando sombreamento mais efetivo e maior fechamento do dossel. Esses dados evidenciam o efeito da cobertura vegetal mais desenvolvida na redução da radiação luminosa incidente sobre o solo</w:t>
      </w:r>
      <w:r w:rsidR="004C3ADA" w:rsidRPr="001F2AC9">
        <w:rPr>
          <w:sz w:val="20"/>
          <w:szCs w:val="20"/>
        </w:rPr>
        <w:t xml:space="preserve"> (SILVA</w:t>
      </w:r>
      <w:r w:rsidR="004C3ADA" w:rsidRPr="001F2AC9">
        <w:rPr>
          <w:i/>
          <w:iCs/>
          <w:sz w:val="20"/>
          <w:szCs w:val="20"/>
        </w:rPr>
        <w:t xml:space="preserve"> et al., </w:t>
      </w:r>
      <w:r w:rsidR="004C3ADA" w:rsidRPr="001F2AC9">
        <w:rPr>
          <w:sz w:val="20"/>
          <w:szCs w:val="20"/>
        </w:rPr>
        <w:t>2023)</w:t>
      </w:r>
      <w:r w:rsidRPr="001F2AC9">
        <w:rPr>
          <w:sz w:val="20"/>
          <w:szCs w:val="20"/>
        </w:rPr>
        <w:t xml:space="preserve">. </w:t>
      </w:r>
    </w:p>
    <w:p w14:paraId="3B133BB5" w14:textId="6C67FE59" w:rsidR="008B1251" w:rsidRPr="001F2AC9" w:rsidRDefault="008B1251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Com relação a velocidade do vento variou de 0,58 a 1,19 m</w:t>
      </w:r>
      <w:r w:rsidR="00426244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>s, sendo significativamente maior no tratamento Ki 2,5 (1,19 m</w:t>
      </w:r>
      <w:r w:rsidR="0089177A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 xml:space="preserve">s), que também apresentou o dossel mais aberto, facilitando a circulação de ar. O tratamento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3,5 apresentou a menor velocidade do vento (0,58 m</w:t>
      </w:r>
      <w:r w:rsidR="00426244" w:rsidRPr="001F2AC9">
        <w:rPr>
          <w:sz w:val="20"/>
          <w:szCs w:val="20"/>
        </w:rPr>
        <w:t>/</w:t>
      </w:r>
      <w:r w:rsidRPr="001F2AC9">
        <w:rPr>
          <w:sz w:val="20"/>
          <w:szCs w:val="20"/>
        </w:rPr>
        <w:t>s), diferindo estatisticamente apenas de Ki 2,5, enquanto os demais tratamentos se posicionaram em um grupo intermediário.</w:t>
      </w:r>
    </w:p>
    <w:p w14:paraId="0E9D3EB2" w14:textId="4776EF45" w:rsidR="0089177A" w:rsidRPr="001F2AC9" w:rsidRDefault="0089177A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variação da velocidade do vento entre os tratamentos evidencia a influência direta da estrutura do dossel sobre a circulação de ar próxima ao solo. O valor mais elevado observado em Ki 2,5 pode estar associado à menor cobertura vegetal, típica de plantios mais jovens, que permitem maior fluxo de ar horizontal. Por outro lado, o tratamento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3,5 que apresentou a menor velocidade, pode estar relacionado a uma maior densidade foliar ou ao espaçamento das copas, mesmo em um plantio de idade intermediária. Os demais tratamentos, reforçam que o grau de sombreamento e fechamento do dossel modula o microclima local, especialmente no que se refere à movimentação do ar. Essa menor circulação nos plantios mais sombreados pode contribuir para maior retenção de umidade e menor variação térmica, fatores que favorecem a estabilidade das condições edáficas e o funcionamento de processos biológicos no solo (FRAGA </w:t>
      </w:r>
      <w:r w:rsidRPr="001F2AC9">
        <w:rPr>
          <w:i/>
          <w:iCs/>
          <w:sz w:val="20"/>
          <w:szCs w:val="20"/>
        </w:rPr>
        <w:t xml:space="preserve">et al., </w:t>
      </w:r>
      <w:r w:rsidRPr="001F2AC9">
        <w:rPr>
          <w:sz w:val="20"/>
          <w:szCs w:val="20"/>
        </w:rPr>
        <w:t>2015).</w:t>
      </w:r>
    </w:p>
    <w:p w14:paraId="5BECEE10" w14:textId="5C15810B" w:rsidR="008B1251" w:rsidRPr="001F2AC9" w:rsidRDefault="008B1251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As temperaturas do solo seguiram padrão decrescente com o aumento da profundidade, refletindo a atenuação do calor no perfil. As temperaturas registradas a 0 cm foram mais elevadas, com destaque para Ki 2,5, que apresentou o maior valor (55,2 °C), significativamente superior aos demais tratamentos. Esse mesmo padrão foi observado nas profundidades de 7,5 e 15 cm, com Ki 2,5 atingindo respectivamente 48,8 °C e 42,7 °C, valores estatisticamente superiores. Por outro lado,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apresentou a menor temperatura a 15 cm (28,9 °C), evidenciando maior capacidade de amortecimento térmico do solo sob esse dossel mais denso.</w:t>
      </w:r>
      <w:r w:rsidR="0089177A" w:rsidRPr="001F2AC9">
        <w:rPr>
          <w:sz w:val="20"/>
          <w:szCs w:val="20"/>
        </w:rPr>
        <w:t xml:space="preserve"> A distribuição das temperaturas ao longo do perfil do solo seguiu o padrão típico de atenuação térmica, com valores mais elevados na superfície e redução progressiva com a profundidade. Esse comportamento está relacionado à baixa capacidade de condução térmica do solo, que limita a propagação do calor para camadas mais profundas. A superfície, por estar diretamente exposta à radiação solar, tende a acompanhar mais fielmente a temperatura do ambiente, como observado no tratamento Ki 2,5, que apresentou os maiores valores em todas as profundidades. Em contraste, o tratamento </w:t>
      </w:r>
      <w:proofErr w:type="spellStart"/>
      <w:r w:rsidR="0089177A" w:rsidRPr="001F2AC9">
        <w:rPr>
          <w:sz w:val="20"/>
          <w:szCs w:val="20"/>
        </w:rPr>
        <w:t>Ks</w:t>
      </w:r>
      <w:proofErr w:type="spellEnd"/>
      <w:r w:rsidR="0089177A" w:rsidRPr="001F2AC9">
        <w:rPr>
          <w:sz w:val="20"/>
          <w:szCs w:val="20"/>
        </w:rPr>
        <w:t xml:space="preserve"> 6,5, com dossel mais fechado, demonstrou maior capacidade de amortecimento térmico, o que reforça a importância da cobertura vegetal na regulação microclimática do solo</w:t>
      </w:r>
      <w:r w:rsidR="002A7058" w:rsidRPr="001F2AC9">
        <w:rPr>
          <w:sz w:val="20"/>
          <w:szCs w:val="20"/>
        </w:rPr>
        <w:t xml:space="preserve"> (LIMA e ARAÚJO, 2019)</w:t>
      </w:r>
      <w:r w:rsidR="0089177A" w:rsidRPr="001F2AC9">
        <w:rPr>
          <w:sz w:val="20"/>
          <w:szCs w:val="20"/>
        </w:rPr>
        <w:t>.</w:t>
      </w:r>
    </w:p>
    <w:p w14:paraId="29127F3A" w14:textId="0572AB9C" w:rsidR="00323D90" w:rsidRPr="001F2AC9" w:rsidRDefault="00323D90" w:rsidP="00055386">
      <w:pPr>
        <w:widowControl/>
        <w:ind w:firstLine="709"/>
        <w:jc w:val="both"/>
        <w:rPr>
          <w:sz w:val="20"/>
          <w:szCs w:val="20"/>
        </w:rPr>
      </w:pPr>
      <w:r w:rsidRPr="001F2AC9">
        <w:rPr>
          <w:sz w:val="20"/>
          <w:szCs w:val="20"/>
        </w:rPr>
        <w:t>A ausência de diferenças significativas para a umidade do solo pode ser atribuída a vários fatores, como a curta variação no tempo entre as coletas, a textura do solo</w:t>
      </w:r>
      <w:r w:rsidR="00AC075C" w:rsidRPr="001F2AC9">
        <w:rPr>
          <w:sz w:val="20"/>
          <w:szCs w:val="20"/>
        </w:rPr>
        <w:t xml:space="preserve"> ou</w:t>
      </w:r>
      <w:r w:rsidRPr="001F2AC9">
        <w:rPr>
          <w:sz w:val="20"/>
          <w:szCs w:val="20"/>
        </w:rPr>
        <w:t xml:space="preserve"> a profundidade de amostragem. Ainda assim, a tendência observada sugere que o maior sombreamento e cobertura do solo, como nos plantios mais adensados, pode contribuir para a retenção de umidade, embora essa influência não tenha se refletido de forma estatisticamente expressiva neste estudo.</w:t>
      </w:r>
    </w:p>
    <w:p w14:paraId="344903D1" w14:textId="77777777" w:rsidR="00C802EF" w:rsidRPr="001F2AC9" w:rsidRDefault="00C802EF">
      <w:pPr>
        <w:widowControl/>
        <w:ind w:left="851"/>
        <w:jc w:val="both"/>
        <w:rPr>
          <w:b/>
          <w:sz w:val="20"/>
          <w:szCs w:val="20"/>
        </w:rPr>
      </w:pPr>
    </w:p>
    <w:p w14:paraId="70243E6B" w14:textId="3002B501" w:rsidR="00C802EF" w:rsidRPr="001F2AC9" w:rsidRDefault="00000000">
      <w:pPr>
        <w:widowControl/>
        <w:jc w:val="both"/>
        <w:rPr>
          <w:sz w:val="20"/>
          <w:szCs w:val="20"/>
        </w:rPr>
      </w:pPr>
      <w:r w:rsidRPr="001F2AC9">
        <w:rPr>
          <w:b/>
          <w:sz w:val="20"/>
          <w:szCs w:val="20"/>
        </w:rPr>
        <w:t>CONCLUSÕES</w:t>
      </w:r>
    </w:p>
    <w:p w14:paraId="5EDAE14F" w14:textId="77777777" w:rsidR="00C802EF" w:rsidRPr="001F2AC9" w:rsidRDefault="00C802EF">
      <w:pPr>
        <w:widowControl/>
        <w:ind w:firstLine="709"/>
        <w:jc w:val="both"/>
        <w:rPr>
          <w:sz w:val="20"/>
          <w:szCs w:val="20"/>
        </w:rPr>
      </w:pPr>
    </w:p>
    <w:p w14:paraId="3F2596EC" w14:textId="4479ECFF" w:rsidR="0044395D" w:rsidRPr="001F2AC9" w:rsidRDefault="0044395D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A espécie e a idade dos plantios de </w:t>
      </w:r>
      <w:r w:rsidRPr="007F2EC0">
        <w:rPr>
          <w:i/>
          <w:iCs/>
          <w:sz w:val="20"/>
          <w:szCs w:val="20"/>
        </w:rPr>
        <w:t>Khaya</w:t>
      </w:r>
      <w:r w:rsidRPr="001F2AC9">
        <w:rPr>
          <w:sz w:val="20"/>
          <w:szCs w:val="20"/>
        </w:rPr>
        <w:t xml:space="preserve"> influenciaram significativamente as condições microclimáticas e o aporte de serrapilheir</w:t>
      </w:r>
      <w:r w:rsidR="007F2EC0">
        <w:rPr>
          <w:sz w:val="20"/>
          <w:szCs w:val="20"/>
        </w:rPr>
        <w:t>a</w:t>
      </w:r>
      <w:r w:rsidRPr="001F2AC9">
        <w:rPr>
          <w:sz w:val="20"/>
          <w:szCs w:val="20"/>
        </w:rPr>
        <w:t>.</w:t>
      </w:r>
    </w:p>
    <w:p w14:paraId="0E028BE3" w14:textId="082316AE" w:rsidR="00C802EF" w:rsidRPr="001F2AC9" w:rsidRDefault="009D2420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Os tratamentos Ki 6,5 e </w:t>
      </w:r>
      <w:proofErr w:type="spellStart"/>
      <w:r w:rsidRPr="001F2AC9">
        <w:rPr>
          <w:sz w:val="20"/>
          <w:szCs w:val="20"/>
        </w:rPr>
        <w:t>Ks</w:t>
      </w:r>
      <w:proofErr w:type="spellEnd"/>
      <w:r w:rsidRPr="001F2AC9">
        <w:rPr>
          <w:sz w:val="20"/>
          <w:szCs w:val="20"/>
        </w:rPr>
        <w:t xml:space="preserve"> 6,5 apresentaram maior </w:t>
      </w:r>
      <w:r w:rsidR="0044395D" w:rsidRPr="001F2AC9">
        <w:rPr>
          <w:sz w:val="20"/>
          <w:szCs w:val="20"/>
        </w:rPr>
        <w:t>acúmulo</w:t>
      </w:r>
      <w:r w:rsidRPr="001F2AC9">
        <w:rPr>
          <w:sz w:val="20"/>
          <w:szCs w:val="20"/>
        </w:rPr>
        <w:t xml:space="preserve"> de serrapilheira, principalmente da fração fíbrica</w:t>
      </w:r>
      <w:r w:rsidR="007F2EC0">
        <w:rPr>
          <w:sz w:val="20"/>
          <w:szCs w:val="20"/>
        </w:rPr>
        <w:t>.</w:t>
      </w:r>
    </w:p>
    <w:p w14:paraId="085F9AB6" w14:textId="2645CBAB" w:rsidR="0044395D" w:rsidRPr="001F2AC9" w:rsidRDefault="007F2EC0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44395D" w:rsidRPr="001F2AC9">
        <w:rPr>
          <w:sz w:val="20"/>
          <w:szCs w:val="20"/>
        </w:rPr>
        <w:t xml:space="preserve"> maior retenção hídrica </w:t>
      </w:r>
      <w:r>
        <w:rPr>
          <w:sz w:val="20"/>
          <w:szCs w:val="20"/>
        </w:rPr>
        <w:t xml:space="preserve">foi superior </w:t>
      </w:r>
      <w:r w:rsidR="0044395D" w:rsidRPr="001F2AC9">
        <w:rPr>
          <w:sz w:val="20"/>
          <w:szCs w:val="20"/>
        </w:rPr>
        <w:t>nos plantios com maior cobertura vegetal.</w:t>
      </w:r>
    </w:p>
    <w:p w14:paraId="01F6F5F3" w14:textId="77777777" w:rsidR="00C802EF" w:rsidRPr="001F2AC9" w:rsidRDefault="00C802EF">
      <w:pPr>
        <w:widowControl/>
        <w:jc w:val="both"/>
        <w:rPr>
          <w:sz w:val="20"/>
          <w:szCs w:val="20"/>
        </w:rPr>
      </w:pPr>
    </w:p>
    <w:p w14:paraId="06068CAE" w14:textId="40008D9D" w:rsidR="00C802EF" w:rsidRPr="001F2AC9" w:rsidRDefault="00000000">
      <w:pPr>
        <w:widowControl/>
        <w:jc w:val="both"/>
        <w:rPr>
          <w:sz w:val="20"/>
          <w:szCs w:val="20"/>
        </w:rPr>
      </w:pPr>
      <w:r w:rsidRPr="001F2AC9">
        <w:rPr>
          <w:b/>
          <w:sz w:val="20"/>
          <w:szCs w:val="20"/>
        </w:rPr>
        <w:t>REFERÊNCIAS</w:t>
      </w:r>
    </w:p>
    <w:p w14:paraId="444FAB74" w14:textId="77777777" w:rsidR="00C802EF" w:rsidRPr="001F2AC9" w:rsidRDefault="00C802EF">
      <w:pPr>
        <w:widowControl/>
        <w:jc w:val="both"/>
        <w:rPr>
          <w:sz w:val="20"/>
          <w:szCs w:val="20"/>
        </w:rPr>
      </w:pPr>
    </w:p>
    <w:p w14:paraId="187E4EDB" w14:textId="1CEE382C" w:rsidR="0089177A" w:rsidRPr="001F2AC9" w:rsidRDefault="0089177A" w:rsidP="00170AA2">
      <w:pPr>
        <w:widowControl/>
        <w:spacing w:after="120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FRAGA, C. I. D. M.; SANCHES, L.; PINTO JUNIOR, O. B.; CURADO, L. F. A.; GAIO, D. C. Condutância do dossel, condutância aerodinâmica e fator de desacoplamento em floresta de </w:t>
      </w:r>
      <w:proofErr w:type="spellStart"/>
      <w:r w:rsidR="001F2AC9" w:rsidRPr="001F2AC9">
        <w:rPr>
          <w:i/>
          <w:iCs/>
          <w:sz w:val="20"/>
          <w:szCs w:val="20"/>
        </w:rPr>
        <w:t>V</w:t>
      </w:r>
      <w:r w:rsidRPr="001F2AC9">
        <w:rPr>
          <w:i/>
          <w:iCs/>
          <w:sz w:val="20"/>
          <w:szCs w:val="20"/>
        </w:rPr>
        <w:t>ochysia</w:t>
      </w:r>
      <w:proofErr w:type="spellEnd"/>
      <w:r w:rsidRPr="001F2AC9">
        <w:rPr>
          <w:sz w:val="20"/>
          <w:szCs w:val="20"/>
        </w:rPr>
        <w:t xml:space="preserve"> </w:t>
      </w:r>
      <w:proofErr w:type="spellStart"/>
      <w:r w:rsidRPr="001F2AC9">
        <w:rPr>
          <w:i/>
          <w:iCs/>
          <w:sz w:val="20"/>
          <w:szCs w:val="20"/>
        </w:rPr>
        <w:t>divergens</w:t>
      </w:r>
      <w:proofErr w:type="spellEnd"/>
      <w:r w:rsidRPr="001F2AC9">
        <w:rPr>
          <w:sz w:val="20"/>
          <w:szCs w:val="20"/>
        </w:rPr>
        <w:t xml:space="preserve"> </w:t>
      </w:r>
      <w:proofErr w:type="spellStart"/>
      <w:r w:rsidRPr="001F2AC9">
        <w:rPr>
          <w:sz w:val="20"/>
          <w:szCs w:val="20"/>
        </w:rPr>
        <w:t>pohl</w:t>
      </w:r>
      <w:proofErr w:type="spellEnd"/>
      <w:r w:rsidRPr="001F2AC9">
        <w:rPr>
          <w:sz w:val="20"/>
          <w:szCs w:val="20"/>
        </w:rPr>
        <w:t xml:space="preserve"> (</w:t>
      </w:r>
      <w:proofErr w:type="spellStart"/>
      <w:r w:rsidRPr="001F2AC9">
        <w:rPr>
          <w:sz w:val="20"/>
          <w:szCs w:val="20"/>
        </w:rPr>
        <w:t>Vochysiaceae</w:t>
      </w:r>
      <w:proofErr w:type="spellEnd"/>
      <w:r w:rsidRPr="001F2AC9">
        <w:rPr>
          <w:sz w:val="20"/>
          <w:szCs w:val="20"/>
        </w:rPr>
        <w:t xml:space="preserve">) no pantanal brasileiro. </w:t>
      </w:r>
      <w:r w:rsidRPr="001F2AC9">
        <w:rPr>
          <w:b/>
          <w:bCs/>
          <w:sz w:val="20"/>
          <w:szCs w:val="20"/>
        </w:rPr>
        <w:t>Revista Brasileira de Meteorologia</w:t>
      </w:r>
      <w:r w:rsidRPr="001F2AC9">
        <w:rPr>
          <w:sz w:val="20"/>
          <w:szCs w:val="20"/>
        </w:rPr>
        <w:t>, v. 30, n. 3, p. 275–284, jul. 2015.</w:t>
      </w:r>
    </w:p>
    <w:p w14:paraId="04197C05" w14:textId="02E6A607" w:rsidR="002A7058" w:rsidRPr="001F2AC9" w:rsidRDefault="002A7058" w:rsidP="00170AA2">
      <w:pPr>
        <w:widowControl/>
        <w:spacing w:after="120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LIMA, G. S.; ARAÚJO, J. P. Um estudo das variações da temperatura do solo via equação do calor. </w:t>
      </w:r>
      <w:r w:rsidRPr="001F2AC9">
        <w:rPr>
          <w:b/>
          <w:bCs/>
          <w:sz w:val="20"/>
          <w:szCs w:val="20"/>
        </w:rPr>
        <w:t>Revista Brasileira de Ensino de Física</w:t>
      </w:r>
      <w:r w:rsidRPr="001F2AC9">
        <w:rPr>
          <w:sz w:val="20"/>
          <w:szCs w:val="20"/>
        </w:rPr>
        <w:t>, v. 41, n. 3, p. e20180245, 2019.</w:t>
      </w:r>
    </w:p>
    <w:p w14:paraId="23A075D6" w14:textId="37E99ECF" w:rsidR="00170AA2" w:rsidRPr="001F2AC9" w:rsidRDefault="00170AA2" w:rsidP="00170AA2">
      <w:pPr>
        <w:widowControl/>
        <w:spacing w:after="120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ORIGINLAB CORPORATION. </w:t>
      </w:r>
      <w:proofErr w:type="spellStart"/>
      <w:r w:rsidRPr="001F2AC9">
        <w:rPr>
          <w:sz w:val="20"/>
          <w:szCs w:val="20"/>
        </w:rPr>
        <w:t>OriginPro</w:t>
      </w:r>
      <w:proofErr w:type="spellEnd"/>
      <w:r w:rsidRPr="001F2AC9">
        <w:rPr>
          <w:sz w:val="20"/>
          <w:szCs w:val="20"/>
        </w:rPr>
        <w:t xml:space="preserve"> 2025: </w:t>
      </w:r>
      <w:r w:rsidRPr="001F2AC9">
        <w:rPr>
          <w:b/>
          <w:bCs/>
          <w:sz w:val="20"/>
          <w:szCs w:val="20"/>
        </w:rPr>
        <w:t>Software de análise estatística e gráficos científicos</w:t>
      </w:r>
      <w:r w:rsidRPr="001F2AC9">
        <w:rPr>
          <w:sz w:val="20"/>
          <w:szCs w:val="20"/>
        </w:rPr>
        <w:t xml:space="preserve">. Northampton: </w:t>
      </w:r>
      <w:proofErr w:type="spellStart"/>
      <w:r w:rsidRPr="001F2AC9">
        <w:rPr>
          <w:sz w:val="20"/>
          <w:szCs w:val="20"/>
        </w:rPr>
        <w:t>OriginLab</w:t>
      </w:r>
      <w:proofErr w:type="spellEnd"/>
      <w:r w:rsidRPr="001F2AC9">
        <w:rPr>
          <w:sz w:val="20"/>
          <w:szCs w:val="20"/>
        </w:rPr>
        <w:t>, 2025. Disponível em: https://www.originlab.com/. Acesso em: 29 maio 2025.</w:t>
      </w:r>
    </w:p>
    <w:p w14:paraId="6DDDE089" w14:textId="65E5F916" w:rsidR="004C3ADA" w:rsidRPr="001F2AC9" w:rsidRDefault="004C3ADA" w:rsidP="00170AA2">
      <w:pPr>
        <w:widowControl/>
        <w:spacing w:after="120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REIS, C. A. F.; OLIVEIRA, E. B.; SANTOS, A. M. </w:t>
      </w:r>
      <w:r w:rsidRPr="001F2AC9">
        <w:rPr>
          <w:b/>
          <w:bCs/>
          <w:sz w:val="20"/>
          <w:szCs w:val="20"/>
        </w:rPr>
        <w:t>Mogno africano (</w:t>
      </w:r>
      <w:proofErr w:type="spellStart"/>
      <w:r w:rsidRPr="001F2AC9">
        <w:rPr>
          <w:b/>
          <w:bCs/>
          <w:i/>
          <w:iCs/>
          <w:sz w:val="20"/>
          <w:szCs w:val="20"/>
        </w:rPr>
        <w:t>khaya</w:t>
      </w:r>
      <w:proofErr w:type="spellEnd"/>
      <w:r w:rsidRPr="001F2AC9">
        <w:rPr>
          <w:b/>
          <w:bCs/>
          <w:sz w:val="20"/>
          <w:szCs w:val="20"/>
        </w:rPr>
        <w:t xml:space="preserve"> spp.): atualidades e perspectivas do cultivo no Brasil</w:t>
      </w:r>
      <w:r w:rsidRPr="001F2AC9">
        <w:rPr>
          <w:sz w:val="20"/>
          <w:szCs w:val="20"/>
        </w:rPr>
        <w:t>. Brasília , DF: Embrapa, 2019. 378 p.</w:t>
      </w:r>
    </w:p>
    <w:p w14:paraId="69719214" w14:textId="64BF2F06" w:rsidR="004C3ADA" w:rsidRPr="001F2AC9" w:rsidRDefault="004C3ADA" w:rsidP="00170AA2">
      <w:pPr>
        <w:widowControl/>
        <w:spacing w:after="120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SILVA, L. S. O.; SILVA JUNIOR, R. S.; QUERINO, C. A. S.; LOPES JUNIOR, J. M.; MOURA, M. A. L. Impactos das mudanças de cobertura vegetal no saldo de radiação e fluxo de calor no solo nos Tabuleiros Costeiros de Alagoas. </w:t>
      </w:r>
      <w:r w:rsidRPr="001F2AC9">
        <w:rPr>
          <w:b/>
          <w:bCs/>
          <w:sz w:val="20"/>
          <w:szCs w:val="20"/>
        </w:rPr>
        <w:t>Geografia</w:t>
      </w:r>
      <w:r w:rsidRPr="001F2AC9">
        <w:rPr>
          <w:sz w:val="20"/>
          <w:szCs w:val="20"/>
        </w:rPr>
        <w:t>, v. 48, n. 1, p. 89-102, 2023.</w:t>
      </w:r>
    </w:p>
    <w:p w14:paraId="6EF0B87A" w14:textId="27A70C51" w:rsidR="00170AA2" w:rsidRPr="002445BF" w:rsidRDefault="00170AA2" w:rsidP="00170AA2">
      <w:pPr>
        <w:widowControl/>
        <w:spacing w:after="120"/>
        <w:jc w:val="both"/>
        <w:rPr>
          <w:sz w:val="20"/>
          <w:szCs w:val="20"/>
        </w:rPr>
      </w:pPr>
      <w:r w:rsidRPr="001F2AC9">
        <w:rPr>
          <w:sz w:val="20"/>
          <w:szCs w:val="20"/>
        </w:rPr>
        <w:t xml:space="preserve">TEIXEIRA, P. C.; DONAGEMMA, G. K.; FONTANA, A.; TEIXEIRA, W. G. </w:t>
      </w:r>
      <w:r w:rsidRPr="001F2AC9">
        <w:rPr>
          <w:b/>
          <w:bCs/>
          <w:sz w:val="20"/>
          <w:szCs w:val="20"/>
        </w:rPr>
        <w:t>Manual de métodos de análise de solo</w:t>
      </w:r>
      <w:r w:rsidRPr="001F2AC9">
        <w:rPr>
          <w:sz w:val="20"/>
          <w:szCs w:val="20"/>
        </w:rPr>
        <w:t xml:space="preserve">. 3. ed. rev. e </w:t>
      </w:r>
      <w:proofErr w:type="spellStart"/>
      <w:r w:rsidRPr="001F2AC9">
        <w:rPr>
          <w:sz w:val="20"/>
          <w:szCs w:val="20"/>
        </w:rPr>
        <w:t>ampl</w:t>
      </w:r>
      <w:proofErr w:type="spellEnd"/>
      <w:r w:rsidRPr="001F2AC9">
        <w:rPr>
          <w:sz w:val="20"/>
          <w:szCs w:val="20"/>
        </w:rPr>
        <w:t>. Brasília, DF: Embrapa, 2017. 574 p.</w:t>
      </w:r>
    </w:p>
    <w:sectPr w:rsidR="00170AA2" w:rsidRPr="002445BF" w:rsidSect="001D5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4922C" w14:textId="77777777" w:rsidR="00D27151" w:rsidRDefault="00D27151">
      <w:r>
        <w:separator/>
      </w:r>
    </w:p>
  </w:endnote>
  <w:endnote w:type="continuationSeparator" w:id="0">
    <w:p w14:paraId="268AF1B1" w14:textId="77777777" w:rsidR="00D27151" w:rsidRDefault="00D2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D33E28A-17C4-43F1-BBCB-3204B42B7504}"/>
    <w:embedItalic r:id="rId2" w:fontKey="{EAF099F6-1D9C-4DE2-A694-E2D690436A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562C45-7F98-41E1-ACA0-F8AB82F450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8DA08A1-D35E-438D-9C92-58FB222AA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6FA7B" w14:textId="77777777" w:rsidR="00D27151" w:rsidRDefault="00D27151">
      <w:r>
        <w:separator/>
      </w:r>
    </w:p>
  </w:footnote>
  <w:footnote w:type="continuationSeparator" w:id="0">
    <w:p w14:paraId="571ABFED" w14:textId="77777777" w:rsidR="00D27151" w:rsidRDefault="00D27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571385614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0400"/>
    <w:rsid w:val="000171B0"/>
    <w:rsid w:val="00022ADF"/>
    <w:rsid w:val="00055386"/>
    <w:rsid w:val="00083EE2"/>
    <w:rsid w:val="00092A3E"/>
    <w:rsid w:val="000B4638"/>
    <w:rsid w:val="000D0F30"/>
    <w:rsid w:val="000D46C2"/>
    <w:rsid w:val="000D6A57"/>
    <w:rsid w:val="000E26B1"/>
    <w:rsid w:val="00141C53"/>
    <w:rsid w:val="00170AA2"/>
    <w:rsid w:val="001947DF"/>
    <w:rsid w:val="00197216"/>
    <w:rsid w:val="001D1338"/>
    <w:rsid w:val="001D53B6"/>
    <w:rsid w:val="001E1765"/>
    <w:rsid w:val="001F2AC9"/>
    <w:rsid w:val="001F42DE"/>
    <w:rsid w:val="002369C8"/>
    <w:rsid w:val="002445BF"/>
    <w:rsid w:val="002453C8"/>
    <w:rsid w:val="002624FF"/>
    <w:rsid w:val="002672EA"/>
    <w:rsid w:val="00270515"/>
    <w:rsid w:val="002A6DB0"/>
    <w:rsid w:val="002A7058"/>
    <w:rsid w:val="002D40B7"/>
    <w:rsid w:val="002E51CC"/>
    <w:rsid w:val="002F14A6"/>
    <w:rsid w:val="002F21B4"/>
    <w:rsid w:val="002F6A8D"/>
    <w:rsid w:val="0030362F"/>
    <w:rsid w:val="00314C8A"/>
    <w:rsid w:val="00321AAA"/>
    <w:rsid w:val="00323D90"/>
    <w:rsid w:val="0033715D"/>
    <w:rsid w:val="00347266"/>
    <w:rsid w:val="003751CE"/>
    <w:rsid w:val="00380364"/>
    <w:rsid w:val="00390AA7"/>
    <w:rsid w:val="003D6AF5"/>
    <w:rsid w:val="003D6BC5"/>
    <w:rsid w:val="003F78FE"/>
    <w:rsid w:val="00426244"/>
    <w:rsid w:val="0044395D"/>
    <w:rsid w:val="0044704B"/>
    <w:rsid w:val="00463161"/>
    <w:rsid w:val="00466009"/>
    <w:rsid w:val="004A6253"/>
    <w:rsid w:val="004B1926"/>
    <w:rsid w:val="004B404B"/>
    <w:rsid w:val="004C3ADA"/>
    <w:rsid w:val="004E1249"/>
    <w:rsid w:val="004E417E"/>
    <w:rsid w:val="004F0691"/>
    <w:rsid w:val="004F48F9"/>
    <w:rsid w:val="0050794D"/>
    <w:rsid w:val="005110DA"/>
    <w:rsid w:val="00512DA1"/>
    <w:rsid w:val="00515D4E"/>
    <w:rsid w:val="005261CA"/>
    <w:rsid w:val="0052640D"/>
    <w:rsid w:val="0053154B"/>
    <w:rsid w:val="00564FC1"/>
    <w:rsid w:val="0057236C"/>
    <w:rsid w:val="005925B4"/>
    <w:rsid w:val="005B2441"/>
    <w:rsid w:val="005B2D9D"/>
    <w:rsid w:val="00607B5B"/>
    <w:rsid w:val="00665D2B"/>
    <w:rsid w:val="00687816"/>
    <w:rsid w:val="006A6321"/>
    <w:rsid w:val="006B5A43"/>
    <w:rsid w:val="006D3894"/>
    <w:rsid w:val="006F0A39"/>
    <w:rsid w:val="006F1754"/>
    <w:rsid w:val="006F2B9A"/>
    <w:rsid w:val="00715A12"/>
    <w:rsid w:val="00731BB6"/>
    <w:rsid w:val="00733918"/>
    <w:rsid w:val="007569D9"/>
    <w:rsid w:val="00775048"/>
    <w:rsid w:val="0079562D"/>
    <w:rsid w:val="007A59EC"/>
    <w:rsid w:val="007C4E61"/>
    <w:rsid w:val="007F2EC0"/>
    <w:rsid w:val="008105DF"/>
    <w:rsid w:val="00812B32"/>
    <w:rsid w:val="008220E9"/>
    <w:rsid w:val="0085179E"/>
    <w:rsid w:val="00855AAE"/>
    <w:rsid w:val="0088110C"/>
    <w:rsid w:val="0089177A"/>
    <w:rsid w:val="00891D59"/>
    <w:rsid w:val="008A75E8"/>
    <w:rsid w:val="008B1251"/>
    <w:rsid w:val="008C7FA9"/>
    <w:rsid w:val="008E284D"/>
    <w:rsid w:val="009305D3"/>
    <w:rsid w:val="00947ED4"/>
    <w:rsid w:val="00953DBE"/>
    <w:rsid w:val="00980050"/>
    <w:rsid w:val="00987143"/>
    <w:rsid w:val="009D2420"/>
    <w:rsid w:val="009D3084"/>
    <w:rsid w:val="00A1295A"/>
    <w:rsid w:val="00A37AD0"/>
    <w:rsid w:val="00A42BE0"/>
    <w:rsid w:val="00A44DCA"/>
    <w:rsid w:val="00A55197"/>
    <w:rsid w:val="00A65615"/>
    <w:rsid w:val="00A67FBD"/>
    <w:rsid w:val="00A74773"/>
    <w:rsid w:val="00A82DB0"/>
    <w:rsid w:val="00A92C26"/>
    <w:rsid w:val="00AC075C"/>
    <w:rsid w:val="00AD2905"/>
    <w:rsid w:val="00AE6108"/>
    <w:rsid w:val="00AF572F"/>
    <w:rsid w:val="00AF6493"/>
    <w:rsid w:val="00B3625B"/>
    <w:rsid w:val="00B71B3C"/>
    <w:rsid w:val="00B84A84"/>
    <w:rsid w:val="00B86CED"/>
    <w:rsid w:val="00BB02E9"/>
    <w:rsid w:val="00C04FAC"/>
    <w:rsid w:val="00C11183"/>
    <w:rsid w:val="00C547CE"/>
    <w:rsid w:val="00C802EF"/>
    <w:rsid w:val="00C84A6A"/>
    <w:rsid w:val="00CB61BE"/>
    <w:rsid w:val="00CE152B"/>
    <w:rsid w:val="00D002AF"/>
    <w:rsid w:val="00D1279D"/>
    <w:rsid w:val="00D2047B"/>
    <w:rsid w:val="00D27151"/>
    <w:rsid w:val="00D339F7"/>
    <w:rsid w:val="00D374A0"/>
    <w:rsid w:val="00D44C52"/>
    <w:rsid w:val="00D46075"/>
    <w:rsid w:val="00DA51E5"/>
    <w:rsid w:val="00DE0D34"/>
    <w:rsid w:val="00DE1E91"/>
    <w:rsid w:val="00DF5A03"/>
    <w:rsid w:val="00E23DF8"/>
    <w:rsid w:val="00E26E20"/>
    <w:rsid w:val="00E4511C"/>
    <w:rsid w:val="00E478EF"/>
    <w:rsid w:val="00E5343D"/>
    <w:rsid w:val="00E66683"/>
    <w:rsid w:val="00E80E55"/>
    <w:rsid w:val="00E94D78"/>
    <w:rsid w:val="00EC4681"/>
    <w:rsid w:val="00EF16A4"/>
    <w:rsid w:val="00F00182"/>
    <w:rsid w:val="00F14311"/>
    <w:rsid w:val="00F5281F"/>
    <w:rsid w:val="00F650A1"/>
    <w:rsid w:val="00F84144"/>
    <w:rsid w:val="00F94F51"/>
    <w:rsid w:val="00F96672"/>
    <w:rsid w:val="00FA1BE3"/>
    <w:rsid w:val="00FB49C9"/>
    <w:rsid w:val="00FD127A"/>
    <w:rsid w:val="00FD2E72"/>
    <w:rsid w:val="00FD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30"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B36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723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7236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7236C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23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236C"/>
    <w:rPr>
      <w:b/>
      <w:bCs/>
      <w:sz w:val="20"/>
      <w:szCs w:val="20"/>
      <w:lang w:bidi="pt-BR"/>
    </w:rPr>
  </w:style>
  <w:style w:type="character" w:styleId="MenoPendente">
    <w:name w:val="Unresolved Mention"/>
    <w:basedOn w:val="Fontepargpadro"/>
    <w:uiPriority w:val="99"/>
    <w:semiHidden/>
    <w:unhideWhenUsed/>
    <w:rsid w:val="005723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4</Pages>
  <Words>2770</Words>
  <Characters>14961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Arliston Pereira Leite</cp:lastModifiedBy>
  <cp:revision>100</cp:revision>
  <dcterms:created xsi:type="dcterms:W3CDTF">2024-05-19T23:16:00Z</dcterms:created>
  <dcterms:modified xsi:type="dcterms:W3CDTF">2025-06-26T16:48:00Z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