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916F2" w14:textId="5085FFC3" w:rsidR="00C802EF" w:rsidRPr="00640CA4" w:rsidRDefault="00640CA4" w:rsidP="00640CA4">
      <w:pPr>
        <w:widowControl/>
        <w:jc w:val="center"/>
        <w:rPr>
          <w:b/>
          <w:sz w:val="24"/>
          <w:szCs w:val="24"/>
        </w:rPr>
      </w:pPr>
      <w:r w:rsidRPr="00640CA4">
        <w:rPr>
          <w:b/>
          <w:sz w:val="24"/>
          <w:szCs w:val="24"/>
        </w:rPr>
        <w:t>CARACTERIZAÇÃO ENERGÉTICA D</w:t>
      </w:r>
      <w:r w:rsidR="00C02A8E">
        <w:rPr>
          <w:b/>
          <w:sz w:val="24"/>
          <w:szCs w:val="24"/>
        </w:rPr>
        <w:t>A</w:t>
      </w:r>
      <w:r w:rsidRPr="00640CA4">
        <w:rPr>
          <w:b/>
          <w:sz w:val="24"/>
          <w:szCs w:val="24"/>
        </w:rPr>
        <w:t xml:space="preserve"> BIOMASSA</w:t>
      </w:r>
      <w:r>
        <w:rPr>
          <w:b/>
          <w:sz w:val="24"/>
          <w:szCs w:val="24"/>
        </w:rPr>
        <w:t xml:space="preserve"> </w:t>
      </w:r>
      <w:r w:rsidR="007E16E3">
        <w:rPr>
          <w:b/>
          <w:sz w:val="24"/>
          <w:szCs w:val="24"/>
        </w:rPr>
        <w:t xml:space="preserve">DE </w:t>
      </w:r>
      <w:r w:rsidR="000C5C41">
        <w:rPr>
          <w:b/>
          <w:sz w:val="24"/>
          <w:szCs w:val="24"/>
        </w:rPr>
        <w:t>CAJARANA</w:t>
      </w:r>
      <w:r w:rsidR="007E16E3">
        <w:rPr>
          <w:b/>
          <w:sz w:val="24"/>
          <w:szCs w:val="24"/>
        </w:rPr>
        <w:t xml:space="preserve"> (</w:t>
      </w:r>
      <w:proofErr w:type="spellStart"/>
      <w:r w:rsidR="007E16E3" w:rsidRPr="007E16E3">
        <w:rPr>
          <w:bCs/>
          <w:i/>
          <w:iCs/>
          <w:sz w:val="24"/>
          <w:szCs w:val="24"/>
        </w:rPr>
        <w:t>Spondias</w:t>
      </w:r>
      <w:proofErr w:type="spellEnd"/>
      <w:r w:rsidR="007E16E3" w:rsidRPr="007E16E3">
        <w:rPr>
          <w:bCs/>
          <w:i/>
          <w:iCs/>
          <w:sz w:val="24"/>
          <w:szCs w:val="24"/>
        </w:rPr>
        <w:t xml:space="preserve"> L</w:t>
      </w:r>
      <w:r w:rsidR="007E16E3">
        <w:rPr>
          <w:b/>
          <w:sz w:val="24"/>
          <w:szCs w:val="24"/>
        </w:rPr>
        <w:t xml:space="preserve">.) E </w:t>
      </w:r>
      <w:r w:rsidR="00CC2838">
        <w:rPr>
          <w:b/>
          <w:sz w:val="24"/>
          <w:szCs w:val="24"/>
        </w:rPr>
        <w:t>O BAMBU GIGANTE (</w:t>
      </w:r>
      <w:proofErr w:type="spellStart"/>
      <w:r w:rsidR="007E16E3" w:rsidRPr="007E16E3">
        <w:rPr>
          <w:bCs/>
          <w:i/>
          <w:iCs/>
          <w:sz w:val="24"/>
          <w:szCs w:val="24"/>
        </w:rPr>
        <w:t>Dendrocalamus</w:t>
      </w:r>
      <w:proofErr w:type="spellEnd"/>
      <w:r w:rsidR="007E16E3" w:rsidRPr="007E16E3">
        <w:rPr>
          <w:bCs/>
          <w:i/>
          <w:iCs/>
          <w:sz w:val="24"/>
          <w:szCs w:val="24"/>
        </w:rPr>
        <w:t xml:space="preserve"> </w:t>
      </w:r>
      <w:proofErr w:type="spellStart"/>
      <w:r w:rsidR="007E16E3" w:rsidRPr="007E16E3">
        <w:rPr>
          <w:bCs/>
          <w:i/>
          <w:iCs/>
          <w:sz w:val="24"/>
          <w:szCs w:val="24"/>
        </w:rPr>
        <w:t>asper</w:t>
      </w:r>
      <w:proofErr w:type="spellEnd"/>
      <w:r w:rsidR="007E16E3">
        <w:rPr>
          <w:bCs/>
          <w:sz w:val="24"/>
          <w:szCs w:val="24"/>
        </w:rPr>
        <w:t xml:space="preserve"> </w:t>
      </w:r>
      <w:r w:rsidR="007E16E3" w:rsidRPr="007E16E3">
        <w:rPr>
          <w:sz w:val="24"/>
          <w:szCs w:val="24"/>
        </w:rPr>
        <w:t xml:space="preserve">(Schult. &amp; </w:t>
      </w:r>
      <w:proofErr w:type="spellStart"/>
      <w:r w:rsidR="007E16E3" w:rsidRPr="007E16E3">
        <w:rPr>
          <w:sz w:val="24"/>
          <w:szCs w:val="24"/>
        </w:rPr>
        <w:t>Schult.f</w:t>
      </w:r>
      <w:proofErr w:type="spellEnd"/>
      <w:r w:rsidR="007E16E3" w:rsidRPr="007E16E3">
        <w:rPr>
          <w:sz w:val="24"/>
          <w:szCs w:val="24"/>
        </w:rPr>
        <w:t xml:space="preserve">.) Baker </w:t>
      </w:r>
      <w:proofErr w:type="spellStart"/>
      <w:r w:rsidR="007E16E3" w:rsidRPr="007E16E3">
        <w:rPr>
          <w:sz w:val="24"/>
          <w:szCs w:val="24"/>
        </w:rPr>
        <w:t>ex</w:t>
      </w:r>
      <w:proofErr w:type="spellEnd"/>
      <w:r w:rsidR="007E16E3" w:rsidRPr="007E16E3">
        <w:rPr>
          <w:sz w:val="24"/>
          <w:szCs w:val="24"/>
        </w:rPr>
        <w:t xml:space="preserve"> </w:t>
      </w:r>
      <w:proofErr w:type="spellStart"/>
      <w:r w:rsidR="007E16E3" w:rsidRPr="007E16E3">
        <w:rPr>
          <w:sz w:val="24"/>
          <w:szCs w:val="24"/>
        </w:rPr>
        <w:t>K.Heyne</w:t>
      </w:r>
      <w:proofErr w:type="spellEnd"/>
      <w:r w:rsidR="00CC2838">
        <w:rPr>
          <w:sz w:val="24"/>
          <w:szCs w:val="24"/>
        </w:rPr>
        <w:t>)</w:t>
      </w:r>
    </w:p>
    <w:p w14:paraId="5D41FAEF" w14:textId="5282AA5A" w:rsidR="00C802EF" w:rsidRPr="007E16E3" w:rsidRDefault="007E16E3">
      <w:pPr>
        <w:spacing w:line="276" w:lineRule="auto"/>
        <w:ind w:left="221" w:right="214"/>
        <w:jc w:val="center"/>
        <w:rPr>
          <w:b/>
          <w:sz w:val="20"/>
          <w:szCs w:val="20"/>
          <w:vertAlign w:val="superscript"/>
        </w:rPr>
      </w:pPr>
      <w:r>
        <w:rPr>
          <w:b/>
          <w:sz w:val="20"/>
          <w:szCs w:val="20"/>
        </w:rPr>
        <w:t>Maria Cleoneide Carlos Ribeiro</w:t>
      </w:r>
      <w:r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>, Francisco Davi Freitas Alves</w:t>
      </w:r>
      <w:r>
        <w:rPr>
          <w:b/>
          <w:sz w:val="20"/>
          <w:szCs w:val="20"/>
          <w:vertAlign w:val="superscript"/>
        </w:rPr>
        <w:t>2</w:t>
      </w:r>
      <w:r>
        <w:rPr>
          <w:b/>
          <w:sz w:val="20"/>
          <w:szCs w:val="20"/>
        </w:rPr>
        <w:t>,</w:t>
      </w:r>
      <w:r w:rsidR="0026075C">
        <w:rPr>
          <w:b/>
          <w:sz w:val="20"/>
          <w:szCs w:val="20"/>
        </w:rPr>
        <w:t xml:space="preserve"> </w:t>
      </w:r>
      <w:r w:rsidR="0026075C" w:rsidRPr="0026075C">
        <w:rPr>
          <w:b/>
          <w:sz w:val="20"/>
          <w:szCs w:val="20"/>
        </w:rPr>
        <w:t>Daniel Rodrigues Maciel</w:t>
      </w:r>
      <w:r w:rsidR="0026075C">
        <w:rPr>
          <w:b/>
          <w:sz w:val="20"/>
          <w:szCs w:val="20"/>
          <w:vertAlign w:val="superscript"/>
        </w:rPr>
        <w:t>3</w:t>
      </w:r>
      <w:r>
        <w:rPr>
          <w:b/>
          <w:sz w:val="20"/>
          <w:szCs w:val="20"/>
        </w:rPr>
        <w:t>, Ingrid Carla Ferreira de Lima</w:t>
      </w:r>
      <w:r>
        <w:rPr>
          <w:b/>
          <w:sz w:val="20"/>
          <w:szCs w:val="20"/>
          <w:vertAlign w:val="superscript"/>
        </w:rPr>
        <w:t>4</w:t>
      </w:r>
      <w:r>
        <w:rPr>
          <w:b/>
          <w:sz w:val="20"/>
          <w:szCs w:val="20"/>
        </w:rPr>
        <w:t>,</w:t>
      </w:r>
      <w:r w:rsidR="00473ACF">
        <w:rPr>
          <w:b/>
          <w:sz w:val="20"/>
          <w:szCs w:val="20"/>
        </w:rPr>
        <w:t xml:space="preserve"> Ana Beatriz Alves</w:t>
      </w:r>
      <w:r w:rsidR="00473ACF">
        <w:rPr>
          <w:b/>
          <w:sz w:val="20"/>
          <w:szCs w:val="20"/>
          <w:vertAlign w:val="superscript"/>
        </w:rPr>
        <w:t>5</w:t>
      </w:r>
      <w:r w:rsidR="00473ACF">
        <w:rPr>
          <w:b/>
          <w:sz w:val="20"/>
          <w:szCs w:val="20"/>
        </w:rPr>
        <w:t>, Joana Alice Galdino de Souza</w:t>
      </w:r>
      <w:r w:rsidR="00473ACF">
        <w:rPr>
          <w:b/>
          <w:sz w:val="20"/>
          <w:szCs w:val="20"/>
          <w:vertAlign w:val="superscript"/>
        </w:rPr>
        <w:t>6</w:t>
      </w:r>
      <w:r>
        <w:rPr>
          <w:b/>
          <w:sz w:val="20"/>
          <w:szCs w:val="20"/>
        </w:rPr>
        <w:t xml:space="preserve"> Ane </w:t>
      </w:r>
      <w:r w:rsidR="007E052D" w:rsidRPr="007E052D">
        <w:rPr>
          <w:b/>
          <w:sz w:val="20"/>
          <w:szCs w:val="20"/>
        </w:rPr>
        <w:t>C</w:t>
      </w:r>
      <w:r w:rsidR="007E052D">
        <w:rPr>
          <w:b/>
          <w:sz w:val="20"/>
          <w:szCs w:val="20"/>
        </w:rPr>
        <w:t>ristine</w:t>
      </w:r>
      <w:r w:rsidR="007E052D">
        <w:rPr>
          <w:b/>
          <w:i/>
          <w:iCs/>
          <w:sz w:val="20"/>
          <w:szCs w:val="20"/>
        </w:rPr>
        <w:t xml:space="preserve"> </w:t>
      </w:r>
      <w:r>
        <w:rPr>
          <w:b/>
          <w:sz w:val="20"/>
          <w:szCs w:val="20"/>
        </w:rPr>
        <w:t>Fortes da Silva</w:t>
      </w:r>
      <w:r w:rsidR="00473ACF">
        <w:rPr>
          <w:b/>
          <w:sz w:val="20"/>
          <w:szCs w:val="20"/>
          <w:vertAlign w:val="superscript"/>
        </w:rPr>
        <w:t>7</w:t>
      </w:r>
      <w:r>
        <w:rPr>
          <w:b/>
          <w:sz w:val="20"/>
          <w:szCs w:val="20"/>
        </w:rPr>
        <w:t>, Fernando Rusch</w:t>
      </w:r>
      <w:r w:rsidR="00473ACF">
        <w:rPr>
          <w:b/>
          <w:sz w:val="20"/>
          <w:szCs w:val="20"/>
          <w:vertAlign w:val="superscript"/>
        </w:rPr>
        <w:t>8</w:t>
      </w:r>
      <w:r>
        <w:rPr>
          <w:b/>
          <w:sz w:val="20"/>
          <w:szCs w:val="20"/>
        </w:rPr>
        <w:t>, Rafael Rodolfo de Melo</w:t>
      </w:r>
      <w:r w:rsidR="00473ACF">
        <w:rPr>
          <w:b/>
          <w:sz w:val="20"/>
          <w:szCs w:val="20"/>
          <w:vertAlign w:val="superscript"/>
        </w:rPr>
        <w:t>9</w:t>
      </w:r>
    </w:p>
    <w:p w14:paraId="4744856E" w14:textId="75444B8F" w:rsidR="00C802EF" w:rsidRDefault="007E16E3">
      <w:pPr>
        <w:spacing w:line="276" w:lineRule="auto"/>
        <w:ind w:left="221" w:right="214"/>
        <w:jc w:val="center"/>
        <w:rPr>
          <w:sz w:val="20"/>
          <w:szCs w:val="20"/>
        </w:rPr>
      </w:pPr>
      <w:bookmarkStart w:id="0" w:name="_heading=h.yp96iwu2o7wg" w:colFirst="0" w:colLast="0"/>
      <w:bookmarkEnd w:id="0"/>
      <w:r>
        <w:rPr>
          <w:sz w:val="20"/>
          <w:szCs w:val="20"/>
        </w:rPr>
        <w:t>Universidade Federal Rural do Semiárido</w:t>
      </w:r>
    </w:p>
    <w:p w14:paraId="2ABFA84D" w14:textId="6F163A01" w:rsidR="00C802EF" w:rsidRDefault="00473ACF">
      <w:pPr>
        <w:spacing w:line="276" w:lineRule="auto"/>
        <w:ind w:left="221" w:right="214"/>
        <w:jc w:val="center"/>
        <w:rPr>
          <w:sz w:val="20"/>
          <w:szCs w:val="20"/>
        </w:rPr>
      </w:pPr>
      <w:r>
        <w:rPr>
          <w:sz w:val="20"/>
          <w:szCs w:val="20"/>
        </w:rPr>
        <w:t>maria.ribeiro13501@alunos.ufersa.edu.br</w:t>
      </w:r>
    </w:p>
    <w:p w14:paraId="15A85590" w14:textId="77777777" w:rsidR="00C802EF" w:rsidRDefault="00000000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</w:t>
      </w:r>
    </w:p>
    <w:p w14:paraId="75E722A4" w14:textId="77777777" w:rsidR="00C802EF" w:rsidRDefault="00C802EF">
      <w:pPr>
        <w:jc w:val="both"/>
        <w:rPr>
          <w:sz w:val="20"/>
          <w:szCs w:val="20"/>
        </w:rPr>
      </w:pPr>
    </w:p>
    <w:p w14:paraId="3F28E9A9" w14:textId="718BB618" w:rsidR="00C802EF" w:rsidRDefault="00000000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RESUMO</w:t>
      </w:r>
    </w:p>
    <w:p w14:paraId="0AD8F1B6" w14:textId="358E0DC2" w:rsidR="0006081A" w:rsidRDefault="0006081A" w:rsidP="0006081A">
      <w:pPr>
        <w:jc w:val="both"/>
      </w:pPr>
      <w:r>
        <w:rPr>
          <w:iCs/>
          <w:sz w:val="20"/>
          <w:szCs w:val="20"/>
        </w:rPr>
        <w:tab/>
      </w:r>
      <w:r w:rsidRPr="0006081A">
        <w:rPr>
          <w:sz w:val="20"/>
          <w:szCs w:val="20"/>
        </w:rPr>
        <w:t xml:space="preserve">O presente trabalho teve como objetivo avaliar as propriedades energéticas da madeira de duas espécies florestais que são </w:t>
      </w:r>
      <w:r w:rsidR="000C5C41">
        <w:rPr>
          <w:sz w:val="20"/>
          <w:szCs w:val="20"/>
        </w:rPr>
        <w:t>a cajarana</w:t>
      </w:r>
      <w:r w:rsidRPr="0006081A">
        <w:rPr>
          <w:sz w:val="20"/>
          <w:szCs w:val="20"/>
        </w:rPr>
        <w:t xml:space="preserve"> comparando com o bambu da espécie bambu gigante. Foram realizadas análises químicas imediatas, incluindo a determinação dos teores de voláteis, cinzas e carbono fixo. Os resultados indicaram que</w:t>
      </w:r>
      <w:r w:rsidR="000C5C41">
        <w:rPr>
          <w:sz w:val="20"/>
          <w:szCs w:val="20"/>
        </w:rPr>
        <w:t xml:space="preserve"> </w:t>
      </w:r>
      <w:r w:rsidR="000C5C41">
        <w:rPr>
          <w:sz w:val="20"/>
          <w:szCs w:val="20"/>
        </w:rPr>
        <w:t>a cajarana</w:t>
      </w:r>
      <w:r w:rsidR="000C5C41" w:rsidRPr="0006081A">
        <w:rPr>
          <w:sz w:val="20"/>
          <w:szCs w:val="20"/>
        </w:rPr>
        <w:t xml:space="preserve"> </w:t>
      </w:r>
      <w:r w:rsidRPr="0006081A">
        <w:rPr>
          <w:sz w:val="20"/>
          <w:szCs w:val="20"/>
        </w:rPr>
        <w:t xml:space="preserve">teve o maior teor de voláteis (88,14%), %), que favoreceu a combustão inicial de forma eficiente, já o bambu veio em sequência com um valor menor (80,11%). Em contrapartida, o bambu se destacou pelo maior teor de carbono fixo (14,97%), reduzindo uma queima mais prolongada e eficiente, enquanto </w:t>
      </w:r>
      <w:r w:rsidR="000C5C41">
        <w:rPr>
          <w:sz w:val="20"/>
          <w:szCs w:val="20"/>
        </w:rPr>
        <w:t>a cajarana</w:t>
      </w:r>
      <w:r w:rsidR="000C5C41">
        <w:rPr>
          <w:sz w:val="20"/>
          <w:szCs w:val="20"/>
        </w:rPr>
        <w:t xml:space="preserve"> </w:t>
      </w:r>
      <w:r w:rsidRPr="0006081A">
        <w:rPr>
          <w:sz w:val="20"/>
          <w:szCs w:val="20"/>
        </w:rPr>
        <w:t xml:space="preserve"> (7,88%) apresentou valores inferiores. No entanto, o bambu teve o maior teor de cinzas (4,92%), o que pode reduzir sua eficiência energética devido à necessidade de remoção dos resíduos após a queima. Com base nos resultados, concluiu-se que o bambu tem potencial como biomassa para aplicações que bloqueiam a combustão prolongada, enquanto a cajarana pode ser mais eficiente para combustão rápida. A escolha da melhor espécie dependerá da aplicação energética pretendida.</w:t>
      </w:r>
    </w:p>
    <w:p w14:paraId="18DBA1B0" w14:textId="4418EFF9" w:rsidR="00C802EF" w:rsidRPr="007E16E3" w:rsidRDefault="003E7433" w:rsidP="007E16E3">
      <w:pPr>
        <w:spacing w:line="360" w:lineRule="auto"/>
        <w:jc w:val="both"/>
        <w:rPr>
          <w:sz w:val="20"/>
          <w:szCs w:val="20"/>
        </w:rPr>
      </w:pPr>
      <w:r w:rsidRPr="003E7433">
        <w:rPr>
          <w:bCs/>
          <w:i/>
          <w:iCs/>
          <w:sz w:val="20"/>
          <w:szCs w:val="20"/>
        </w:rPr>
        <w:t>Palavras-chave:</w:t>
      </w:r>
      <w:r>
        <w:rPr>
          <w:bCs/>
          <w:sz w:val="20"/>
          <w:szCs w:val="20"/>
        </w:rPr>
        <w:t xml:space="preserve"> </w:t>
      </w:r>
      <w:r w:rsidR="007E16E3" w:rsidRPr="007E16E3">
        <w:rPr>
          <w:sz w:val="20"/>
          <w:szCs w:val="20"/>
        </w:rPr>
        <w:t>potencial energético, biomassa florestal, carvão vegetal.</w:t>
      </w:r>
    </w:p>
    <w:p w14:paraId="3CD6974F" w14:textId="09CFFD1F" w:rsidR="00C802EF" w:rsidRDefault="00000000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>INTRODUÇÃO</w:t>
      </w:r>
    </w:p>
    <w:p w14:paraId="1BEA5A47" w14:textId="603EAC35" w:rsidR="0006081A" w:rsidRPr="00F85482" w:rsidRDefault="0006081A" w:rsidP="0006081A">
      <w:pPr>
        <w:ind w:firstLine="708"/>
        <w:jc w:val="both"/>
        <w:rPr>
          <w:sz w:val="20"/>
          <w:szCs w:val="20"/>
        </w:rPr>
      </w:pPr>
      <w:r w:rsidRPr="00F85482">
        <w:rPr>
          <w:sz w:val="20"/>
          <w:szCs w:val="20"/>
        </w:rPr>
        <w:t xml:space="preserve">O consumo de energia no mundo sempre esteve associado ao desenvolvimento econômico, </w:t>
      </w:r>
      <w:r w:rsidR="00CC2838">
        <w:rPr>
          <w:sz w:val="20"/>
          <w:szCs w:val="20"/>
        </w:rPr>
        <w:t xml:space="preserve">enquanto </w:t>
      </w:r>
      <w:r w:rsidRPr="00F85482">
        <w:rPr>
          <w:sz w:val="20"/>
          <w:szCs w:val="20"/>
        </w:rPr>
        <w:t xml:space="preserve">questões ambientais </w:t>
      </w:r>
      <w:r w:rsidR="00CC2838">
        <w:rPr>
          <w:sz w:val="20"/>
          <w:szCs w:val="20"/>
        </w:rPr>
        <w:t>fica</w:t>
      </w:r>
      <w:r w:rsidR="00325BBC">
        <w:rPr>
          <w:sz w:val="20"/>
          <w:szCs w:val="20"/>
        </w:rPr>
        <w:t>vam</w:t>
      </w:r>
      <w:r w:rsidR="00CC2838">
        <w:rPr>
          <w:sz w:val="20"/>
          <w:szCs w:val="20"/>
        </w:rPr>
        <w:t xml:space="preserve"> </w:t>
      </w:r>
      <w:r w:rsidRPr="00F85482">
        <w:rPr>
          <w:sz w:val="20"/>
          <w:szCs w:val="20"/>
        </w:rPr>
        <w:t xml:space="preserve">em segundo plano. </w:t>
      </w:r>
      <w:r w:rsidR="004B6241">
        <w:rPr>
          <w:sz w:val="20"/>
          <w:szCs w:val="20"/>
        </w:rPr>
        <w:t>Entretan</w:t>
      </w:r>
      <w:r w:rsidR="00325BBC">
        <w:rPr>
          <w:sz w:val="20"/>
          <w:szCs w:val="20"/>
        </w:rPr>
        <w:t>t</w:t>
      </w:r>
      <w:r w:rsidR="004B6241">
        <w:rPr>
          <w:sz w:val="20"/>
          <w:szCs w:val="20"/>
        </w:rPr>
        <w:t>o n</w:t>
      </w:r>
      <w:r w:rsidRPr="00F85482">
        <w:rPr>
          <w:sz w:val="20"/>
          <w:szCs w:val="20"/>
        </w:rPr>
        <w:t xml:space="preserve">as décadas recentes, </w:t>
      </w:r>
      <w:r w:rsidR="00CC2838">
        <w:rPr>
          <w:sz w:val="20"/>
          <w:szCs w:val="20"/>
        </w:rPr>
        <w:t>esta</w:t>
      </w:r>
      <w:r w:rsidRPr="00F85482">
        <w:rPr>
          <w:sz w:val="20"/>
          <w:szCs w:val="20"/>
        </w:rPr>
        <w:t xml:space="preserve">s questões ganharam relevância </w:t>
      </w:r>
      <w:r w:rsidR="007B7538">
        <w:rPr>
          <w:sz w:val="20"/>
          <w:szCs w:val="20"/>
        </w:rPr>
        <w:t xml:space="preserve">para o </w:t>
      </w:r>
      <w:r w:rsidRPr="00F85482">
        <w:rPr>
          <w:sz w:val="20"/>
          <w:szCs w:val="20"/>
        </w:rPr>
        <w:t>desenvolvimento econômico mundial, em função da urgência causada pelas alterações climáticas</w:t>
      </w:r>
      <w:r w:rsidR="00A46288">
        <w:rPr>
          <w:sz w:val="20"/>
          <w:szCs w:val="20"/>
        </w:rPr>
        <w:t xml:space="preserve"> </w:t>
      </w:r>
      <w:r w:rsidRPr="00F85482">
        <w:rPr>
          <w:sz w:val="20"/>
          <w:szCs w:val="20"/>
        </w:rPr>
        <w:t>e a celebração de</w:t>
      </w:r>
      <w:r w:rsidR="00A46288">
        <w:rPr>
          <w:sz w:val="20"/>
          <w:szCs w:val="20"/>
        </w:rPr>
        <w:t xml:space="preserve"> metas e</w:t>
      </w:r>
      <w:r w:rsidRPr="00F85482">
        <w:rPr>
          <w:sz w:val="20"/>
          <w:szCs w:val="20"/>
        </w:rPr>
        <w:t xml:space="preserve"> acordos internacionais </w:t>
      </w:r>
      <w:r w:rsidR="007B7538">
        <w:rPr>
          <w:sz w:val="20"/>
          <w:szCs w:val="20"/>
        </w:rPr>
        <w:t xml:space="preserve">para a </w:t>
      </w:r>
      <w:r w:rsidRPr="00F85482">
        <w:rPr>
          <w:sz w:val="20"/>
          <w:szCs w:val="20"/>
        </w:rPr>
        <w:t>redução d</w:t>
      </w:r>
      <w:r w:rsidR="007B7538">
        <w:rPr>
          <w:sz w:val="20"/>
          <w:szCs w:val="20"/>
        </w:rPr>
        <w:t xml:space="preserve">e </w:t>
      </w:r>
      <w:r w:rsidRPr="00F85482">
        <w:rPr>
          <w:sz w:val="20"/>
          <w:szCs w:val="20"/>
        </w:rPr>
        <w:t>emissões de carbono. A</w:t>
      </w:r>
      <w:r w:rsidR="00CC2838">
        <w:rPr>
          <w:sz w:val="20"/>
          <w:szCs w:val="20"/>
        </w:rPr>
        <w:t>ssim, a</w:t>
      </w:r>
      <w:r w:rsidRPr="00F85482">
        <w:rPr>
          <w:sz w:val="20"/>
          <w:szCs w:val="20"/>
        </w:rPr>
        <w:t xml:space="preserve"> substituição das matrizes energéticas</w:t>
      </w:r>
      <w:r w:rsidR="00A46288">
        <w:rPr>
          <w:sz w:val="20"/>
          <w:szCs w:val="20"/>
        </w:rPr>
        <w:t xml:space="preserve"> de maioria</w:t>
      </w:r>
      <w:r w:rsidRPr="00F85482">
        <w:rPr>
          <w:sz w:val="20"/>
          <w:szCs w:val="20"/>
        </w:rPr>
        <w:t xml:space="preserve"> fósseis por alternativas renováveis tornou-se objetivo de diversos países </w:t>
      </w:r>
      <w:r w:rsidR="00CC2838">
        <w:rPr>
          <w:sz w:val="20"/>
          <w:szCs w:val="20"/>
        </w:rPr>
        <w:t>no alcance de</w:t>
      </w:r>
      <w:r w:rsidR="00A46288">
        <w:rPr>
          <w:sz w:val="20"/>
          <w:szCs w:val="20"/>
        </w:rPr>
        <w:t xml:space="preserve">stas metas </w:t>
      </w:r>
      <w:r w:rsidRPr="00F85482">
        <w:rPr>
          <w:sz w:val="20"/>
          <w:szCs w:val="20"/>
        </w:rPr>
        <w:t>(Vale; Chaves, 2021).</w:t>
      </w:r>
    </w:p>
    <w:p w14:paraId="08961350" w14:textId="370FFA6B" w:rsidR="0006081A" w:rsidRPr="00F85482" w:rsidRDefault="0006081A" w:rsidP="0006081A">
      <w:pPr>
        <w:ind w:firstLine="708"/>
        <w:jc w:val="both"/>
        <w:rPr>
          <w:sz w:val="20"/>
          <w:szCs w:val="20"/>
        </w:rPr>
      </w:pPr>
      <w:r w:rsidRPr="00F85482">
        <w:rPr>
          <w:sz w:val="20"/>
          <w:szCs w:val="20"/>
        </w:rPr>
        <w:t xml:space="preserve">Para o setor de produção energética, esta substituição de matrizes é primordial e um perfeito exemplo disto é a utilização de biomassa no lugar dos combustíveis fósseis. As principais razões para a geração de energia da biomassa são: a redução da dependência energética e econômica de combustíveis fósseis como </w:t>
      </w:r>
      <w:r w:rsidR="004B6241">
        <w:rPr>
          <w:sz w:val="20"/>
          <w:szCs w:val="20"/>
        </w:rPr>
        <w:t xml:space="preserve">o </w:t>
      </w:r>
      <w:r w:rsidRPr="00F85482">
        <w:rPr>
          <w:sz w:val="20"/>
          <w:szCs w:val="20"/>
        </w:rPr>
        <w:t xml:space="preserve">carvão mineral, a diminuição das emissões GEE (gases de efeito estufa) frente ao aquecimento global e a diversificação da matriz energética do país de forma renovável (Silva </w:t>
      </w:r>
      <w:r w:rsidRPr="00F85482">
        <w:rPr>
          <w:i/>
          <w:iCs/>
          <w:sz w:val="20"/>
          <w:szCs w:val="20"/>
        </w:rPr>
        <w:t>et al</w:t>
      </w:r>
      <w:r w:rsidRPr="00F85482">
        <w:rPr>
          <w:sz w:val="20"/>
          <w:szCs w:val="20"/>
        </w:rPr>
        <w:t>., 2021).</w:t>
      </w:r>
    </w:p>
    <w:p w14:paraId="006F9C6A" w14:textId="5284C005" w:rsidR="0006081A" w:rsidRPr="00F85482" w:rsidRDefault="00A46288" w:rsidP="0006081A">
      <w:pPr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N</w:t>
      </w:r>
      <w:r w:rsidR="0006081A" w:rsidRPr="00F85482">
        <w:rPr>
          <w:sz w:val="20"/>
          <w:szCs w:val="20"/>
        </w:rPr>
        <w:t xml:space="preserve">o Nordeste brasileiro, a biomassa possui uma elevada demanda de lenha para </w:t>
      </w:r>
      <w:r w:rsidR="004B6241" w:rsidRPr="00F85482">
        <w:rPr>
          <w:sz w:val="20"/>
          <w:szCs w:val="20"/>
        </w:rPr>
        <w:t>ser utilizada</w:t>
      </w:r>
      <w:r w:rsidR="004B6241">
        <w:rPr>
          <w:sz w:val="20"/>
          <w:szCs w:val="20"/>
        </w:rPr>
        <w:t xml:space="preserve"> em</w:t>
      </w:r>
      <w:r w:rsidR="0006081A" w:rsidRPr="00F85482">
        <w:rPr>
          <w:sz w:val="20"/>
          <w:szCs w:val="20"/>
        </w:rPr>
        <w:t xml:space="preserve"> fins energéticos no abastecimento das cerâmicas, olarias, polo gesseiro, padarias, pizzarias e uso domiciliar, sendo essa matéria-prima oriunda em grande parte da vegetação da Caatinga, único bioma exclusivamente brasileiro.  Além disso, ocorre a utilização de um subproduto da madeira, o carvão vegetal, comercializado na região e aplicado para cocção de alimentos nas residências familiares e nas churrascarias (Figueiredo </w:t>
      </w:r>
      <w:r w:rsidR="0006081A" w:rsidRPr="004B6241">
        <w:rPr>
          <w:i/>
          <w:iCs/>
          <w:sz w:val="20"/>
          <w:szCs w:val="20"/>
        </w:rPr>
        <w:t>et al</w:t>
      </w:r>
      <w:r w:rsidR="0006081A" w:rsidRPr="00F85482">
        <w:rPr>
          <w:sz w:val="20"/>
          <w:szCs w:val="20"/>
        </w:rPr>
        <w:t>., 2024).</w:t>
      </w:r>
    </w:p>
    <w:p w14:paraId="03CECC96" w14:textId="0DCD8F95" w:rsidR="0006081A" w:rsidRPr="00F85482" w:rsidRDefault="0006081A" w:rsidP="0006081A">
      <w:pPr>
        <w:ind w:firstLine="708"/>
        <w:jc w:val="both"/>
        <w:rPr>
          <w:sz w:val="20"/>
          <w:szCs w:val="20"/>
        </w:rPr>
      </w:pPr>
      <w:r w:rsidRPr="00F85482">
        <w:rPr>
          <w:sz w:val="20"/>
          <w:szCs w:val="20"/>
        </w:rPr>
        <w:t xml:space="preserve">Tanto o bambu, quanto </w:t>
      </w:r>
      <w:r w:rsidR="00F85482" w:rsidRPr="00F85482">
        <w:rPr>
          <w:sz w:val="20"/>
          <w:szCs w:val="20"/>
        </w:rPr>
        <w:t xml:space="preserve">outras espécies em potencial </w:t>
      </w:r>
      <w:r w:rsidRPr="00F85482">
        <w:rPr>
          <w:sz w:val="20"/>
          <w:szCs w:val="20"/>
        </w:rPr>
        <w:t xml:space="preserve">podem ser alternativas viáveis para substituir a queima de espécies arbóreas nativas </w:t>
      </w:r>
      <w:r w:rsidR="004B6241">
        <w:rPr>
          <w:sz w:val="20"/>
          <w:szCs w:val="20"/>
        </w:rPr>
        <w:t>da Caatinga</w:t>
      </w:r>
      <w:r w:rsidRPr="00F85482">
        <w:rPr>
          <w:sz w:val="20"/>
          <w:szCs w:val="20"/>
        </w:rPr>
        <w:t xml:space="preserve"> para a produção de energia através da biomassa, entretanto, é necessário analisar estes materiais quimicamente, já que estudos e avaliações das características da madeira e do carvão vegetal são de suma importância, uma vez que elas têm uma grande influência, e dão respostas acerca das propriedades energéticas (Cirilo </w:t>
      </w:r>
      <w:r w:rsidRPr="004B6241">
        <w:rPr>
          <w:i/>
          <w:iCs/>
          <w:sz w:val="20"/>
          <w:szCs w:val="20"/>
        </w:rPr>
        <w:t>et al</w:t>
      </w:r>
      <w:r w:rsidRPr="00F85482">
        <w:rPr>
          <w:sz w:val="20"/>
          <w:szCs w:val="20"/>
        </w:rPr>
        <w:t>., 2023).</w:t>
      </w:r>
    </w:p>
    <w:p w14:paraId="33A84130" w14:textId="3C93A3A7" w:rsidR="00C802EF" w:rsidRDefault="0006081A" w:rsidP="000C5C41">
      <w:pPr>
        <w:ind w:firstLine="708"/>
        <w:jc w:val="both"/>
        <w:rPr>
          <w:sz w:val="20"/>
          <w:szCs w:val="20"/>
        </w:rPr>
      </w:pPr>
      <w:r w:rsidRPr="00F85482">
        <w:rPr>
          <w:sz w:val="20"/>
          <w:szCs w:val="20"/>
        </w:rPr>
        <w:t>Desta forma, o presente trabalho tem como objetivo avaliar as propriedades energéticas da madeira d</w:t>
      </w:r>
      <w:r w:rsidR="008534E1">
        <w:rPr>
          <w:sz w:val="20"/>
          <w:szCs w:val="20"/>
        </w:rPr>
        <w:t>e</w:t>
      </w:r>
      <w:r w:rsidR="000C5C41">
        <w:rPr>
          <w:sz w:val="20"/>
          <w:szCs w:val="20"/>
        </w:rPr>
        <w:t xml:space="preserve"> </w:t>
      </w:r>
      <w:r w:rsidR="000C5C41">
        <w:rPr>
          <w:sz w:val="20"/>
          <w:szCs w:val="20"/>
        </w:rPr>
        <w:t>cajarana</w:t>
      </w:r>
      <w:r w:rsidR="00F85482">
        <w:rPr>
          <w:sz w:val="20"/>
          <w:szCs w:val="20"/>
        </w:rPr>
        <w:t xml:space="preserve">, </w:t>
      </w:r>
      <w:r w:rsidRPr="00F85482">
        <w:rPr>
          <w:sz w:val="20"/>
          <w:szCs w:val="20"/>
        </w:rPr>
        <w:t>comparando com o</w:t>
      </w:r>
      <w:r w:rsidR="008534E1">
        <w:rPr>
          <w:sz w:val="20"/>
          <w:szCs w:val="20"/>
        </w:rPr>
        <w:t xml:space="preserve"> bambu da espécie</w:t>
      </w:r>
      <w:r w:rsidRPr="00F85482">
        <w:rPr>
          <w:sz w:val="20"/>
          <w:szCs w:val="20"/>
        </w:rPr>
        <w:t xml:space="preserve"> </w:t>
      </w:r>
      <w:r w:rsidR="008534E1">
        <w:rPr>
          <w:iCs/>
          <w:sz w:val="20"/>
          <w:szCs w:val="20"/>
        </w:rPr>
        <w:t>bambu gigante.</w:t>
      </w:r>
      <w:r w:rsidRPr="00F85482">
        <w:rPr>
          <w:sz w:val="20"/>
          <w:szCs w:val="20"/>
        </w:rPr>
        <w:t xml:space="preserve"> </w:t>
      </w:r>
    </w:p>
    <w:p w14:paraId="424E91FB" w14:textId="77777777" w:rsidR="00352647" w:rsidRPr="000C5C41" w:rsidRDefault="00352647" w:rsidP="000C5C41">
      <w:pPr>
        <w:ind w:firstLine="708"/>
        <w:jc w:val="both"/>
        <w:rPr>
          <w:sz w:val="20"/>
          <w:szCs w:val="20"/>
        </w:rPr>
      </w:pPr>
    </w:p>
    <w:p w14:paraId="58D98A87" w14:textId="54884BE6" w:rsidR="00C802EF" w:rsidRDefault="00000000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>MATERIAL E MÉTODOS</w:t>
      </w:r>
    </w:p>
    <w:p w14:paraId="46F24DF1" w14:textId="64DC42B9" w:rsidR="00F85482" w:rsidRDefault="00F85482">
      <w:pPr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Pr="00F85482">
        <w:rPr>
          <w:sz w:val="20"/>
          <w:szCs w:val="20"/>
        </w:rPr>
        <w:t xml:space="preserve">O presente experimento foi conduzido com amostras de </w:t>
      </w:r>
      <w:r w:rsidR="004B6241">
        <w:rPr>
          <w:sz w:val="20"/>
          <w:szCs w:val="20"/>
        </w:rPr>
        <w:t xml:space="preserve">duas </w:t>
      </w:r>
      <w:r w:rsidRPr="00F85482">
        <w:rPr>
          <w:sz w:val="20"/>
          <w:szCs w:val="20"/>
        </w:rPr>
        <w:t xml:space="preserve">espécies vegetais: </w:t>
      </w:r>
      <w:proofErr w:type="spellStart"/>
      <w:r w:rsidRPr="004B6241">
        <w:rPr>
          <w:i/>
          <w:iCs/>
          <w:sz w:val="20"/>
          <w:szCs w:val="20"/>
        </w:rPr>
        <w:t>Dendrocalamus</w:t>
      </w:r>
      <w:proofErr w:type="spellEnd"/>
      <w:r w:rsidRPr="004B6241">
        <w:rPr>
          <w:i/>
          <w:iCs/>
          <w:sz w:val="20"/>
          <w:szCs w:val="20"/>
        </w:rPr>
        <w:t xml:space="preserve"> </w:t>
      </w:r>
      <w:proofErr w:type="spellStart"/>
      <w:r w:rsidRPr="004B6241">
        <w:rPr>
          <w:i/>
          <w:iCs/>
          <w:sz w:val="20"/>
          <w:szCs w:val="20"/>
        </w:rPr>
        <w:t>asper</w:t>
      </w:r>
      <w:proofErr w:type="spellEnd"/>
      <w:r w:rsidRPr="00F85482">
        <w:rPr>
          <w:sz w:val="20"/>
          <w:szCs w:val="20"/>
        </w:rPr>
        <w:t xml:space="preserve"> (Schult. &amp; </w:t>
      </w:r>
      <w:proofErr w:type="spellStart"/>
      <w:r w:rsidRPr="00F85482">
        <w:rPr>
          <w:sz w:val="20"/>
          <w:szCs w:val="20"/>
        </w:rPr>
        <w:t>Schult.f</w:t>
      </w:r>
      <w:proofErr w:type="spellEnd"/>
      <w:r w:rsidRPr="00F85482">
        <w:rPr>
          <w:sz w:val="20"/>
          <w:szCs w:val="20"/>
        </w:rPr>
        <w:t xml:space="preserve">.) Baker </w:t>
      </w:r>
      <w:proofErr w:type="spellStart"/>
      <w:r w:rsidRPr="00F85482">
        <w:rPr>
          <w:sz w:val="20"/>
          <w:szCs w:val="20"/>
        </w:rPr>
        <w:t>ex</w:t>
      </w:r>
      <w:proofErr w:type="spellEnd"/>
      <w:r w:rsidRPr="00F85482">
        <w:rPr>
          <w:sz w:val="20"/>
          <w:szCs w:val="20"/>
        </w:rPr>
        <w:t xml:space="preserve"> </w:t>
      </w:r>
      <w:proofErr w:type="spellStart"/>
      <w:r w:rsidRPr="00F85482">
        <w:rPr>
          <w:sz w:val="20"/>
          <w:szCs w:val="20"/>
        </w:rPr>
        <w:t>K.Heyne</w:t>
      </w:r>
      <w:proofErr w:type="spellEnd"/>
      <w:r w:rsidRPr="00F85482">
        <w:rPr>
          <w:sz w:val="20"/>
          <w:szCs w:val="20"/>
        </w:rPr>
        <w:t xml:space="preserve"> (bambu) e </w:t>
      </w:r>
      <w:proofErr w:type="spellStart"/>
      <w:r w:rsidRPr="00DC0946">
        <w:rPr>
          <w:i/>
          <w:iCs/>
          <w:sz w:val="20"/>
          <w:szCs w:val="20"/>
        </w:rPr>
        <w:t>Spondias</w:t>
      </w:r>
      <w:proofErr w:type="spellEnd"/>
      <w:r w:rsidRPr="00F85482">
        <w:rPr>
          <w:sz w:val="20"/>
          <w:szCs w:val="20"/>
        </w:rPr>
        <w:t xml:space="preserve"> L. (</w:t>
      </w:r>
      <w:r w:rsidR="000C5C41">
        <w:rPr>
          <w:sz w:val="20"/>
          <w:szCs w:val="20"/>
        </w:rPr>
        <w:t>cajarana</w:t>
      </w:r>
      <w:r w:rsidRPr="00F85482">
        <w:rPr>
          <w:sz w:val="20"/>
          <w:szCs w:val="20"/>
        </w:rPr>
        <w:t>), visando a determinação d</w:t>
      </w:r>
      <w:r w:rsidR="00DC0946">
        <w:rPr>
          <w:sz w:val="20"/>
          <w:szCs w:val="20"/>
        </w:rPr>
        <w:t>o</w:t>
      </w:r>
      <w:r w:rsidRPr="00F85482">
        <w:rPr>
          <w:sz w:val="20"/>
          <w:szCs w:val="20"/>
        </w:rPr>
        <w:t xml:space="preserve"> potencial energético por meio de análises químicas imediatas. Para determinação do teor de cinzas, foi utilizada a norma ABNT NBR 13999/2017, que especifica a determinação de resíduo (cinza), após a incineração da madeira. </w:t>
      </w:r>
      <w:r w:rsidRPr="00F85482">
        <w:rPr>
          <w:sz w:val="20"/>
          <w:szCs w:val="20"/>
        </w:rPr>
        <w:lastRenderedPageBreak/>
        <w:t xml:space="preserve">Inicialmente, as amostras foram moídas e peneiradas </w:t>
      </w:r>
      <w:r>
        <w:rPr>
          <w:sz w:val="20"/>
          <w:szCs w:val="20"/>
        </w:rPr>
        <w:t>para</w:t>
      </w:r>
      <w:r w:rsidRPr="00F85482">
        <w:rPr>
          <w:sz w:val="20"/>
          <w:szCs w:val="20"/>
        </w:rPr>
        <w:t xml:space="preserve"> a padronização granulométrica e em seguida, foram submetidas à secagem em estufa para a remoção da umidade residual </w:t>
      </w:r>
      <w:r w:rsidRPr="00F949D7">
        <w:rPr>
          <w:color w:val="000000" w:themeColor="text1"/>
          <w:sz w:val="20"/>
          <w:szCs w:val="20"/>
        </w:rPr>
        <w:t>(Figura 1).</w:t>
      </w:r>
    </w:p>
    <w:p w14:paraId="23F8C78E" w14:textId="487E4F30" w:rsidR="00F50E1F" w:rsidRDefault="00F85482" w:rsidP="000C5C41">
      <w:pPr>
        <w:widowControl/>
        <w:ind w:firstLine="720"/>
        <w:jc w:val="both"/>
        <w:rPr>
          <w:sz w:val="20"/>
          <w:szCs w:val="20"/>
        </w:rPr>
      </w:pPr>
      <w:r w:rsidRPr="00F85482">
        <w:rPr>
          <w:sz w:val="20"/>
          <w:szCs w:val="20"/>
        </w:rPr>
        <w:t xml:space="preserve">Após a secagem do material, foram pesados os cadinhos vazios, após a pesagem dos cadinhos, aproximadamente 1 g de cada amostra foi pesada nos cadinhos previamente secos em estufa, garantindo a precisão das medições. </w:t>
      </w:r>
    </w:p>
    <w:p w14:paraId="641C6328" w14:textId="465B1A87" w:rsidR="00F50E1F" w:rsidRDefault="00F50E1F" w:rsidP="00F85482">
      <w:pPr>
        <w:widowControl/>
        <w:ind w:firstLine="720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09B3A7B5" wp14:editId="472EC364">
            <wp:simplePos x="0" y="0"/>
            <wp:positionH relativeFrom="column">
              <wp:posOffset>4027170</wp:posOffset>
            </wp:positionH>
            <wp:positionV relativeFrom="paragraph">
              <wp:posOffset>12065</wp:posOffset>
            </wp:positionV>
            <wp:extent cx="1079500" cy="1073150"/>
            <wp:effectExtent l="0" t="0" r="6350" b="0"/>
            <wp:wrapSquare wrapText="bothSides"/>
            <wp:docPr id="580227370" name="Image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90" b="1"/>
                    <a:stretch/>
                  </pic:blipFill>
                  <pic:spPr bwMode="auto">
                    <a:xfrm>
                      <a:off x="0" y="0"/>
                      <a:ext cx="107950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7E85673E" wp14:editId="607B3A16">
            <wp:simplePos x="0" y="0"/>
            <wp:positionH relativeFrom="column">
              <wp:posOffset>3115310</wp:posOffset>
            </wp:positionH>
            <wp:positionV relativeFrom="paragraph">
              <wp:posOffset>11430</wp:posOffset>
            </wp:positionV>
            <wp:extent cx="899160" cy="1076960"/>
            <wp:effectExtent l="0" t="0" r="0" b="8890"/>
            <wp:wrapSquare wrapText="bothSides"/>
            <wp:docPr id="403272662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28F3228B" wp14:editId="3D40A7CA">
            <wp:simplePos x="0" y="0"/>
            <wp:positionH relativeFrom="column">
              <wp:posOffset>2017395</wp:posOffset>
            </wp:positionH>
            <wp:positionV relativeFrom="paragraph">
              <wp:posOffset>10160</wp:posOffset>
            </wp:positionV>
            <wp:extent cx="1079500" cy="1079500"/>
            <wp:effectExtent l="0" t="0" r="6350" b="6350"/>
            <wp:wrapSquare wrapText="bothSides"/>
            <wp:docPr id="1246180008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" t="8020" r="19066" b="39269"/>
                    <a:stretch/>
                  </pic:blipFill>
                  <pic:spPr bwMode="auto">
                    <a:xfrm rot="16200000"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707E0CDF" wp14:editId="148313F9">
            <wp:simplePos x="0" y="0"/>
            <wp:positionH relativeFrom="column">
              <wp:posOffset>637540</wp:posOffset>
            </wp:positionH>
            <wp:positionV relativeFrom="paragraph">
              <wp:posOffset>10160</wp:posOffset>
            </wp:positionV>
            <wp:extent cx="1368000" cy="1080000"/>
            <wp:effectExtent l="0" t="0" r="3810" b="6350"/>
            <wp:wrapSquare wrapText="bothSides"/>
            <wp:docPr id="29533605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96" t="26269" b="18323"/>
                    <a:stretch/>
                  </pic:blipFill>
                  <pic:spPr bwMode="auto">
                    <a:xfrm>
                      <a:off x="0" y="0"/>
                      <a:ext cx="1368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9B4BD90" w14:textId="1DCDBBBA" w:rsidR="00F50E1F" w:rsidRDefault="00F50E1F" w:rsidP="00F85482">
      <w:pPr>
        <w:widowControl/>
        <w:ind w:firstLine="720"/>
        <w:jc w:val="both"/>
        <w:rPr>
          <w:sz w:val="20"/>
          <w:szCs w:val="20"/>
        </w:rPr>
      </w:pPr>
    </w:p>
    <w:p w14:paraId="443D4622" w14:textId="1B7AD3B3" w:rsidR="00F50E1F" w:rsidRDefault="00F50E1F" w:rsidP="00F85482">
      <w:pPr>
        <w:widowControl/>
        <w:ind w:firstLine="720"/>
        <w:jc w:val="both"/>
        <w:rPr>
          <w:sz w:val="20"/>
          <w:szCs w:val="20"/>
        </w:rPr>
      </w:pPr>
    </w:p>
    <w:p w14:paraId="25AB0556" w14:textId="747A2AA6" w:rsidR="00F50E1F" w:rsidRDefault="00F50E1F" w:rsidP="00F85482">
      <w:pPr>
        <w:widowControl/>
        <w:ind w:firstLine="720"/>
        <w:jc w:val="both"/>
        <w:rPr>
          <w:sz w:val="20"/>
          <w:szCs w:val="20"/>
        </w:rPr>
      </w:pPr>
    </w:p>
    <w:p w14:paraId="53E02AC9" w14:textId="4E43E9D9" w:rsidR="00F50E1F" w:rsidRDefault="00F50E1F" w:rsidP="00F85482">
      <w:pPr>
        <w:widowControl/>
        <w:ind w:firstLine="720"/>
        <w:jc w:val="both"/>
        <w:rPr>
          <w:sz w:val="20"/>
          <w:szCs w:val="20"/>
        </w:rPr>
      </w:pPr>
    </w:p>
    <w:p w14:paraId="0D5FFBC8" w14:textId="33ED1A8C" w:rsidR="00F50E1F" w:rsidRDefault="00F50E1F" w:rsidP="00F85482">
      <w:pPr>
        <w:widowControl/>
        <w:ind w:firstLine="720"/>
        <w:jc w:val="both"/>
        <w:rPr>
          <w:sz w:val="20"/>
          <w:szCs w:val="20"/>
        </w:rPr>
      </w:pPr>
    </w:p>
    <w:p w14:paraId="740153C6" w14:textId="7A55CF73" w:rsidR="00F50E1F" w:rsidRDefault="00F50E1F" w:rsidP="00F85482">
      <w:pPr>
        <w:widowControl/>
        <w:ind w:firstLine="720"/>
        <w:jc w:val="both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2F5783" wp14:editId="2E36BF4C">
                <wp:simplePos x="0" y="0"/>
                <wp:positionH relativeFrom="column">
                  <wp:posOffset>2863215</wp:posOffset>
                </wp:positionH>
                <wp:positionV relativeFrom="paragraph">
                  <wp:posOffset>26014</wp:posOffset>
                </wp:positionV>
                <wp:extent cx="231140" cy="184785"/>
                <wp:effectExtent l="0" t="0" r="16510" b="24765"/>
                <wp:wrapNone/>
                <wp:docPr id="2141341787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" cy="184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CC01E1" w14:textId="6D0FA9CE" w:rsidR="003C7BCC" w:rsidRPr="003C7BCC" w:rsidRDefault="003C7BCC" w:rsidP="003C7BC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2F5783"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left:0;text-align:left;margin-left:225.45pt;margin-top:2.05pt;width:18.2pt;height:14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" fillcolor="white [3201]" strokeweight=".5pt">
                <v:textbox>
                  <w:txbxContent>
                    <w:p w14:paraId="52CC01E1" w14:textId="6D0FA9CE" w:rsidR="003C7BCC" w:rsidRPr="003C7BCC" w:rsidRDefault="003C7BCC" w:rsidP="003C7BCC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976B59" wp14:editId="6BB3BE79">
                <wp:simplePos x="0" y="0"/>
                <wp:positionH relativeFrom="column">
                  <wp:posOffset>1774653</wp:posOffset>
                </wp:positionH>
                <wp:positionV relativeFrom="paragraph">
                  <wp:posOffset>27305</wp:posOffset>
                </wp:positionV>
                <wp:extent cx="231140" cy="184785"/>
                <wp:effectExtent l="0" t="0" r="16510" b="24765"/>
                <wp:wrapNone/>
                <wp:docPr id="612559655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" cy="184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A60B84" w14:textId="70D00416" w:rsidR="003C7BCC" w:rsidRPr="003C7BCC" w:rsidRDefault="003C7BCC" w:rsidP="003C7BC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3C7BCC">
                              <w:rPr>
                                <w:sz w:val="14"/>
                                <w:szCs w:val="1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76B59" id="_x0000_s1027" type="#_x0000_t202" style="position:absolute;left:0;text-align:left;margin-left:139.75pt;margin-top:2.15pt;width:18.2pt;height:14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" fillcolor="white [3201]" strokeweight=".5pt">
                <v:textbox>
                  <w:txbxContent>
                    <w:p w14:paraId="2BA60B84" w14:textId="70D00416" w:rsidR="003C7BCC" w:rsidRPr="003C7BCC" w:rsidRDefault="003C7BCC" w:rsidP="003C7BCC">
                      <w:pPr>
                        <w:rPr>
                          <w:sz w:val="14"/>
                          <w:szCs w:val="14"/>
                        </w:rPr>
                      </w:pPr>
                      <w:r w:rsidRPr="003C7BCC">
                        <w:rPr>
                          <w:sz w:val="14"/>
                          <w:szCs w:val="1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073FFD" wp14:editId="0D5215CD">
                <wp:simplePos x="0" y="0"/>
                <wp:positionH relativeFrom="column">
                  <wp:posOffset>3780911</wp:posOffset>
                </wp:positionH>
                <wp:positionV relativeFrom="paragraph">
                  <wp:posOffset>25578</wp:posOffset>
                </wp:positionV>
                <wp:extent cx="231140" cy="184785"/>
                <wp:effectExtent l="0" t="0" r="16510" b="24765"/>
                <wp:wrapNone/>
                <wp:docPr id="1503521911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" cy="184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9FF266" w14:textId="752BA77A" w:rsidR="003C7BCC" w:rsidRPr="003C7BCC" w:rsidRDefault="003C7BCC" w:rsidP="003C7BC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73FFD" id="_x0000_s1028" type="#_x0000_t202" style="position:absolute;left:0;text-align:left;margin-left:297.7pt;margin-top:2pt;width:18.2pt;height:14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" fillcolor="white [3201]" strokeweight=".5pt">
                <v:textbox>
                  <w:txbxContent>
                    <w:p w14:paraId="3C9FF266" w14:textId="752BA77A" w:rsidR="003C7BCC" w:rsidRPr="003C7BCC" w:rsidRDefault="003C7BCC" w:rsidP="003C7BCC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11022E" wp14:editId="65CD9889">
                <wp:simplePos x="0" y="0"/>
                <wp:positionH relativeFrom="column">
                  <wp:posOffset>4870450</wp:posOffset>
                </wp:positionH>
                <wp:positionV relativeFrom="paragraph">
                  <wp:posOffset>29210</wp:posOffset>
                </wp:positionV>
                <wp:extent cx="231140" cy="184785"/>
                <wp:effectExtent l="0" t="0" r="16510" b="24765"/>
                <wp:wrapNone/>
                <wp:docPr id="59022409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" cy="184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A7ABCB" w14:textId="5A8D36E9" w:rsidR="003C7BCC" w:rsidRPr="003C7BCC" w:rsidRDefault="003C7BCC" w:rsidP="003C7BC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1022E" id="_x0000_s1029" type="#_x0000_t202" style="position:absolute;left:0;text-align:left;margin-left:383.5pt;margin-top:2.3pt;width:18.2pt;height:14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" fillcolor="white [3201]" strokeweight=".5pt">
                <v:textbox>
                  <w:txbxContent>
                    <w:p w14:paraId="76A7ABCB" w14:textId="5A8D36E9" w:rsidR="003C7BCC" w:rsidRPr="003C7BCC" w:rsidRDefault="003C7BCC" w:rsidP="003C7BCC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49610D8B" w14:textId="68F7A926" w:rsidR="00F949D7" w:rsidRDefault="00F949D7" w:rsidP="00F50E1F">
      <w:pPr>
        <w:widowControl/>
        <w:jc w:val="both"/>
        <w:rPr>
          <w:sz w:val="20"/>
          <w:szCs w:val="20"/>
        </w:rPr>
      </w:pPr>
    </w:p>
    <w:p w14:paraId="410A01A5" w14:textId="49047AD1" w:rsidR="007C09FA" w:rsidRDefault="007C09FA" w:rsidP="00F50E1F">
      <w:pPr>
        <w:widowControl/>
        <w:spacing w:after="240"/>
        <w:ind w:left="851" w:hanging="85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Figura 1: </w:t>
      </w:r>
      <w:r w:rsidRPr="00325BBC">
        <w:rPr>
          <w:sz w:val="20"/>
          <w:szCs w:val="20"/>
        </w:rPr>
        <w:t>Amostras das espécies escolhidas antes do processamento (A), fragmentação do material em cavacos para processo de moagem (B), moagem das amostras para obtenção do material em granulometria adequada (C)</w:t>
      </w:r>
      <w:r w:rsidR="003D1508">
        <w:rPr>
          <w:sz w:val="20"/>
          <w:szCs w:val="20"/>
        </w:rPr>
        <w:t xml:space="preserve"> </w:t>
      </w:r>
      <w:r w:rsidR="003C7BCC">
        <w:rPr>
          <w:sz w:val="20"/>
          <w:szCs w:val="20"/>
        </w:rPr>
        <w:t>m</w:t>
      </w:r>
      <w:r w:rsidR="003D1508">
        <w:rPr>
          <w:color w:val="000000" w:themeColor="text1"/>
          <w:sz w:val="20"/>
          <w:szCs w:val="20"/>
        </w:rPr>
        <w:t>ufla contendo os cadinhos com amostras de material das espécies utilizadas (D). Fonte: Autores.</w:t>
      </w:r>
    </w:p>
    <w:p w14:paraId="06CFB074" w14:textId="084422F8" w:rsidR="00F85482" w:rsidRDefault="00F85482" w:rsidP="00F50E1F">
      <w:pPr>
        <w:widowControl/>
        <w:ind w:firstLine="720"/>
        <w:jc w:val="both"/>
        <w:rPr>
          <w:sz w:val="20"/>
          <w:szCs w:val="20"/>
        </w:rPr>
      </w:pPr>
      <w:r w:rsidRPr="00F85482">
        <w:rPr>
          <w:sz w:val="20"/>
          <w:szCs w:val="20"/>
        </w:rPr>
        <w:t>Foi feit</w:t>
      </w:r>
      <w:r w:rsidR="007C09FA">
        <w:rPr>
          <w:sz w:val="20"/>
          <w:szCs w:val="20"/>
        </w:rPr>
        <w:t>o</w:t>
      </w:r>
      <w:r w:rsidRPr="00F85482">
        <w:rPr>
          <w:sz w:val="20"/>
          <w:szCs w:val="20"/>
        </w:rPr>
        <w:t xml:space="preserve"> a carbonização das amostras</w:t>
      </w:r>
      <w:r w:rsidR="00DC0946">
        <w:rPr>
          <w:sz w:val="20"/>
          <w:szCs w:val="20"/>
        </w:rPr>
        <w:t xml:space="preserve"> </w:t>
      </w:r>
      <w:r w:rsidR="007C09FA">
        <w:rPr>
          <w:sz w:val="20"/>
          <w:szCs w:val="20"/>
        </w:rPr>
        <w:t xml:space="preserve">em </w:t>
      </w:r>
      <w:r w:rsidRPr="00F85482">
        <w:rPr>
          <w:sz w:val="20"/>
          <w:szCs w:val="20"/>
        </w:rPr>
        <w:t>mufla</w:t>
      </w:r>
      <w:r w:rsidR="007C09FA">
        <w:rPr>
          <w:sz w:val="20"/>
          <w:szCs w:val="20"/>
        </w:rPr>
        <w:t xml:space="preserve"> conforme demonstrado pela Figura </w:t>
      </w:r>
      <w:r w:rsidR="003D1508">
        <w:rPr>
          <w:sz w:val="20"/>
          <w:szCs w:val="20"/>
        </w:rPr>
        <w:t>1D</w:t>
      </w:r>
      <w:r w:rsidRPr="00F85482">
        <w:rPr>
          <w:sz w:val="20"/>
          <w:szCs w:val="20"/>
        </w:rPr>
        <w:t>, mantida a uma temperatura estabilizada de aproximadamente 500 °C. O procedimento consistiu em expor cada amostra em três etapas sequenciais: 2 minutos na porta da mufla, 3 minutos na entrada e posteriormente</w:t>
      </w:r>
      <w:r w:rsidR="00DC0946">
        <w:rPr>
          <w:sz w:val="20"/>
          <w:szCs w:val="20"/>
        </w:rPr>
        <w:t>,</w:t>
      </w:r>
      <w:r w:rsidRPr="00F85482">
        <w:rPr>
          <w:sz w:val="20"/>
          <w:szCs w:val="20"/>
        </w:rPr>
        <w:t xml:space="preserve"> 6 minutos em seu interior com a porta completamente fechada.</w:t>
      </w:r>
    </w:p>
    <w:p w14:paraId="0695DE0F" w14:textId="3DF403F9" w:rsidR="00F85482" w:rsidRPr="00F85482" w:rsidRDefault="00F85482" w:rsidP="00F50E1F">
      <w:pPr>
        <w:widowControl/>
        <w:ind w:firstLine="720"/>
        <w:jc w:val="both"/>
        <w:rPr>
          <w:sz w:val="20"/>
          <w:szCs w:val="20"/>
        </w:rPr>
      </w:pPr>
      <w:r w:rsidRPr="00F85482">
        <w:rPr>
          <w:sz w:val="20"/>
          <w:szCs w:val="20"/>
        </w:rPr>
        <w:t xml:space="preserve">Depois do processo de carbonização, os cadinhos foram colocados em um dessecador por 20 minutos para resfriamento, seguido da pesagem das amostras. Com base nessas medições, foi calculado o teor de materiais voláteis. </w:t>
      </w:r>
    </w:p>
    <w:p w14:paraId="6FC08E9A" w14:textId="70AE36D3" w:rsidR="00C802EF" w:rsidRDefault="00F85482" w:rsidP="00F50E1F">
      <w:pPr>
        <w:widowControl/>
        <w:ind w:firstLine="720"/>
        <w:jc w:val="both"/>
        <w:rPr>
          <w:sz w:val="20"/>
          <w:szCs w:val="20"/>
        </w:rPr>
      </w:pPr>
      <w:r w:rsidRPr="00F85482">
        <w:rPr>
          <w:sz w:val="20"/>
          <w:szCs w:val="20"/>
        </w:rPr>
        <w:t>Para a determinação do teor de cinzas, as amostras carbonizadas foram mantidas na mufla a aproximadamente 525°C por um período de 3 horas. Após o resfriamento em dessecador por 20 minutos, procedeu-se à pesagem final, permitindo o cálculo do teor de cinzas. Após a obtenção dessas duas variáveis, foi calculado o teor de carbono fixo presente na amostra, representado pela subtração do teor de voláteis e de cinzas do total (100%). A fim de garantir a reprodutibilidade e a confiabilidade dos resultados, todas as análises foram realizadas em triplicata.</w:t>
      </w:r>
    </w:p>
    <w:p w14:paraId="406AAA6B" w14:textId="773A6A92" w:rsidR="00F85482" w:rsidRDefault="00F85482" w:rsidP="00015838">
      <w:pPr>
        <w:jc w:val="right"/>
        <w:rPr>
          <w:color w:val="000000" w:themeColor="text1"/>
          <w:sz w:val="20"/>
          <w:szCs w:val="20"/>
          <w:shd w:val="clear" w:color="auto" w:fill="FFFFFF"/>
        </w:rPr>
      </w:pPr>
      <m:oMath>
        <m:r>
          <w:rPr>
            <w:rFonts w:ascii="Cambria Math" w:hAnsi="Cambria Math"/>
            <w:sz w:val="20"/>
            <w:szCs w:val="20"/>
          </w:rPr>
          <m:t>Voláteis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%</m:t>
            </m:r>
          </m:e>
        </m:d>
        <m:r>
          <w:rPr>
            <w:rFonts w:ascii="Cambria Math" w:hAnsi="Cambria Math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Pi-Pf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Pa</m:t>
            </m:r>
          </m:den>
        </m:f>
        <m:r>
          <w:rPr>
            <w:rFonts w:ascii="Cambria Math" w:hAnsi="Cambria Math"/>
            <w:sz w:val="20"/>
            <w:szCs w:val="20"/>
          </w:rPr>
          <m:t>x 100</m:t>
        </m:r>
      </m:oMath>
      <w:r w:rsidR="00015838">
        <w:rPr>
          <w:iCs/>
          <w:sz w:val="20"/>
          <w:szCs w:val="20"/>
        </w:rPr>
        <w:t xml:space="preserve">                                               </w:t>
      </w:r>
      <w:r w:rsidR="00015838">
        <w:rPr>
          <w:i/>
          <w:sz w:val="20"/>
          <w:szCs w:val="20"/>
        </w:rPr>
        <w:t xml:space="preserve"> </w:t>
      </w:r>
      <w:r w:rsidR="00015838">
        <w:rPr>
          <w:color w:val="000000" w:themeColor="text1"/>
          <w:sz w:val="20"/>
          <w:szCs w:val="20"/>
          <w:shd w:val="clear" w:color="auto" w:fill="FFFFFF"/>
        </w:rPr>
        <w:t>(Equação 1)</w:t>
      </w:r>
    </w:p>
    <w:p w14:paraId="78B9E282" w14:textId="77777777" w:rsidR="00015838" w:rsidRPr="00015838" w:rsidRDefault="00015838" w:rsidP="00015838">
      <w:pPr>
        <w:jc w:val="right"/>
        <w:rPr>
          <w:color w:val="000000" w:themeColor="text1"/>
          <w:sz w:val="20"/>
          <w:szCs w:val="20"/>
          <w:shd w:val="clear" w:color="auto" w:fill="FFFFFF"/>
        </w:rPr>
      </w:pPr>
    </w:p>
    <w:p w14:paraId="492BAD85" w14:textId="647BDD42" w:rsidR="00C802EF" w:rsidRDefault="00F85482" w:rsidP="00015838">
      <w:pPr>
        <w:widowControl/>
        <w:jc w:val="right"/>
        <w:rPr>
          <w:rFonts w:eastAsiaTheme="minorEastAsia"/>
          <w:color w:val="000000" w:themeColor="text1"/>
          <w:sz w:val="20"/>
          <w:szCs w:val="20"/>
          <w:shd w:val="clear" w:color="auto" w:fill="FFFFFF"/>
        </w:rPr>
      </w:pPr>
      <m:oMath>
        <m:r>
          <w:rPr>
            <w:rFonts w:ascii="Cambria Math" w:hAnsi="Cambria Math"/>
            <w:sz w:val="20"/>
            <w:szCs w:val="20"/>
          </w:rPr>
          <m:t>Cinzas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%</m:t>
            </m:r>
          </m:e>
        </m:d>
        <m:r>
          <w:rPr>
            <w:rFonts w:ascii="Cambria Math" w:hAnsi="Cambria Math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Pi-Pf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Pa</m:t>
            </m:r>
          </m:den>
        </m:f>
        <m:r>
          <w:rPr>
            <w:rFonts w:ascii="Cambria Math" w:hAnsi="Cambria Math"/>
            <w:sz w:val="20"/>
            <w:szCs w:val="20"/>
          </w:rPr>
          <m:t>x 100</m:t>
        </m:r>
      </m:oMath>
      <w:r w:rsidR="00015838">
        <w:rPr>
          <w:sz w:val="20"/>
          <w:szCs w:val="20"/>
        </w:rPr>
        <w:t xml:space="preserve">                                                  </w:t>
      </w:r>
      <w:r w:rsidR="00015838" w:rsidRPr="00C15BFE">
        <w:rPr>
          <w:rFonts w:eastAsiaTheme="minorEastAsia"/>
          <w:color w:val="000000" w:themeColor="text1"/>
          <w:sz w:val="20"/>
          <w:szCs w:val="20"/>
          <w:shd w:val="clear" w:color="auto" w:fill="FFFFFF"/>
        </w:rPr>
        <w:t>(Equação 2)</w:t>
      </w:r>
    </w:p>
    <w:p w14:paraId="6CB9061E" w14:textId="5E033153" w:rsidR="00015838" w:rsidRDefault="00015838" w:rsidP="00015838">
      <w:pPr>
        <w:widowControl/>
        <w:jc w:val="right"/>
        <w:rPr>
          <w:rFonts w:eastAsiaTheme="minorEastAsia"/>
          <w:color w:val="000000" w:themeColor="text1"/>
          <w:sz w:val="20"/>
          <w:szCs w:val="20"/>
          <w:shd w:val="clear" w:color="auto" w:fill="FFFFFF"/>
        </w:rPr>
      </w:pPr>
    </w:p>
    <w:p w14:paraId="0F89D336" w14:textId="0CC48781" w:rsidR="00015838" w:rsidRPr="00F85482" w:rsidRDefault="00015838" w:rsidP="00015838">
      <w:pPr>
        <w:widowControl/>
        <w:jc w:val="right"/>
        <w:rPr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Carbono fixo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%</m:t>
            </m:r>
          </m:e>
        </m:d>
        <m:r>
          <w:rPr>
            <w:rFonts w:ascii="Cambria Math" w:hAnsi="Cambria Math"/>
            <w:sz w:val="20"/>
            <w:szCs w:val="20"/>
          </w:rPr>
          <m:t>=100-(V%+C%)</m:t>
        </m:r>
      </m:oMath>
      <w:r>
        <w:t xml:space="preserve">                                 </w:t>
      </w:r>
      <w:r w:rsidRPr="00C15BFE">
        <w:rPr>
          <w:rFonts w:eastAsiaTheme="minorEastAsia"/>
          <w:color w:val="000000" w:themeColor="text1"/>
          <w:sz w:val="20"/>
          <w:szCs w:val="20"/>
          <w:shd w:val="clear" w:color="auto" w:fill="FFFFFF"/>
        </w:rPr>
        <w:t xml:space="preserve">(Equação </w:t>
      </w:r>
      <w:r w:rsidR="004B6241">
        <w:rPr>
          <w:rFonts w:eastAsiaTheme="minorEastAsia"/>
          <w:color w:val="000000" w:themeColor="text1"/>
          <w:sz w:val="20"/>
          <w:szCs w:val="20"/>
          <w:shd w:val="clear" w:color="auto" w:fill="FFFFFF"/>
        </w:rPr>
        <w:t>3</w:t>
      </w:r>
      <w:r w:rsidRPr="00C15BFE">
        <w:rPr>
          <w:rFonts w:eastAsiaTheme="minorEastAsia"/>
          <w:color w:val="000000" w:themeColor="text1"/>
          <w:sz w:val="20"/>
          <w:szCs w:val="20"/>
          <w:shd w:val="clear" w:color="auto" w:fill="FFFFFF"/>
        </w:rPr>
        <w:t>)</w:t>
      </w:r>
    </w:p>
    <w:p w14:paraId="2E22E973" w14:textId="77777777" w:rsidR="00F85482" w:rsidRDefault="00F85482" w:rsidP="00F85482">
      <w:pPr>
        <w:widowControl/>
        <w:jc w:val="center"/>
        <w:rPr>
          <w:sz w:val="20"/>
          <w:szCs w:val="20"/>
        </w:rPr>
      </w:pPr>
    </w:p>
    <w:p w14:paraId="751CE843" w14:textId="03FE118D" w:rsidR="00015838" w:rsidRDefault="00015838" w:rsidP="00015838">
      <w:pPr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em que: </w:t>
      </w:r>
      <w:r w:rsidRPr="00015838">
        <w:rPr>
          <w:sz w:val="20"/>
          <w:szCs w:val="20"/>
        </w:rPr>
        <w:t>Pi</w:t>
      </w:r>
      <w:r>
        <w:rPr>
          <w:sz w:val="20"/>
          <w:szCs w:val="20"/>
        </w:rPr>
        <w:t xml:space="preserve"> é o</w:t>
      </w:r>
      <w:r w:rsidRPr="00015838">
        <w:rPr>
          <w:sz w:val="20"/>
          <w:szCs w:val="20"/>
        </w:rPr>
        <w:t xml:space="preserve"> Peso inicial (g)</w:t>
      </w:r>
      <w:r>
        <w:rPr>
          <w:sz w:val="20"/>
          <w:szCs w:val="20"/>
        </w:rPr>
        <w:t xml:space="preserve">, </w:t>
      </w:r>
      <w:proofErr w:type="spellStart"/>
      <w:r w:rsidRPr="00015838">
        <w:rPr>
          <w:sz w:val="20"/>
          <w:szCs w:val="20"/>
        </w:rPr>
        <w:t>Pf</w:t>
      </w:r>
      <w:proofErr w:type="spellEnd"/>
      <w:r>
        <w:rPr>
          <w:sz w:val="20"/>
          <w:szCs w:val="20"/>
        </w:rPr>
        <w:t xml:space="preserve"> o </w:t>
      </w:r>
      <w:r w:rsidRPr="00015838">
        <w:rPr>
          <w:sz w:val="20"/>
          <w:szCs w:val="20"/>
        </w:rPr>
        <w:t>Peso final (g)</w:t>
      </w:r>
      <w:r>
        <w:rPr>
          <w:sz w:val="20"/>
          <w:szCs w:val="20"/>
        </w:rPr>
        <w:t xml:space="preserve"> e </w:t>
      </w:r>
      <w:proofErr w:type="spellStart"/>
      <w:r w:rsidRPr="00015838">
        <w:rPr>
          <w:sz w:val="20"/>
          <w:szCs w:val="20"/>
        </w:rPr>
        <w:t>Pa</w:t>
      </w:r>
      <w:proofErr w:type="spellEnd"/>
      <w:r>
        <w:rPr>
          <w:sz w:val="20"/>
          <w:szCs w:val="20"/>
        </w:rPr>
        <w:t xml:space="preserve"> o </w:t>
      </w:r>
      <w:r w:rsidRPr="00015838">
        <w:rPr>
          <w:sz w:val="20"/>
          <w:szCs w:val="20"/>
        </w:rPr>
        <w:t>Peso da amostra (g)</w:t>
      </w:r>
      <w:r>
        <w:rPr>
          <w:sz w:val="20"/>
          <w:szCs w:val="20"/>
        </w:rPr>
        <w:t>.</w:t>
      </w:r>
    </w:p>
    <w:p w14:paraId="5D4E9715" w14:textId="20722094" w:rsidR="00015838" w:rsidRPr="00015838" w:rsidRDefault="00D946BE" w:rsidP="00015838">
      <w:pPr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ab/>
      </w:r>
    </w:p>
    <w:p w14:paraId="1875CFCB" w14:textId="2A1D1DFE" w:rsidR="00C802EF" w:rsidRDefault="00000000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>RESULTADOS E DISCUSSÃO</w:t>
      </w:r>
    </w:p>
    <w:p w14:paraId="75E84FFB" w14:textId="307431C8" w:rsidR="007C09FA" w:rsidRDefault="00015838" w:rsidP="003D1508">
      <w:pPr>
        <w:widowControl/>
        <w:ind w:firstLine="709"/>
        <w:jc w:val="both"/>
        <w:rPr>
          <w:sz w:val="20"/>
          <w:szCs w:val="20"/>
        </w:rPr>
      </w:pPr>
      <w:r w:rsidRPr="00015838">
        <w:rPr>
          <w:sz w:val="20"/>
          <w:szCs w:val="20"/>
        </w:rPr>
        <w:t xml:space="preserve">Com relação aos teores de voláteis obtidos no experimento, os valores para cada uma das espécies estão descritos na Figura </w:t>
      </w:r>
      <w:r w:rsidR="003D1508">
        <w:rPr>
          <w:sz w:val="20"/>
          <w:szCs w:val="20"/>
        </w:rPr>
        <w:t>2</w:t>
      </w:r>
      <w:r w:rsidRPr="00015838">
        <w:rPr>
          <w:sz w:val="20"/>
          <w:szCs w:val="20"/>
        </w:rPr>
        <w:t>, que apresenta o gráfico contendo as variações médias obtidas de porcentagens.</w:t>
      </w:r>
    </w:p>
    <w:p w14:paraId="620C3A4B" w14:textId="77777777" w:rsidR="003D1508" w:rsidRPr="003D1508" w:rsidRDefault="003D1508" w:rsidP="003D1508">
      <w:pPr>
        <w:widowControl/>
        <w:ind w:firstLine="709"/>
        <w:jc w:val="both"/>
        <w:rPr>
          <w:sz w:val="20"/>
          <w:szCs w:val="20"/>
        </w:rPr>
      </w:pPr>
    </w:p>
    <w:p w14:paraId="051B8803" w14:textId="63CEBEDC" w:rsidR="007C09FA" w:rsidRDefault="003D1508" w:rsidP="007C09FA">
      <w:r w:rsidRPr="007B7538">
        <w:rPr>
          <w:noProof/>
        </w:rPr>
        <w:drawing>
          <wp:inline distT="0" distB="0" distL="0" distR="0" wp14:anchorId="38B534A7" wp14:editId="3102EF87">
            <wp:extent cx="1686090" cy="1609725"/>
            <wp:effectExtent l="0" t="0" r="9525" b="9525"/>
            <wp:docPr id="45139095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9E8DD9DC-AD73-0BC5-2DB4-A6632E4B577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Pr="003D1508">
        <w:rPr>
          <w:noProof/>
        </w:rPr>
        <w:t xml:space="preserve"> </w:t>
      </w:r>
      <w:r>
        <w:rPr>
          <w:noProof/>
        </w:rPr>
        <w:drawing>
          <wp:inline distT="0" distB="0" distL="0" distR="0" wp14:anchorId="572DB95F" wp14:editId="0CBBCEC2">
            <wp:extent cx="1786516" cy="1609725"/>
            <wp:effectExtent l="0" t="0" r="4445" b="9525"/>
            <wp:docPr id="38381400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C0AD36E-20D6-F6BA-798A-43DF4E6468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3D1508">
        <w:rPr>
          <w:noProof/>
          <w:sz w:val="18"/>
          <w:szCs w:val="18"/>
        </w:rPr>
        <w:t xml:space="preserve"> </w:t>
      </w:r>
      <w:r w:rsidRPr="007B7538">
        <w:rPr>
          <w:noProof/>
          <w:sz w:val="18"/>
          <w:szCs w:val="18"/>
        </w:rPr>
        <w:drawing>
          <wp:inline distT="0" distB="0" distL="0" distR="0" wp14:anchorId="02189880" wp14:editId="65C1D74B">
            <wp:extent cx="1871084" cy="1647825"/>
            <wp:effectExtent l="0" t="0" r="15240" b="9525"/>
            <wp:docPr id="8310343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67B860F-FC4F-426E-124C-962555902B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39E6603" w14:textId="062D6145" w:rsidR="007B7538" w:rsidRPr="00F50E1F" w:rsidRDefault="003D1508" w:rsidP="00F50E1F">
      <w:pPr>
        <w:pStyle w:val="Legenda"/>
        <w:ind w:left="851" w:hanging="851"/>
        <w:jc w:val="both"/>
        <w:rPr>
          <w:i w:val="0"/>
          <w:iCs w:val="0"/>
          <w:noProof/>
          <w:color w:val="auto"/>
          <w:sz w:val="20"/>
          <w:szCs w:val="20"/>
        </w:rPr>
      </w:pPr>
      <w:r w:rsidRPr="007C09FA">
        <w:rPr>
          <w:i w:val="0"/>
          <w:iCs w:val="0"/>
          <w:color w:val="auto"/>
          <w:sz w:val="20"/>
          <w:szCs w:val="20"/>
        </w:rPr>
        <w:t xml:space="preserve">Figura </w:t>
      </w:r>
      <w:r>
        <w:rPr>
          <w:i w:val="0"/>
          <w:iCs w:val="0"/>
          <w:color w:val="auto"/>
          <w:sz w:val="20"/>
          <w:szCs w:val="20"/>
        </w:rPr>
        <w:t>2</w:t>
      </w:r>
      <w:r w:rsidRPr="007C09FA">
        <w:rPr>
          <w:i w:val="0"/>
          <w:iCs w:val="0"/>
          <w:color w:val="auto"/>
          <w:sz w:val="20"/>
          <w:szCs w:val="20"/>
        </w:rPr>
        <w:t>: Gráfico contendo a porcentagem média de teor de voláteis</w:t>
      </w:r>
      <w:r w:rsidR="00F320CE">
        <w:rPr>
          <w:i w:val="0"/>
          <w:iCs w:val="0"/>
          <w:color w:val="auto"/>
          <w:sz w:val="20"/>
          <w:szCs w:val="20"/>
        </w:rPr>
        <w:t xml:space="preserve"> (</w:t>
      </w:r>
      <w:r w:rsidR="00B42B9B">
        <w:rPr>
          <w:i w:val="0"/>
          <w:iCs w:val="0"/>
          <w:color w:val="auto"/>
          <w:sz w:val="20"/>
          <w:szCs w:val="20"/>
        </w:rPr>
        <w:t>2</w:t>
      </w:r>
      <w:r w:rsidR="00F320CE">
        <w:rPr>
          <w:i w:val="0"/>
          <w:iCs w:val="0"/>
          <w:color w:val="auto"/>
          <w:sz w:val="20"/>
          <w:szCs w:val="20"/>
        </w:rPr>
        <w:t>A), teor médio de cinzas (</w:t>
      </w:r>
      <w:r w:rsidR="00B42B9B">
        <w:rPr>
          <w:i w:val="0"/>
          <w:iCs w:val="0"/>
          <w:color w:val="auto"/>
          <w:sz w:val="20"/>
          <w:szCs w:val="20"/>
        </w:rPr>
        <w:t>2</w:t>
      </w:r>
      <w:r w:rsidR="00F320CE">
        <w:rPr>
          <w:i w:val="0"/>
          <w:iCs w:val="0"/>
          <w:color w:val="auto"/>
          <w:sz w:val="20"/>
          <w:szCs w:val="20"/>
        </w:rPr>
        <w:t>B)</w:t>
      </w:r>
      <w:r w:rsidR="00F50E1F">
        <w:rPr>
          <w:i w:val="0"/>
          <w:iCs w:val="0"/>
          <w:color w:val="auto"/>
          <w:sz w:val="20"/>
          <w:szCs w:val="20"/>
        </w:rPr>
        <w:t xml:space="preserve"> e teor médio de Carbono Fixo (</w:t>
      </w:r>
      <w:r w:rsidR="00B42B9B">
        <w:rPr>
          <w:i w:val="0"/>
          <w:iCs w:val="0"/>
          <w:color w:val="auto"/>
          <w:sz w:val="20"/>
          <w:szCs w:val="20"/>
        </w:rPr>
        <w:t>2</w:t>
      </w:r>
      <w:r w:rsidR="00F50E1F">
        <w:rPr>
          <w:i w:val="0"/>
          <w:iCs w:val="0"/>
          <w:color w:val="auto"/>
          <w:sz w:val="20"/>
          <w:szCs w:val="20"/>
        </w:rPr>
        <w:t>C).</w:t>
      </w:r>
    </w:p>
    <w:p w14:paraId="640BA219" w14:textId="77777777" w:rsidR="00B42B9B" w:rsidRDefault="00015838" w:rsidP="004B6241">
      <w:pPr>
        <w:widowControl/>
        <w:ind w:firstLine="709"/>
        <w:jc w:val="both"/>
        <w:rPr>
          <w:sz w:val="20"/>
          <w:szCs w:val="20"/>
        </w:rPr>
      </w:pPr>
      <w:r w:rsidRPr="00015838">
        <w:rPr>
          <w:sz w:val="20"/>
          <w:szCs w:val="20"/>
        </w:rPr>
        <w:lastRenderedPageBreak/>
        <w:t xml:space="preserve">Na Figura </w:t>
      </w:r>
      <w:r w:rsidR="00B42B9B">
        <w:rPr>
          <w:sz w:val="20"/>
          <w:szCs w:val="20"/>
        </w:rPr>
        <w:t>2</w:t>
      </w:r>
      <w:r w:rsidRPr="00015838">
        <w:rPr>
          <w:sz w:val="20"/>
          <w:szCs w:val="20"/>
        </w:rPr>
        <w:t>, são mostrados os valores médios em porcentagem de teor de voláteis</w:t>
      </w:r>
      <w:r w:rsidR="00B42B9B">
        <w:rPr>
          <w:sz w:val="20"/>
          <w:szCs w:val="20"/>
        </w:rPr>
        <w:t>, cinzas e carbono fixo</w:t>
      </w:r>
      <w:r w:rsidRPr="00015838">
        <w:rPr>
          <w:sz w:val="20"/>
          <w:szCs w:val="20"/>
        </w:rPr>
        <w:t xml:space="preserve"> para cada uma das espécies. </w:t>
      </w:r>
    </w:p>
    <w:p w14:paraId="7EE01D19" w14:textId="6F74DE88" w:rsidR="00015838" w:rsidRDefault="00015838" w:rsidP="00B42B9B">
      <w:pPr>
        <w:widowControl/>
        <w:ind w:firstLine="709"/>
        <w:jc w:val="both"/>
        <w:rPr>
          <w:sz w:val="20"/>
          <w:szCs w:val="20"/>
        </w:rPr>
      </w:pPr>
      <w:r w:rsidRPr="00015838">
        <w:rPr>
          <w:sz w:val="20"/>
          <w:szCs w:val="20"/>
        </w:rPr>
        <w:t xml:space="preserve">De modo </w:t>
      </w:r>
      <w:r w:rsidR="004B6241" w:rsidRPr="00015838">
        <w:rPr>
          <w:sz w:val="20"/>
          <w:szCs w:val="20"/>
        </w:rPr>
        <w:t xml:space="preserve">geral, </w:t>
      </w:r>
      <w:r w:rsidR="004B6241">
        <w:rPr>
          <w:sz w:val="20"/>
          <w:szCs w:val="20"/>
        </w:rPr>
        <w:t xml:space="preserve">os </w:t>
      </w:r>
      <w:r w:rsidRPr="00015838">
        <w:rPr>
          <w:sz w:val="20"/>
          <w:szCs w:val="20"/>
        </w:rPr>
        <w:t>valores</w:t>
      </w:r>
      <w:r w:rsidR="004B6241">
        <w:rPr>
          <w:sz w:val="20"/>
          <w:szCs w:val="20"/>
        </w:rPr>
        <w:t xml:space="preserve"> médios obtidos</w:t>
      </w:r>
      <w:r w:rsidR="00B42B9B">
        <w:rPr>
          <w:sz w:val="20"/>
          <w:szCs w:val="20"/>
        </w:rPr>
        <w:t xml:space="preserve"> para voláteis, observados na Figura 2</w:t>
      </w:r>
      <w:r w:rsidR="00E27058">
        <w:rPr>
          <w:sz w:val="20"/>
          <w:szCs w:val="20"/>
        </w:rPr>
        <w:t>A</w:t>
      </w:r>
      <w:r w:rsidR="004B6241">
        <w:rPr>
          <w:sz w:val="20"/>
          <w:szCs w:val="20"/>
        </w:rPr>
        <w:t xml:space="preserve"> foram</w:t>
      </w:r>
      <w:r w:rsidRPr="00015838">
        <w:rPr>
          <w:sz w:val="20"/>
          <w:szCs w:val="20"/>
        </w:rPr>
        <w:t xml:space="preserve"> acima de 60%, que é considerado como alto para material volátil, sendo a maior porcentagem da espécie cajarana, que obteve 88,14%, e </w:t>
      </w:r>
      <w:r>
        <w:rPr>
          <w:sz w:val="20"/>
          <w:szCs w:val="20"/>
        </w:rPr>
        <w:t xml:space="preserve">logo após vem </w:t>
      </w:r>
      <w:r w:rsidRPr="00015838">
        <w:rPr>
          <w:sz w:val="20"/>
          <w:szCs w:val="20"/>
        </w:rPr>
        <w:t>o bambu com 80,11%</w:t>
      </w:r>
      <w:r w:rsidR="004B6241">
        <w:rPr>
          <w:sz w:val="20"/>
          <w:szCs w:val="20"/>
        </w:rPr>
        <w:t>.</w:t>
      </w:r>
      <w:r w:rsidR="00B42B9B">
        <w:rPr>
          <w:sz w:val="20"/>
          <w:szCs w:val="20"/>
        </w:rPr>
        <w:t xml:space="preserve"> </w:t>
      </w:r>
      <w:r w:rsidRPr="00015838">
        <w:rPr>
          <w:sz w:val="20"/>
          <w:szCs w:val="20"/>
        </w:rPr>
        <w:t>Quando pesquisado na literatura</w:t>
      </w:r>
      <w:r w:rsidR="004B6241">
        <w:rPr>
          <w:sz w:val="20"/>
          <w:szCs w:val="20"/>
        </w:rPr>
        <w:t xml:space="preserve"> sobre</w:t>
      </w:r>
      <w:r w:rsidRPr="00015838">
        <w:rPr>
          <w:sz w:val="20"/>
          <w:szCs w:val="20"/>
        </w:rPr>
        <w:t xml:space="preserve"> a cajarana, o alto valor na porcentagem média de teor de voláteis já era esperad</w:t>
      </w:r>
      <w:r w:rsidR="007E052D">
        <w:rPr>
          <w:sz w:val="20"/>
          <w:szCs w:val="20"/>
        </w:rPr>
        <w:t>o,</w:t>
      </w:r>
      <w:r w:rsidRPr="00015838">
        <w:rPr>
          <w:sz w:val="20"/>
          <w:szCs w:val="20"/>
        </w:rPr>
        <w:t xml:space="preserve"> como determinado por Pereira </w:t>
      </w:r>
      <w:r w:rsidRPr="00D946BE">
        <w:rPr>
          <w:i/>
          <w:iCs/>
          <w:sz w:val="20"/>
          <w:szCs w:val="20"/>
        </w:rPr>
        <w:t>et al</w:t>
      </w:r>
      <w:r w:rsidR="00D946BE">
        <w:rPr>
          <w:sz w:val="20"/>
          <w:szCs w:val="20"/>
        </w:rPr>
        <w:t xml:space="preserve">., </w:t>
      </w:r>
      <w:r w:rsidRPr="00015838">
        <w:rPr>
          <w:sz w:val="20"/>
          <w:szCs w:val="20"/>
        </w:rPr>
        <w:t>(2015)</w:t>
      </w:r>
      <w:r w:rsidR="007E052D">
        <w:rPr>
          <w:sz w:val="20"/>
          <w:szCs w:val="20"/>
        </w:rPr>
        <w:t>,</w:t>
      </w:r>
      <w:r w:rsidRPr="00015838">
        <w:rPr>
          <w:sz w:val="20"/>
          <w:szCs w:val="20"/>
        </w:rPr>
        <w:t xml:space="preserve"> </w:t>
      </w:r>
      <w:r w:rsidR="004B6241">
        <w:rPr>
          <w:sz w:val="20"/>
          <w:szCs w:val="20"/>
        </w:rPr>
        <w:t xml:space="preserve">que obteve </w:t>
      </w:r>
      <w:r w:rsidRPr="00015838">
        <w:rPr>
          <w:sz w:val="20"/>
          <w:szCs w:val="20"/>
        </w:rPr>
        <w:t>uma porcentagem</w:t>
      </w:r>
      <w:r w:rsidR="007E052D">
        <w:rPr>
          <w:sz w:val="20"/>
          <w:szCs w:val="20"/>
        </w:rPr>
        <w:t xml:space="preserve"> </w:t>
      </w:r>
      <w:r w:rsidRPr="00015838">
        <w:rPr>
          <w:sz w:val="20"/>
          <w:szCs w:val="20"/>
        </w:rPr>
        <w:t>de 69,02%. Ao comparar este valor com a aroeira</w:t>
      </w:r>
      <w:r w:rsidR="004B6241">
        <w:rPr>
          <w:sz w:val="20"/>
          <w:szCs w:val="20"/>
        </w:rPr>
        <w:t>, que é da mesma família</w:t>
      </w:r>
      <w:r w:rsidRPr="00015838">
        <w:rPr>
          <w:sz w:val="20"/>
          <w:szCs w:val="20"/>
        </w:rPr>
        <w:t>, estes são bem próximos, como</w:t>
      </w:r>
      <w:r w:rsidR="007E052D">
        <w:rPr>
          <w:sz w:val="20"/>
          <w:szCs w:val="20"/>
        </w:rPr>
        <w:t xml:space="preserve"> o</w:t>
      </w:r>
      <w:r w:rsidRPr="00015838">
        <w:rPr>
          <w:sz w:val="20"/>
          <w:szCs w:val="20"/>
        </w:rPr>
        <w:t xml:space="preserve"> de Silva </w:t>
      </w:r>
      <w:r w:rsidRPr="00D946BE">
        <w:rPr>
          <w:i/>
          <w:iCs/>
          <w:sz w:val="20"/>
          <w:szCs w:val="20"/>
        </w:rPr>
        <w:t>et al</w:t>
      </w:r>
      <w:r w:rsidR="00D946BE">
        <w:rPr>
          <w:sz w:val="20"/>
          <w:szCs w:val="20"/>
        </w:rPr>
        <w:t>.,</w:t>
      </w:r>
      <w:r w:rsidRPr="00015838">
        <w:rPr>
          <w:sz w:val="20"/>
          <w:szCs w:val="20"/>
        </w:rPr>
        <w:t xml:space="preserve"> (2022), que obteve 82,25% de materiais voláteis na madeira de </w:t>
      </w:r>
      <w:r w:rsidRPr="00015838">
        <w:rPr>
          <w:i/>
          <w:iCs/>
          <w:sz w:val="20"/>
          <w:szCs w:val="20"/>
        </w:rPr>
        <w:t>Myracrodruon urundeuva</w:t>
      </w:r>
      <w:r w:rsidR="008A3DC9">
        <w:rPr>
          <w:sz w:val="20"/>
          <w:szCs w:val="20"/>
        </w:rPr>
        <w:t xml:space="preserve"> (aroeira).</w:t>
      </w:r>
    </w:p>
    <w:p w14:paraId="502A59D9" w14:textId="48E79B27" w:rsidR="00D946BE" w:rsidRDefault="00D946BE" w:rsidP="00015838">
      <w:pPr>
        <w:widowControl/>
        <w:ind w:firstLine="709"/>
        <w:jc w:val="both"/>
        <w:rPr>
          <w:sz w:val="20"/>
          <w:szCs w:val="20"/>
        </w:rPr>
      </w:pPr>
      <w:r w:rsidRPr="00D946BE">
        <w:rPr>
          <w:sz w:val="20"/>
          <w:szCs w:val="20"/>
        </w:rPr>
        <w:t>Assim como na cajarana, para o teor médio de voláteis,</w:t>
      </w:r>
      <w:r w:rsidR="004B6241">
        <w:rPr>
          <w:sz w:val="20"/>
          <w:szCs w:val="20"/>
        </w:rPr>
        <w:t xml:space="preserve"> também </w:t>
      </w:r>
      <w:r w:rsidRPr="00D946BE">
        <w:rPr>
          <w:sz w:val="20"/>
          <w:szCs w:val="20"/>
        </w:rPr>
        <w:t xml:space="preserve">eram esperados altos valores para o bambu, Santos </w:t>
      </w:r>
      <w:r w:rsidRPr="00D946BE">
        <w:rPr>
          <w:i/>
          <w:iCs/>
          <w:sz w:val="20"/>
          <w:szCs w:val="20"/>
        </w:rPr>
        <w:t>et al</w:t>
      </w:r>
      <w:r>
        <w:rPr>
          <w:sz w:val="20"/>
          <w:szCs w:val="20"/>
        </w:rPr>
        <w:t>.,</w:t>
      </w:r>
      <w:r w:rsidRPr="00D946BE">
        <w:rPr>
          <w:sz w:val="20"/>
          <w:szCs w:val="20"/>
        </w:rPr>
        <w:t xml:space="preserve"> (2016) obteve 75% de teor médio de material volátil para </w:t>
      </w:r>
      <w:r w:rsidRPr="00D946BE">
        <w:rPr>
          <w:i/>
          <w:iCs/>
          <w:sz w:val="20"/>
          <w:szCs w:val="20"/>
        </w:rPr>
        <w:t xml:space="preserve">D. </w:t>
      </w:r>
      <w:proofErr w:type="spellStart"/>
      <w:r w:rsidRPr="00D946BE">
        <w:rPr>
          <w:i/>
          <w:iCs/>
          <w:sz w:val="20"/>
          <w:szCs w:val="20"/>
        </w:rPr>
        <w:t>asper</w:t>
      </w:r>
      <w:proofErr w:type="spellEnd"/>
      <w:r w:rsidRPr="00D946BE">
        <w:rPr>
          <w:sz w:val="20"/>
          <w:szCs w:val="20"/>
        </w:rPr>
        <w:t xml:space="preserve">. Estes valores se assemelham quando comparados aos de Peres </w:t>
      </w:r>
      <w:r w:rsidRPr="00D946BE">
        <w:rPr>
          <w:i/>
          <w:iCs/>
          <w:sz w:val="20"/>
          <w:szCs w:val="20"/>
        </w:rPr>
        <w:t>et al</w:t>
      </w:r>
      <w:r>
        <w:rPr>
          <w:sz w:val="20"/>
          <w:szCs w:val="20"/>
        </w:rPr>
        <w:t xml:space="preserve">., </w:t>
      </w:r>
      <w:r w:rsidRPr="00D946BE">
        <w:rPr>
          <w:sz w:val="20"/>
          <w:szCs w:val="20"/>
        </w:rPr>
        <w:t xml:space="preserve">(2022), que obteve </w:t>
      </w:r>
      <w:r w:rsidR="004B6241">
        <w:rPr>
          <w:sz w:val="20"/>
          <w:szCs w:val="20"/>
        </w:rPr>
        <w:t xml:space="preserve">o valor de </w:t>
      </w:r>
      <w:r w:rsidRPr="00D946BE">
        <w:rPr>
          <w:sz w:val="20"/>
          <w:szCs w:val="20"/>
        </w:rPr>
        <w:t xml:space="preserve">77% para o teor de materiais voláteis em colmos de </w:t>
      </w:r>
      <w:proofErr w:type="spellStart"/>
      <w:r w:rsidRPr="00D946BE">
        <w:rPr>
          <w:i/>
          <w:iCs/>
          <w:sz w:val="20"/>
          <w:szCs w:val="20"/>
        </w:rPr>
        <w:t>Dendrocalamus</w:t>
      </w:r>
      <w:proofErr w:type="spellEnd"/>
      <w:r w:rsidRPr="00D946BE">
        <w:rPr>
          <w:i/>
          <w:iCs/>
          <w:sz w:val="20"/>
          <w:szCs w:val="20"/>
        </w:rPr>
        <w:t xml:space="preserve"> sp</w:t>
      </w:r>
      <w:r w:rsidRPr="00D946BE">
        <w:rPr>
          <w:sz w:val="20"/>
          <w:szCs w:val="20"/>
        </w:rPr>
        <w:t>.</w:t>
      </w:r>
    </w:p>
    <w:p w14:paraId="4F3613A2" w14:textId="25EC10F7" w:rsidR="00015838" w:rsidRDefault="00D946BE" w:rsidP="00F320CE">
      <w:pPr>
        <w:widowControl/>
        <w:ind w:firstLine="709"/>
        <w:jc w:val="both"/>
        <w:rPr>
          <w:sz w:val="20"/>
          <w:szCs w:val="20"/>
        </w:rPr>
      </w:pPr>
      <w:r w:rsidRPr="00D946BE">
        <w:rPr>
          <w:sz w:val="20"/>
          <w:szCs w:val="20"/>
        </w:rPr>
        <w:t xml:space="preserve">Ao analisar a Figura </w:t>
      </w:r>
      <w:r w:rsidR="00B42B9B">
        <w:rPr>
          <w:sz w:val="20"/>
          <w:szCs w:val="20"/>
        </w:rPr>
        <w:t>2B</w:t>
      </w:r>
      <w:r w:rsidRPr="00D946BE">
        <w:rPr>
          <w:sz w:val="20"/>
          <w:szCs w:val="20"/>
        </w:rPr>
        <w:t xml:space="preserve">, que contém a média das porcentagens dos valores de teor de cinzas para </w:t>
      </w:r>
      <w:r w:rsidR="008A3DC9">
        <w:rPr>
          <w:sz w:val="20"/>
          <w:szCs w:val="20"/>
        </w:rPr>
        <w:t xml:space="preserve">as </w:t>
      </w:r>
      <w:r w:rsidRPr="00D946BE">
        <w:rPr>
          <w:sz w:val="20"/>
          <w:szCs w:val="20"/>
        </w:rPr>
        <w:t>espécies</w:t>
      </w:r>
      <w:r w:rsidR="008A3DC9">
        <w:rPr>
          <w:sz w:val="20"/>
          <w:szCs w:val="20"/>
        </w:rPr>
        <w:t xml:space="preserve"> em estudo</w:t>
      </w:r>
      <w:r w:rsidRPr="00D946BE">
        <w:rPr>
          <w:sz w:val="20"/>
          <w:szCs w:val="20"/>
        </w:rPr>
        <w:t>, percebe-se que os valores de ambas estão próximos</w:t>
      </w:r>
      <w:r>
        <w:rPr>
          <w:sz w:val="20"/>
          <w:szCs w:val="20"/>
        </w:rPr>
        <w:t xml:space="preserve"> e </w:t>
      </w:r>
      <w:r w:rsidRPr="00D946BE">
        <w:rPr>
          <w:sz w:val="20"/>
          <w:szCs w:val="20"/>
        </w:rPr>
        <w:t xml:space="preserve">foram </w:t>
      </w:r>
      <w:r w:rsidR="008A3DC9">
        <w:rPr>
          <w:sz w:val="20"/>
          <w:szCs w:val="20"/>
        </w:rPr>
        <w:t xml:space="preserve">relativamente </w:t>
      </w:r>
      <w:r w:rsidRPr="00D946BE">
        <w:rPr>
          <w:sz w:val="20"/>
          <w:szCs w:val="20"/>
        </w:rPr>
        <w:t>baixos</w:t>
      </w:r>
      <w:r w:rsidR="008A3DC9">
        <w:rPr>
          <w:sz w:val="20"/>
          <w:szCs w:val="20"/>
        </w:rPr>
        <w:t>, s</w:t>
      </w:r>
      <w:r w:rsidRPr="00D946BE">
        <w:rPr>
          <w:sz w:val="20"/>
          <w:szCs w:val="20"/>
        </w:rPr>
        <w:t>endo o</w:t>
      </w:r>
      <w:r w:rsidR="008A3DC9">
        <w:rPr>
          <w:sz w:val="20"/>
          <w:szCs w:val="20"/>
        </w:rPr>
        <w:t xml:space="preserve"> </w:t>
      </w:r>
      <w:r w:rsidRPr="00D946BE">
        <w:rPr>
          <w:sz w:val="20"/>
          <w:szCs w:val="20"/>
        </w:rPr>
        <w:t>mais alto da espécie bambu, com 4,92%, seguid</w:t>
      </w:r>
      <w:r w:rsidR="008A3DC9">
        <w:rPr>
          <w:sz w:val="20"/>
          <w:szCs w:val="20"/>
        </w:rPr>
        <w:t>o</w:t>
      </w:r>
      <w:r w:rsidRPr="00D946BE">
        <w:rPr>
          <w:sz w:val="20"/>
          <w:szCs w:val="20"/>
        </w:rPr>
        <w:t xml:space="preserve"> da cajarana, com 3,98%</w:t>
      </w:r>
      <w:r w:rsidR="008A3DC9">
        <w:rPr>
          <w:sz w:val="20"/>
          <w:szCs w:val="20"/>
        </w:rPr>
        <w:t>.</w:t>
      </w:r>
    </w:p>
    <w:p w14:paraId="0C008EBC" w14:textId="78D80159" w:rsidR="00D946BE" w:rsidRDefault="007E052D" w:rsidP="00015838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Comparando</w:t>
      </w:r>
      <w:r w:rsidR="00D946BE" w:rsidRPr="00D946BE">
        <w:rPr>
          <w:sz w:val="20"/>
          <w:szCs w:val="20"/>
        </w:rPr>
        <w:t xml:space="preserve"> o</w:t>
      </w:r>
      <w:r w:rsidR="008A3DC9">
        <w:rPr>
          <w:sz w:val="20"/>
          <w:szCs w:val="20"/>
        </w:rPr>
        <w:t xml:space="preserve"> </w:t>
      </w:r>
      <w:r w:rsidR="00D946BE" w:rsidRPr="00D946BE">
        <w:rPr>
          <w:sz w:val="20"/>
          <w:szCs w:val="20"/>
        </w:rPr>
        <w:t xml:space="preserve">valor da espécie cajarana com a literatura, observa-se que este </w:t>
      </w:r>
      <w:r w:rsidR="008A3DC9">
        <w:rPr>
          <w:sz w:val="20"/>
          <w:szCs w:val="20"/>
        </w:rPr>
        <w:t>é</w:t>
      </w:r>
      <w:r w:rsidR="00D946BE" w:rsidRPr="00D946BE">
        <w:rPr>
          <w:sz w:val="20"/>
          <w:szCs w:val="20"/>
        </w:rPr>
        <w:t xml:space="preserve"> </w:t>
      </w:r>
      <w:r w:rsidR="008A3DC9">
        <w:rPr>
          <w:sz w:val="20"/>
          <w:szCs w:val="20"/>
        </w:rPr>
        <w:t xml:space="preserve">alto </w:t>
      </w:r>
      <w:r w:rsidR="00D946BE" w:rsidRPr="00D946BE">
        <w:rPr>
          <w:sz w:val="20"/>
          <w:szCs w:val="20"/>
        </w:rPr>
        <w:t xml:space="preserve">em </w:t>
      </w:r>
      <w:r w:rsidR="008A3DC9">
        <w:rPr>
          <w:sz w:val="20"/>
          <w:szCs w:val="20"/>
        </w:rPr>
        <w:t xml:space="preserve">relação à </w:t>
      </w:r>
      <w:r w:rsidR="00D946BE" w:rsidRPr="00D946BE">
        <w:rPr>
          <w:sz w:val="20"/>
          <w:szCs w:val="20"/>
        </w:rPr>
        <w:t xml:space="preserve">outras espécies nativas da caatinga. Silva </w:t>
      </w:r>
      <w:r w:rsidR="00D946BE" w:rsidRPr="00D946BE">
        <w:rPr>
          <w:i/>
          <w:iCs/>
          <w:sz w:val="20"/>
          <w:szCs w:val="20"/>
        </w:rPr>
        <w:t>et al</w:t>
      </w:r>
      <w:r w:rsidR="00D946BE">
        <w:rPr>
          <w:sz w:val="20"/>
          <w:szCs w:val="20"/>
        </w:rPr>
        <w:t>.,</w:t>
      </w:r>
      <w:r w:rsidR="00D946BE" w:rsidRPr="00D946BE">
        <w:rPr>
          <w:sz w:val="20"/>
          <w:szCs w:val="20"/>
        </w:rPr>
        <w:t xml:space="preserve"> (2022) obteve o valor de 1,17% no teor de cinzas para a madeira de </w:t>
      </w:r>
      <w:r w:rsidR="00D946BE" w:rsidRPr="00D946BE">
        <w:rPr>
          <w:i/>
          <w:iCs/>
          <w:sz w:val="20"/>
          <w:szCs w:val="20"/>
        </w:rPr>
        <w:t>Myracrodruon urundeuva</w:t>
      </w:r>
      <w:r w:rsidR="00D946BE" w:rsidRPr="00D946BE">
        <w:rPr>
          <w:sz w:val="20"/>
          <w:szCs w:val="20"/>
        </w:rPr>
        <w:t xml:space="preserve">, já para </w:t>
      </w:r>
      <w:r w:rsidR="00D946BE" w:rsidRPr="00D946BE">
        <w:rPr>
          <w:i/>
          <w:iCs/>
          <w:sz w:val="20"/>
          <w:szCs w:val="20"/>
        </w:rPr>
        <w:t>Anacardium occidentale L.</w:t>
      </w:r>
      <w:r w:rsidR="00D946BE" w:rsidRPr="00D946BE">
        <w:rPr>
          <w:sz w:val="20"/>
          <w:szCs w:val="20"/>
        </w:rPr>
        <w:t xml:space="preserve"> (cajueiro), o teor médio de cinzas é de 0,99% na madeira (Montenegro; Lima; Parente, 2010), diferindo significativamente do obtido neste estudo.</w:t>
      </w:r>
    </w:p>
    <w:p w14:paraId="08447D4D" w14:textId="37BC7625" w:rsidR="00D946BE" w:rsidRDefault="00D946BE" w:rsidP="00015838">
      <w:pPr>
        <w:widowControl/>
        <w:ind w:firstLine="709"/>
        <w:jc w:val="both"/>
        <w:rPr>
          <w:sz w:val="20"/>
          <w:szCs w:val="20"/>
        </w:rPr>
      </w:pPr>
      <w:r w:rsidRPr="00D946BE">
        <w:rPr>
          <w:sz w:val="20"/>
          <w:szCs w:val="20"/>
        </w:rPr>
        <w:t xml:space="preserve">Já os valores médios do teor de cinzas do bambu ao serem analisados, </w:t>
      </w:r>
      <w:r w:rsidR="007E052D">
        <w:rPr>
          <w:sz w:val="20"/>
          <w:szCs w:val="20"/>
        </w:rPr>
        <w:t xml:space="preserve">também </w:t>
      </w:r>
      <w:r w:rsidRPr="00D946BE">
        <w:rPr>
          <w:sz w:val="20"/>
          <w:szCs w:val="20"/>
        </w:rPr>
        <w:t>são altos</w:t>
      </w:r>
      <w:r w:rsidR="008A3DC9">
        <w:rPr>
          <w:sz w:val="20"/>
          <w:szCs w:val="20"/>
        </w:rPr>
        <w:t xml:space="preserve">, comparando </w:t>
      </w:r>
      <w:r w:rsidRPr="00D946BE">
        <w:rPr>
          <w:sz w:val="20"/>
          <w:szCs w:val="20"/>
        </w:rPr>
        <w:t>ao descrito</w:t>
      </w:r>
      <w:r w:rsidR="008A3DC9">
        <w:rPr>
          <w:sz w:val="20"/>
          <w:szCs w:val="20"/>
        </w:rPr>
        <w:t xml:space="preserve"> por </w:t>
      </w:r>
      <w:r w:rsidRPr="00D946BE">
        <w:rPr>
          <w:sz w:val="20"/>
          <w:szCs w:val="20"/>
        </w:rPr>
        <w:t xml:space="preserve">Santos </w:t>
      </w:r>
      <w:r w:rsidRPr="00D946BE">
        <w:rPr>
          <w:i/>
          <w:iCs/>
          <w:sz w:val="20"/>
          <w:szCs w:val="20"/>
        </w:rPr>
        <w:t>et al</w:t>
      </w:r>
      <w:r>
        <w:rPr>
          <w:sz w:val="20"/>
          <w:szCs w:val="20"/>
        </w:rPr>
        <w:t>.,</w:t>
      </w:r>
      <w:r w:rsidRPr="00D946BE">
        <w:rPr>
          <w:sz w:val="20"/>
          <w:szCs w:val="20"/>
        </w:rPr>
        <w:t xml:space="preserve"> (2016), </w:t>
      </w:r>
      <w:r w:rsidR="008A3DC9">
        <w:rPr>
          <w:sz w:val="20"/>
          <w:szCs w:val="20"/>
        </w:rPr>
        <w:t xml:space="preserve">que </w:t>
      </w:r>
      <w:r w:rsidRPr="00D946BE">
        <w:rPr>
          <w:sz w:val="20"/>
          <w:szCs w:val="20"/>
        </w:rPr>
        <w:t xml:space="preserve">obteve </w:t>
      </w:r>
      <w:r w:rsidR="008A3DC9">
        <w:rPr>
          <w:sz w:val="20"/>
          <w:szCs w:val="20"/>
        </w:rPr>
        <w:t xml:space="preserve">1,9% no teor de cinzas </w:t>
      </w:r>
      <w:r w:rsidRPr="00D946BE">
        <w:rPr>
          <w:sz w:val="20"/>
          <w:szCs w:val="20"/>
        </w:rPr>
        <w:t xml:space="preserve">para </w:t>
      </w:r>
      <w:r w:rsidR="008A3DC9" w:rsidRPr="008A3DC9">
        <w:rPr>
          <w:i/>
          <w:iCs/>
          <w:sz w:val="20"/>
          <w:szCs w:val="20"/>
        </w:rPr>
        <w:t xml:space="preserve">D. </w:t>
      </w:r>
      <w:proofErr w:type="spellStart"/>
      <w:r w:rsidR="008A3DC9" w:rsidRPr="008A3DC9">
        <w:rPr>
          <w:i/>
          <w:iCs/>
          <w:sz w:val="20"/>
          <w:szCs w:val="20"/>
        </w:rPr>
        <w:t>asper</w:t>
      </w:r>
      <w:proofErr w:type="spellEnd"/>
      <w:r w:rsidRPr="00D946BE">
        <w:rPr>
          <w:sz w:val="20"/>
          <w:szCs w:val="20"/>
        </w:rPr>
        <w:t xml:space="preserve">, </w:t>
      </w:r>
      <w:r w:rsidR="008A3DC9">
        <w:rPr>
          <w:sz w:val="20"/>
          <w:szCs w:val="20"/>
        </w:rPr>
        <w:t>mas para</w:t>
      </w:r>
      <w:r w:rsidRPr="00D946BE">
        <w:rPr>
          <w:sz w:val="20"/>
          <w:szCs w:val="20"/>
        </w:rPr>
        <w:t xml:space="preserve"> </w:t>
      </w:r>
      <w:proofErr w:type="spellStart"/>
      <w:r w:rsidRPr="00D946BE">
        <w:rPr>
          <w:i/>
          <w:iCs/>
          <w:sz w:val="20"/>
          <w:szCs w:val="20"/>
        </w:rPr>
        <w:t>Dendrocalamus</w:t>
      </w:r>
      <w:proofErr w:type="spellEnd"/>
      <w:r w:rsidRPr="00D946BE">
        <w:rPr>
          <w:i/>
          <w:iCs/>
          <w:sz w:val="20"/>
          <w:szCs w:val="20"/>
        </w:rPr>
        <w:t xml:space="preserve"> </w:t>
      </w:r>
      <w:proofErr w:type="spellStart"/>
      <w:r w:rsidRPr="00D946BE">
        <w:rPr>
          <w:i/>
          <w:iCs/>
          <w:sz w:val="20"/>
          <w:szCs w:val="20"/>
        </w:rPr>
        <w:t>giganteus</w:t>
      </w:r>
      <w:proofErr w:type="spellEnd"/>
      <w:r w:rsidRPr="00D946BE">
        <w:rPr>
          <w:sz w:val="20"/>
          <w:szCs w:val="20"/>
        </w:rPr>
        <w:t xml:space="preserve">, os valores variam entre 4,76% e 3,19%, dependendo da idade dos colmos (Silva </w:t>
      </w:r>
      <w:r w:rsidRPr="00D946BE">
        <w:rPr>
          <w:i/>
          <w:iCs/>
          <w:sz w:val="20"/>
          <w:szCs w:val="20"/>
        </w:rPr>
        <w:t>et al</w:t>
      </w:r>
      <w:r w:rsidRPr="00D946BE">
        <w:rPr>
          <w:sz w:val="20"/>
          <w:szCs w:val="20"/>
        </w:rPr>
        <w:t>., 2022).</w:t>
      </w:r>
    </w:p>
    <w:p w14:paraId="4D08285A" w14:textId="55ADB151" w:rsidR="00D946BE" w:rsidRDefault="008A3DC9" w:rsidP="00015838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N</w:t>
      </w:r>
      <w:r w:rsidR="00D946BE" w:rsidRPr="00D946BE">
        <w:rPr>
          <w:sz w:val="20"/>
          <w:szCs w:val="20"/>
        </w:rPr>
        <w:t xml:space="preserve">a Figura </w:t>
      </w:r>
      <w:r w:rsidR="00E27058">
        <w:rPr>
          <w:sz w:val="20"/>
          <w:szCs w:val="20"/>
        </w:rPr>
        <w:t>2D</w:t>
      </w:r>
      <w:r w:rsidR="00D946BE" w:rsidRPr="00D946BE">
        <w:rPr>
          <w:sz w:val="20"/>
          <w:szCs w:val="20"/>
        </w:rPr>
        <w:t xml:space="preserve">, ao observar os valores de porcentagem média do teor de carbono fixo para cada uma das espécies, é notório que houve uma diferença significativa da espécie arbórea no comparativo ao bambu, sendo que o mesmo obteve a maior porcentagem de 14,97%, </w:t>
      </w:r>
      <w:r w:rsidR="008C09C2">
        <w:rPr>
          <w:sz w:val="20"/>
          <w:szCs w:val="20"/>
        </w:rPr>
        <w:t xml:space="preserve">e abaixo dele vem a </w:t>
      </w:r>
      <w:r w:rsidR="00D946BE">
        <w:rPr>
          <w:sz w:val="20"/>
          <w:szCs w:val="20"/>
        </w:rPr>
        <w:t>ca</w:t>
      </w:r>
      <w:r w:rsidR="003E7433">
        <w:rPr>
          <w:sz w:val="20"/>
          <w:szCs w:val="20"/>
        </w:rPr>
        <w:t>jara</w:t>
      </w:r>
      <w:r w:rsidR="00D946BE">
        <w:rPr>
          <w:sz w:val="20"/>
          <w:szCs w:val="20"/>
        </w:rPr>
        <w:t xml:space="preserve">na </w:t>
      </w:r>
      <w:r w:rsidR="00D946BE" w:rsidRPr="00D946BE">
        <w:rPr>
          <w:sz w:val="20"/>
          <w:szCs w:val="20"/>
        </w:rPr>
        <w:t>com 7,88%.</w:t>
      </w:r>
    </w:p>
    <w:p w14:paraId="445007F7" w14:textId="5A0CE44E" w:rsidR="003E7433" w:rsidRPr="003E7433" w:rsidRDefault="008C09C2" w:rsidP="003E7433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Na espécie cajarana, o valor obtido é</w:t>
      </w:r>
      <w:r w:rsidR="003E7433" w:rsidRPr="003E7433">
        <w:rPr>
          <w:sz w:val="20"/>
          <w:szCs w:val="20"/>
        </w:rPr>
        <w:t xml:space="preserve"> meno</w:t>
      </w:r>
      <w:r>
        <w:rPr>
          <w:sz w:val="20"/>
          <w:szCs w:val="20"/>
        </w:rPr>
        <w:t>r</w:t>
      </w:r>
      <w:r w:rsidR="003E7433" w:rsidRPr="003E7433">
        <w:rPr>
          <w:sz w:val="20"/>
          <w:szCs w:val="20"/>
        </w:rPr>
        <w:t xml:space="preserve"> do que os representados pela literatura. </w:t>
      </w:r>
      <w:r>
        <w:rPr>
          <w:sz w:val="20"/>
          <w:szCs w:val="20"/>
        </w:rPr>
        <w:t>N</w:t>
      </w:r>
      <w:r w:rsidR="003E7433" w:rsidRPr="003E7433">
        <w:rPr>
          <w:sz w:val="20"/>
          <w:szCs w:val="20"/>
        </w:rPr>
        <w:t xml:space="preserve">a madeira da mesma espécie, Pereira </w:t>
      </w:r>
      <w:r w:rsidR="003E7433" w:rsidRPr="003E7433">
        <w:rPr>
          <w:i/>
          <w:iCs/>
          <w:sz w:val="20"/>
          <w:szCs w:val="20"/>
        </w:rPr>
        <w:t>et al</w:t>
      </w:r>
      <w:r w:rsidR="003E7433">
        <w:rPr>
          <w:sz w:val="20"/>
          <w:szCs w:val="20"/>
        </w:rPr>
        <w:t>.,</w:t>
      </w:r>
      <w:r w:rsidR="003E7433" w:rsidRPr="003E7433">
        <w:rPr>
          <w:sz w:val="20"/>
          <w:szCs w:val="20"/>
        </w:rPr>
        <w:t xml:space="preserve"> (2015), obteve o valor médio de 25,59%, já para</w:t>
      </w:r>
      <w:r>
        <w:rPr>
          <w:sz w:val="20"/>
          <w:szCs w:val="20"/>
        </w:rPr>
        <w:t xml:space="preserve"> a madeira de</w:t>
      </w:r>
      <w:r w:rsidR="003E7433" w:rsidRPr="003E7433">
        <w:rPr>
          <w:sz w:val="20"/>
          <w:szCs w:val="20"/>
        </w:rPr>
        <w:t xml:space="preserve"> </w:t>
      </w:r>
      <w:r w:rsidRPr="008C09C2">
        <w:rPr>
          <w:i/>
          <w:iCs/>
          <w:sz w:val="20"/>
          <w:szCs w:val="20"/>
        </w:rPr>
        <w:t>Myracrodruon urundeuva</w:t>
      </w:r>
      <w:r w:rsidR="003E7433" w:rsidRPr="008C09C2">
        <w:rPr>
          <w:i/>
          <w:iCs/>
          <w:sz w:val="20"/>
          <w:szCs w:val="20"/>
        </w:rPr>
        <w:t>,</w:t>
      </w:r>
      <w:r w:rsidR="003E7433" w:rsidRPr="003E7433">
        <w:rPr>
          <w:sz w:val="20"/>
          <w:szCs w:val="20"/>
        </w:rPr>
        <w:t xml:space="preserve"> Silva </w:t>
      </w:r>
      <w:r w:rsidR="003E7433" w:rsidRPr="003E7433">
        <w:rPr>
          <w:i/>
          <w:iCs/>
          <w:sz w:val="20"/>
          <w:szCs w:val="20"/>
        </w:rPr>
        <w:t>et al</w:t>
      </w:r>
      <w:r w:rsidR="003E7433">
        <w:rPr>
          <w:sz w:val="20"/>
          <w:szCs w:val="20"/>
        </w:rPr>
        <w:t>.,</w:t>
      </w:r>
      <w:r w:rsidR="003E7433" w:rsidRPr="003E7433">
        <w:rPr>
          <w:sz w:val="20"/>
          <w:szCs w:val="20"/>
        </w:rPr>
        <w:t xml:space="preserve"> (2022), obteve 16,58% de carbono fixo. Ambos os valores são menores do que </w:t>
      </w:r>
      <w:r>
        <w:rPr>
          <w:sz w:val="20"/>
          <w:szCs w:val="20"/>
        </w:rPr>
        <w:t xml:space="preserve">foi </w:t>
      </w:r>
      <w:r w:rsidR="003E7433" w:rsidRPr="003E7433">
        <w:rPr>
          <w:sz w:val="20"/>
          <w:szCs w:val="20"/>
        </w:rPr>
        <w:t>obtido neste estudo.</w:t>
      </w:r>
    </w:p>
    <w:p w14:paraId="72A87EDF" w14:textId="0C26C9EC" w:rsidR="003E7433" w:rsidRDefault="007E052D" w:rsidP="003E7433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Verificando os parâmetros e </w:t>
      </w:r>
      <w:r w:rsidR="003E7433" w:rsidRPr="003E7433">
        <w:rPr>
          <w:sz w:val="20"/>
          <w:szCs w:val="20"/>
        </w:rPr>
        <w:t>as espécies</w:t>
      </w:r>
      <w:r w:rsidR="003E7433">
        <w:rPr>
          <w:sz w:val="20"/>
          <w:szCs w:val="20"/>
        </w:rPr>
        <w:t xml:space="preserve"> </w:t>
      </w:r>
      <w:r w:rsidR="003E7433" w:rsidRPr="003E7433">
        <w:rPr>
          <w:sz w:val="20"/>
          <w:szCs w:val="20"/>
        </w:rPr>
        <w:t xml:space="preserve">testadas, o bambu apresentou um comportamento </w:t>
      </w:r>
      <w:r>
        <w:rPr>
          <w:sz w:val="20"/>
          <w:szCs w:val="20"/>
        </w:rPr>
        <w:t xml:space="preserve">bem </w:t>
      </w:r>
      <w:r w:rsidR="003E7433" w:rsidRPr="003E7433">
        <w:rPr>
          <w:sz w:val="20"/>
          <w:szCs w:val="20"/>
        </w:rPr>
        <w:t xml:space="preserve">distinto em relação </w:t>
      </w:r>
      <w:r w:rsidR="003E7433">
        <w:rPr>
          <w:sz w:val="20"/>
          <w:szCs w:val="20"/>
        </w:rPr>
        <w:t>a</w:t>
      </w:r>
      <w:r w:rsidR="003E7433" w:rsidRPr="003E7433">
        <w:rPr>
          <w:sz w:val="20"/>
          <w:szCs w:val="20"/>
        </w:rPr>
        <w:t xml:space="preserve"> cajarana. </w:t>
      </w:r>
      <w:r>
        <w:rPr>
          <w:sz w:val="20"/>
          <w:szCs w:val="20"/>
        </w:rPr>
        <w:t>Seu</w:t>
      </w:r>
      <w:r w:rsidR="003E7433" w:rsidRPr="003E7433">
        <w:rPr>
          <w:sz w:val="20"/>
          <w:szCs w:val="20"/>
        </w:rPr>
        <w:t xml:space="preserve"> teor de voláteis foi inferior a cajarana</w:t>
      </w:r>
      <w:r w:rsidR="008C09C2">
        <w:rPr>
          <w:sz w:val="20"/>
          <w:szCs w:val="20"/>
        </w:rPr>
        <w:t xml:space="preserve">, </w:t>
      </w:r>
      <w:r w:rsidR="003E7433" w:rsidRPr="003E7433">
        <w:rPr>
          <w:sz w:val="20"/>
          <w:szCs w:val="20"/>
        </w:rPr>
        <w:t xml:space="preserve">diminuindo </w:t>
      </w:r>
      <w:r>
        <w:rPr>
          <w:sz w:val="20"/>
          <w:szCs w:val="20"/>
        </w:rPr>
        <w:t xml:space="preserve">desta forma, </w:t>
      </w:r>
      <w:r w:rsidR="003E7433" w:rsidRPr="003E7433">
        <w:rPr>
          <w:sz w:val="20"/>
          <w:szCs w:val="20"/>
        </w:rPr>
        <w:t xml:space="preserve">menor facilidade de ignição e volatilização de seus componentes, no entanto materiais voláteis durante a queima da biomassa volatilizam rapidamente podendo </w:t>
      </w:r>
      <w:r w:rsidR="008C09C2">
        <w:rPr>
          <w:sz w:val="20"/>
          <w:szCs w:val="20"/>
        </w:rPr>
        <w:t xml:space="preserve">gerar </w:t>
      </w:r>
      <w:r w:rsidR="003E7433" w:rsidRPr="003E7433">
        <w:rPr>
          <w:sz w:val="20"/>
          <w:szCs w:val="20"/>
        </w:rPr>
        <w:t xml:space="preserve">baixa eficiência energética (Chaves </w:t>
      </w:r>
      <w:r w:rsidR="003E7433" w:rsidRPr="003E7433">
        <w:rPr>
          <w:i/>
          <w:iCs/>
          <w:sz w:val="20"/>
          <w:szCs w:val="20"/>
        </w:rPr>
        <w:t>et al</w:t>
      </w:r>
      <w:r w:rsidR="003E7433" w:rsidRPr="003E7433">
        <w:rPr>
          <w:sz w:val="20"/>
          <w:szCs w:val="20"/>
        </w:rPr>
        <w:t>., 2013).</w:t>
      </w:r>
    </w:p>
    <w:p w14:paraId="2AF1D0A3" w14:textId="38A02E41" w:rsidR="003E7433" w:rsidRDefault="003E7433" w:rsidP="008C09C2">
      <w:pPr>
        <w:widowControl/>
        <w:ind w:firstLine="709"/>
        <w:jc w:val="both"/>
        <w:rPr>
          <w:sz w:val="20"/>
          <w:szCs w:val="20"/>
        </w:rPr>
      </w:pPr>
      <w:r w:rsidRPr="003E7433">
        <w:rPr>
          <w:sz w:val="20"/>
          <w:szCs w:val="20"/>
        </w:rPr>
        <w:t xml:space="preserve">O bambu também apresentou o maior teor de cinzas, indicando uma maior produção de resíduos sólidos após a combustão, fator que pode influenciar sua eficiência energética. </w:t>
      </w:r>
      <w:r w:rsidR="008C09C2">
        <w:rPr>
          <w:sz w:val="20"/>
          <w:szCs w:val="20"/>
        </w:rPr>
        <w:t>A</w:t>
      </w:r>
      <w:r w:rsidRPr="003E7433">
        <w:rPr>
          <w:sz w:val="20"/>
          <w:szCs w:val="20"/>
        </w:rPr>
        <w:t>ltos teores de cinzas são desfavoráveis do ponto de vista energético, já que as cinzas não contribuem diretamente no processo de combustão</w:t>
      </w:r>
      <w:r w:rsidR="008C09C2">
        <w:rPr>
          <w:sz w:val="20"/>
          <w:szCs w:val="20"/>
        </w:rPr>
        <w:t xml:space="preserve"> (</w:t>
      </w:r>
      <w:r w:rsidR="008C09C2" w:rsidRPr="003E7433">
        <w:rPr>
          <w:sz w:val="20"/>
          <w:szCs w:val="20"/>
        </w:rPr>
        <w:t>Sousa</w:t>
      </w:r>
      <w:r w:rsidR="008C09C2">
        <w:rPr>
          <w:sz w:val="20"/>
          <w:szCs w:val="20"/>
        </w:rPr>
        <w:t xml:space="preserve">, </w:t>
      </w:r>
      <w:r w:rsidR="008C09C2" w:rsidRPr="003E7433">
        <w:rPr>
          <w:sz w:val="20"/>
          <w:szCs w:val="20"/>
        </w:rPr>
        <w:t>2024</w:t>
      </w:r>
      <w:r w:rsidR="008C09C2">
        <w:rPr>
          <w:sz w:val="20"/>
          <w:szCs w:val="20"/>
        </w:rPr>
        <w:t>),</w:t>
      </w:r>
      <w:r w:rsidRPr="003E7433">
        <w:rPr>
          <w:sz w:val="20"/>
          <w:szCs w:val="20"/>
        </w:rPr>
        <w:t xml:space="preserve"> </w:t>
      </w:r>
      <w:r w:rsidR="00DC0946">
        <w:rPr>
          <w:sz w:val="20"/>
          <w:szCs w:val="20"/>
        </w:rPr>
        <w:t xml:space="preserve">desta forma o </w:t>
      </w:r>
      <w:r w:rsidRPr="003E7433">
        <w:rPr>
          <w:sz w:val="20"/>
          <w:szCs w:val="20"/>
        </w:rPr>
        <w:t>alto teor de cinzas para uso doméstico do carvão vegetal</w:t>
      </w:r>
      <w:r w:rsidR="008C09C2" w:rsidRPr="008C09C2">
        <w:rPr>
          <w:sz w:val="20"/>
          <w:szCs w:val="20"/>
        </w:rPr>
        <w:t xml:space="preserve"> </w:t>
      </w:r>
      <w:r w:rsidR="00DC0946">
        <w:rPr>
          <w:sz w:val="20"/>
          <w:szCs w:val="20"/>
        </w:rPr>
        <w:t xml:space="preserve">é o único ponto negativo do bambu </w:t>
      </w:r>
      <w:r w:rsidR="008C09C2">
        <w:rPr>
          <w:sz w:val="20"/>
          <w:szCs w:val="20"/>
        </w:rPr>
        <w:t>(</w:t>
      </w:r>
      <w:r w:rsidR="008C09C2" w:rsidRPr="003E7433">
        <w:rPr>
          <w:sz w:val="20"/>
          <w:szCs w:val="20"/>
        </w:rPr>
        <w:t xml:space="preserve">Brand </w:t>
      </w:r>
      <w:r w:rsidR="008C09C2" w:rsidRPr="003E7433">
        <w:rPr>
          <w:i/>
          <w:iCs/>
          <w:sz w:val="20"/>
          <w:szCs w:val="20"/>
        </w:rPr>
        <w:t>et al</w:t>
      </w:r>
      <w:r w:rsidR="008C09C2">
        <w:rPr>
          <w:sz w:val="20"/>
          <w:szCs w:val="20"/>
        </w:rPr>
        <w:t>.,</w:t>
      </w:r>
      <w:r w:rsidR="008C09C2" w:rsidRPr="003E7433">
        <w:rPr>
          <w:sz w:val="20"/>
          <w:szCs w:val="20"/>
        </w:rPr>
        <w:t xml:space="preserve"> 2020)</w:t>
      </w:r>
      <w:r w:rsidRPr="003E7433">
        <w:rPr>
          <w:sz w:val="20"/>
          <w:szCs w:val="20"/>
        </w:rPr>
        <w:t xml:space="preserve">, pois quanto maior o teor de cinzas, maior a perda de energia devido a necessidade de remoção (Balista </w:t>
      </w:r>
      <w:r w:rsidRPr="00DC0946">
        <w:rPr>
          <w:i/>
          <w:iCs/>
          <w:sz w:val="20"/>
          <w:szCs w:val="20"/>
        </w:rPr>
        <w:t>et al</w:t>
      </w:r>
      <w:r w:rsidR="00DC0946">
        <w:rPr>
          <w:sz w:val="20"/>
          <w:szCs w:val="20"/>
        </w:rPr>
        <w:t>.</w:t>
      </w:r>
      <w:r w:rsidRPr="003E7433">
        <w:rPr>
          <w:sz w:val="20"/>
          <w:szCs w:val="20"/>
        </w:rPr>
        <w:t>, 2023).</w:t>
      </w:r>
    </w:p>
    <w:p w14:paraId="50E5AC2A" w14:textId="172AF775" w:rsidR="003E7433" w:rsidRDefault="003E7433" w:rsidP="000C5C41">
      <w:pPr>
        <w:widowControl/>
        <w:ind w:firstLine="709"/>
        <w:jc w:val="both"/>
        <w:rPr>
          <w:sz w:val="20"/>
          <w:szCs w:val="20"/>
        </w:rPr>
      </w:pPr>
      <w:r w:rsidRPr="003E7433">
        <w:rPr>
          <w:sz w:val="20"/>
          <w:szCs w:val="20"/>
        </w:rPr>
        <w:t>Por outro lado, o teor de carbono fixo do bambu foi significativamente superior a cajarana, destacando seu potencial como biomassa energética de maior densidade e eficiência</w:t>
      </w:r>
      <w:r w:rsidR="00DC0946">
        <w:rPr>
          <w:sz w:val="20"/>
          <w:szCs w:val="20"/>
        </w:rPr>
        <w:t xml:space="preserve"> energética</w:t>
      </w:r>
      <w:r w:rsidRPr="003E7433">
        <w:rPr>
          <w:sz w:val="20"/>
          <w:szCs w:val="20"/>
        </w:rPr>
        <w:t xml:space="preserve"> na liberação de calor.</w:t>
      </w:r>
      <w:r w:rsidR="00DC0946">
        <w:rPr>
          <w:sz w:val="20"/>
          <w:szCs w:val="20"/>
        </w:rPr>
        <w:t xml:space="preserve"> Isto infere que</w:t>
      </w:r>
      <w:r w:rsidRPr="003E7433">
        <w:rPr>
          <w:sz w:val="20"/>
          <w:szCs w:val="20"/>
        </w:rPr>
        <w:t xml:space="preserve"> enquanto a cajarana possui maior volatilidade, favorecendo a combustão inicial, o bambu se destaca pela maior fixação de carbono, o que pode resultar em uma queima mais prolongada e eficiente.</w:t>
      </w:r>
    </w:p>
    <w:p w14:paraId="0FF7C037" w14:textId="77777777" w:rsidR="00352647" w:rsidRDefault="00352647" w:rsidP="000C5C41">
      <w:pPr>
        <w:widowControl/>
        <w:ind w:firstLine="709"/>
        <w:jc w:val="both"/>
        <w:rPr>
          <w:sz w:val="20"/>
          <w:szCs w:val="20"/>
        </w:rPr>
      </w:pPr>
    </w:p>
    <w:p w14:paraId="4FDFAF1B" w14:textId="356BAC5C" w:rsidR="00C802EF" w:rsidRDefault="00000000" w:rsidP="00D946BE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>CONCLUSÕES</w:t>
      </w:r>
      <w:r>
        <w:rPr>
          <w:sz w:val="20"/>
          <w:szCs w:val="20"/>
        </w:rPr>
        <w:t xml:space="preserve"> </w:t>
      </w:r>
    </w:p>
    <w:p w14:paraId="2B3D1B27" w14:textId="5F87F1A1" w:rsidR="00411A20" w:rsidRDefault="00D946BE" w:rsidP="00D946BE">
      <w:pPr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="003E7433" w:rsidRPr="003E7433">
        <w:rPr>
          <w:sz w:val="20"/>
          <w:szCs w:val="20"/>
        </w:rPr>
        <w:t>Desta forma, pode-se conclui</w:t>
      </w:r>
      <w:r w:rsidR="008B4ADA">
        <w:rPr>
          <w:sz w:val="20"/>
          <w:szCs w:val="20"/>
        </w:rPr>
        <w:t>r que, ao</w:t>
      </w:r>
      <w:r w:rsidR="003E7433" w:rsidRPr="003E7433">
        <w:rPr>
          <w:sz w:val="20"/>
          <w:szCs w:val="20"/>
        </w:rPr>
        <w:t xml:space="preserve"> apresentar um maior teor de carbono fixo</w:t>
      </w:r>
      <w:r w:rsidR="008B4ADA">
        <w:rPr>
          <w:sz w:val="20"/>
          <w:szCs w:val="20"/>
        </w:rPr>
        <w:t xml:space="preserve"> em comparação a cajarana</w:t>
      </w:r>
      <w:r w:rsidR="003E7433" w:rsidRPr="003E7433">
        <w:rPr>
          <w:sz w:val="20"/>
          <w:szCs w:val="20"/>
        </w:rPr>
        <w:t xml:space="preserve">, </w:t>
      </w:r>
      <w:r w:rsidR="008B4ADA">
        <w:rPr>
          <w:sz w:val="20"/>
          <w:szCs w:val="20"/>
        </w:rPr>
        <w:t xml:space="preserve">o bambu </w:t>
      </w:r>
      <w:r w:rsidR="003E7433" w:rsidRPr="003E7433">
        <w:rPr>
          <w:sz w:val="20"/>
          <w:szCs w:val="20"/>
        </w:rPr>
        <w:t xml:space="preserve">favorece </w:t>
      </w:r>
      <w:r w:rsidR="008B4ADA">
        <w:rPr>
          <w:sz w:val="20"/>
          <w:szCs w:val="20"/>
        </w:rPr>
        <w:t xml:space="preserve">a </w:t>
      </w:r>
      <w:r w:rsidR="003E7433" w:rsidRPr="003E7433">
        <w:rPr>
          <w:sz w:val="20"/>
          <w:szCs w:val="20"/>
        </w:rPr>
        <w:t xml:space="preserve">queima mais longa e eficiente, porém </w:t>
      </w:r>
      <w:r w:rsidR="008B4ADA">
        <w:rPr>
          <w:sz w:val="20"/>
          <w:szCs w:val="20"/>
        </w:rPr>
        <w:t xml:space="preserve">o seu </w:t>
      </w:r>
      <w:r w:rsidR="003E7433" w:rsidRPr="003E7433">
        <w:rPr>
          <w:sz w:val="20"/>
          <w:szCs w:val="20"/>
        </w:rPr>
        <w:t>alto teor de cinzas</w:t>
      </w:r>
      <w:r w:rsidR="008B4ADA">
        <w:rPr>
          <w:sz w:val="20"/>
          <w:szCs w:val="20"/>
        </w:rPr>
        <w:t xml:space="preserve"> </w:t>
      </w:r>
      <w:r w:rsidR="003E7433" w:rsidRPr="003E7433">
        <w:rPr>
          <w:sz w:val="20"/>
          <w:szCs w:val="20"/>
        </w:rPr>
        <w:t xml:space="preserve">pode ser um fator negativo para aplicações energéticas. Portanto, o bambu </w:t>
      </w:r>
      <w:r w:rsidR="008B4ADA">
        <w:rPr>
          <w:sz w:val="20"/>
          <w:szCs w:val="20"/>
        </w:rPr>
        <w:t>possui</w:t>
      </w:r>
      <w:r w:rsidR="003E7433" w:rsidRPr="003E7433">
        <w:rPr>
          <w:sz w:val="20"/>
          <w:szCs w:val="20"/>
        </w:rPr>
        <w:t xml:space="preserve"> bom potencial energético, especialmente para usos que requerem </w:t>
      </w:r>
      <w:r w:rsidR="008B4ADA">
        <w:rPr>
          <w:sz w:val="20"/>
          <w:szCs w:val="20"/>
        </w:rPr>
        <w:t xml:space="preserve">uma </w:t>
      </w:r>
      <w:r w:rsidR="003E7433" w:rsidRPr="003E7433">
        <w:rPr>
          <w:sz w:val="20"/>
          <w:szCs w:val="20"/>
        </w:rPr>
        <w:t>queima prolongada</w:t>
      </w:r>
      <w:r w:rsidR="008B4ADA">
        <w:rPr>
          <w:sz w:val="20"/>
          <w:szCs w:val="20"/>
        </w:rPr>
        <w:t xml:space="preserve">, </w:t>
      </w:r>
      <w:r w:rsidR="00411A20">
        <w:rPr>
          <w:sz w:val="20"/>
          <w:szCs w:val="20"/>
        </w:rPr>
        <w:t xml:space="preserve">como </w:t>
      </w:r>
      <w:r w:rsidR="00411A20" w:rsidRPr="00411A20">
        <w:rPr>
          <w:sz w:val="20"/>
          <w:szCs w:val="20"/>
        </w:rPr>
        <w:t>metalurgia leve, siderurgia artesanal</w:t>
      </w:r>
      <w:r w:rsidR="00411A20">
        <w:rPr>
          <w:sz w:val="20"/>
          <w:szCs w:val="20"/>
        </w:rPr>
        <w:t xml:space="preserve">, indústria cerâmica e até para biocarvão. Quando comparado com a cajarana, este possui inúmeros benefícios que o colocam como um grande potencial de matriz energética, que pode ajudar solucionando o uso desenfreado de madeiras nativas da caatinga </w:t>
      </w:r>
    </w:p>
    <w:p w14:paraId="0B7797C8" w14:textId="0031FBF2" w:rsidR="00C802EF" w:rsidRDefault="00411A20" w:rsidP="00D946BE">
      <w:pPr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E</w:t>
      </w:r>
      <w:r w:rsidR="008B4ADA">
        <w:rPr>
          <w:sz w:val="20"/>
          <w:szCs w:val="20"/>
        </w:rPr>
        <w:t>ntretanto</w:t>
      </w:r>
      <w:r w:rsidR="003E7433" w:rsidRPr="003E7433">
        <w:rPr>
          <w:sz w:val="20"/>
          <w:szCs w:val="20"/>
        </w:rPr>
        <w:t>, a</w:t>
      </w:r>
      <w:r>
        <w:rPr>
          <w:sz w:val="20"/>
          <w:szCs w:val="20"/>
        </w:rPr>
        <w:t xml:space="preserve"> depender do tipo de aplicação energética, a</w:t>
      </w:r>
      <w:r w:rsidR="003E7433" w:rsidRPr="003E7433">
        <w:rPr>
          <w:sz w:val="20"/>
          <w:szCs w:val="20"/>
        </w:rPr>
        <w:t xml:space="preserve"> escolha da melhor espécie dependerá</w:t>
      </w:r>
      <w:r w:rsidR="00352647">
        <w:rPr>
          <w:sz w:val="20"/>
          <w:szCs w:val="20"/>
        </w:rPr>
        <w:t xml:space="preserve"> </w:t>
      </w:r>
      <w:r w:rsidR="003E7433" w:rsidRPr="003E7433">
        <w:rPr>
          <w:sz w:val="20"/>
          <w:szCs w:val="20"/>
        </w:rPr>
        <w:t xml:space="preserve"> do tipo de aplicação energética desejada</w:t>
      </w:r>
      <w:r w:rsidR="008B4ADA">
        <w:rPr>
          <w:sz w:val="20"/>
          <w:szCs w:val="20"/>
        </w:rPr>
        <w:t xml:space="preserve"> em consonância com as particularidades d</w:t>
      </w:r>
      <w:r w:rsidR="00284E1E">
        <w:rPr>
          <w:sz w:val="20"/>
          <w:szCs w:val="20"/>
        </w:rPr>
        <w:t>a finalidade em que este será utilizado</w:t>
      </w:r>
      <w:r w:rsidR="00352647">
        <w:rPr>
          <w:sz w:val="20"/>
          <w:szCs w:val="20"/>
        </w:rPr>
        <w:t>.</w:t>
      </w:r>
    </w:p>
    <w:p w14:paraId="1C86C703" w14:textId="77777777" w:rsidR="00B42B9B" w:rsidRDefault="00B42B9B" w:rsidP="00D946BE">
      <w:pPr>
        <w:widowControl/>
        <w:jc w:val="both"/>
        <w:rPr>
          <w:sz w:val="20"/>
          <w:szCs w:val="20"/>
        </w:rPr>
      </w:pPr>
    </w:p>
    <w:p w14:paraId="41F73D19" w14:textId="77777777" w:rsidR="00B42B9B" w:rsidRDefault="00B42B9B" w:rsidP="00D946BE">
      <w:pPr>
        <w:widowControl/>
        <w:jc w:val="both"/>
        <w:rPr>
          <w:sz w:val="20"/>
          <w:szCs w:val="20"/>
        </w:rPr>
      </w:pPr>
    </w:p>
    <w:p w14:paraId="7C23C226" w14:textId="77777777" w:rsidR="003E7433" w:rsidRDefault="003E7433" w:rsidP="003D1508">
      <w:pPr>
        <w:widowControl/>
        <w:jc w:val="both"/>
        <w:rPr>
          <w:sz w:val="20"/>
          <w:szCs w:val="20"/>
        </w:rPr>
      </w:pPr>
    </w:p>
    <w:p w14:paraId="63B82485" w14:textId="2A5DFE06" w:rsidR="00E42C58" w:rsidRPr="00E42C58" w:rsidRDefault="00000000" w:rsidP="003D1508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REFERÊNCIAS</w:t>
      </w:r>
    </w:p>
    <w:p w14:paraId="16A0442D" w14:textId="5AD25F1E" w:rsidR="00B8255B" w:rsidRPr="008534E1" w:rsidRDefault="00B8255B" w:rsidP="000C5C41">
      <w:pPr>
        <w:spacing w:after="240"/>
        <w:jc w:val="both"/>
        <w:rPr>
          <w:sz w:val="20"/>
          <w:szCs w:val="20"/>
        </w:rPr>
      </w:pPr>
      <w:r w:rsidRPr="008534E1">
        <w:rPr>
          <w:b/>
          <w:bCs/>
          <w:sz w:val="20"/>
          <w:szCs w:val="20"/>
        </w:rPr>
        <w:t>ASSOCIAÇÃO BRASILEIRA DE NORMAS TÉCNICAS</w:t>
      </w:r>
      <w:r w:rsidRPr="008534E1">
        <w:rPr>
          <w:sz w:val="20"/>
          <w:szCs w:val="20"/>
        </w:rPr>
        <w:t xml:space="preserve">. NBR 13999: papel, cartão, pastas celulósicas e </w:t>
      </w:r>
      <w:r w:rsidRPr="008534E1">
        <w:rPr>
          <w:sz w:val="20"/>
          <w:szCs w:val="20"/>
        </w:rPr>
        <w:lastRenderedPageBreak/>
        <w:t>madeira – Determinação do resíduo (cinza) após a incineração a 525 °C. Rio de Janeiro: ABNT, 2017.</w:t>
      </w:r>
    </w:p>
    <w:p w14:paraId="3BBC00E8" w14:textId="04D0E5C4" w:rsidR="003E7433" w:rsidRPr="008534E1" w:rsidRDefault="008534E1" w:rsidP="000C5C41">
      <w:pPr>
        <w:spacing w:after="240"/>
        <w:jc w:val="both"/>
        <w:rPr>
          <w:sz w:val="20"/>
          <w:szCs w:val="20"/>
        </w:rPr>
      </w:pPr>
      <w:r w:rsidRPr="008534E1">
        <w:rPr>
          <w:sz w:val="20"/>
          <w:szCs w:val="20"/>
        </w:rPr>
        <w:t>BALISTA, B. Z.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SILVA, I. L.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ARRUDA, N. L. F. V.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SPADIM, E. R.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JUNIOR, H. J. E.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GUERRA, S. P. S. </w:t>
      </w:r>
      <w:r w:rsidR="003E7433" w:rsidRPr="008534E1">
        <w:rPr>
          <w:sz w:val="20"/>
          <w:szCs w:val="20"/>
        </w:rPr>
        <w:t xml:space="preserve">Análise comparativa entre duas formas de estocagem de cavacos de eucalipto e sua influência sob o potencial energético. </w:t>
      </w:r>
      <w:r w:rsidR="003E7433" w:rsidRPr="008534E1">
        <w:rPr>
          <w:b/>
          <w:bCs/>
          <w:sz w:val="20"/>
          <w:szCs w:val="20"/>
        </w:rPr>
        <w:t>Série Técnica IPEF</w:t>
      </w:r>
      <w:r w:rsidR="003E7433" w:rsidRPr="008534E1">
        <w:rPr>
          <w:sz w:val="20"/>
          <w:szCs w:val="20"/>
        </w:rPr>
        <w:t xml:space="preserve"> v. 26, n. 48, 2023</w:t>
      </w:r>
      <w:r w:rsidR="00B8255B" w:rsidRPr="008534E1">
        <w:rPr>
          <w:sz w:val="20"/>
          <w:szCs w:val="20"/>
        </w:rPr>
        <w:t>.</w:t>
      </w:r>
      <w:r w:rsidR="003E7433" w:rsidRPr="008534E1">
        <w:rPr>
          <w:sz w:val="20"/>
          <w:szCs w:val="20"/>
        </w:rPr>
        <w:t xml:space="preserve"> https://doi.org/10.18671/sertec.v26n48.012.</w:t>
      </w:r>
    </w:p>
    <w:p w14:paraId="367B9A86" w14:textId="468ECF4B" w:rsidR="003E7433" w:rsidRPr="008534E1" w:rsidRDefault="008534E1" w:rsidP="000C5C41">
      <w:pPr>
        <w:spacing w:after="240"/>
        <w:jc w:val="both"/>
        <w:rPr>
          <w:sz w:val="20"/>
          <w:szCs w:val="20"/>
        </w:rPr>
      </w:pPr>
      <w:r w:rsidRPr="008534E1">
        <w:rPr>
          <w:sz w:val="20"/>
          <w:szCs w:val="20"/>
        </w:rPr>
        <w:t>BRAND, M. A.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GAA, A. Z. N.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JUNIOR, A. L. B.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CUNHA, A. B.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RIOS, P. D. </w:t>
      </w:r>
      <w:r w:rsidR="003E7433" w:rsidRPr="008534E1">
        <w:rPr>
          <w:sz w:val="20"/>
          <w:szCs w:val="20"/>
        </w:rPr>
        <w:t xml:space="preserve">Potencial do uso de quatro espécies de bambu para a produção de carvão vegetal para uso doméstico. </w:t>
      </w:r>
      <w:r w:rsidR="003E7433" w:rsidRPr="008534E1">
        <w:rPr>
          <w:b/>
          <w:bCs/>
          <w:sz w:val="20"/>
          <w:szCs w:val="20"/>
        </w:rPr>
        <w:t>Ciência Florestal</w:t>
      </w:r>
      <w:r w:rsidR="003E7433" w:rsidRPr="008534E1">
        <w:rPr>
          <w:sz w:val="20"/>
          <w:szCs w:val="20"/>
        </w:rPr>
        <w:t>, v. 30, p. 60-71, 2020.</w:t>
      </w:r>
    </w:p>
    <w:p w14:paraId="3EE3E324" w14:textId="75231C32" w:rsidR="003E7433" w:rsidRPr="008534E1" w:rsidRDefault="008534E1" w:rsidP="000C5C41">
      <w:pPr>
        <w:spacing w:after="240"/>
        <w:jc w:val="both"/>
        <w:rPr>
          <w:sz w:val="20"/>
          <w:szCs w:val="20"/>
        </w:rPr>
      </w:pPr>
      <w:r w:rsidRPr="008534E1">
        <w:rPr>
          <w:sz w:val="20"/>
          <w:szCs w:val="20"/>
        </w:rPr>
        <w:t>CHAVES, A. M. B.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VALE, A. T.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MELIDO, R. C. N.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ZOCH, V. P. </w:t>
      </w:r>
      <w:r w:rsidR="003E7433" w:rsidRPr="008534E1">
        <w:rPr>
          <w:sz w:val="20"/>
          <w:szCs w:val="20"/>
        </w:rPr>
        <w:t xml:space="preserve">Características energéticas da madeira e carvão vegetal de clones de Eucalyptus spp. </w:t>
      </w:r>
      <w:r w:rsidR="003E7433" w:rsidRPr="00E42C58">
        <w:rPr>
          <w:sz w:val="20"/>
          <w:szCs w:val="20"/>
        </w:rPr>
        <w:t>Enciclopédia Biosfera,</w:t>
      </w:r>
      <w:r w:rsidR="003E7433" w:rsidRPr="008534E1">
        <w:rPr>
          <w:b/>
          <w:bCs/>
          <w:sz w:val="20"/>
          <w:szCs w:val="20"/>
        </w:rPr>
        <w:t xml:space="preserve"> Centro Científico Conhecer</w:t>
      </w:r>
      <w:r w:rsidR="003E7433" w:rsidRPr="008534E1">
        <w:rPr>
          <w:sz w:val="20"/>
          <w:szCs w:val="20"/>
        </w:rPr>
        <w:t xml:space="preserve"> - Goiânia, v.9, n.17; p. 533, 2013.</w:t>
      </w:r>
    </w:p>
    <w:p w14:paraId="55167D4B" w14:textId="6AE7D48F" w:rsidR="003E7433" w:rsidRPr="008534E1" w:rsidRDefault="00E42C58" w:rsidP="000C5C41">
      <w:pPr>
        <w:spacing w:after="240"/>
        <w:jc w:val="both"/>
        <w:rPr>
          <w:sz w:val="20"/>
          <w:szCs w:val="20"/>
        </w:rPr>
      </w:pPr>
      <w:r w:rsidRPr="008534E1">
        <w:rPr>
          <w:sz w:val="20"/>
          <w:szCs w:val="20"/>
        </w:rPr>
        <w:t>CIRILO, N. R. M.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CUPERTINO, G. F. M.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MEDEIROS, N. C. G.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SANTOS, V. B.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SILVARES, P. H. S.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NUNES, S. M. V.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ARAÚJO, B. D. L.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NETO, P. N. M. </w:t>
      </w:r>
      <w:r w:rsidR="003E7433" w:rsidRPr="008534E1">
        <w:rPr>
          <w:sz w:val="20"/>
          <w:szCs w:val="20"/>
        </w:rPr>
        <w:t xml:space="preserve">Lenha ou carvão vegetal? Avaliando o potencial energético da espécie </w:t>
      </w:r>
      <w:r w:rsidR="003E7433" w:rsidRPr="00E42C58">
        <w:rPr>
          <w:i/>
          <w:iCs/>
          <w:sz w:val="20"/>
          <w:szCs w:val="20"/>
        </w:rPr>
        <w:t>Prosopis juliflora</w:t>
      </w:r>
      <w:r w:rsidR="003E7433" w:rsidRPr="008534E1">
        <w:rPr>
          <w:sz w:val="20"/>
          <w:szCs w:val="20"/>
        </w:rPr>
        <w:t xml:space="preserve"> para indústria de cerâmica vermelha. In: OPEN SCIENCE RESEARCH XI. </w:t>
      </w:r>
      <w:r w:rsidR="003E7433" w:rsidRPr="008534E1">
        <w:rPr>
          <w:b/>
          <w:bCs/>
          <w:sz w:val="20"/>
          <w:szCs w:val="20"/>
        </w:rPr>
        <w:t>Editora Científica Digital</w:t>
      </w:r>
      <w:r w:rsidR="003E7433" w:rsidRPr="008534E1">
        <w:rPr>
          <w:sz w:val="20"/>
          <w:szCs w:val="20"/>
        </w:rPr>
        <w:t xml:space="preserve">, 2023. p. 1204-1218.  </w:t>
      </w:r>
    </w:p>
    <w:p w14:paraId="278F47A0" w14:textId="62A187C4" w:rsidR="003E7433" w:rsidRPr="008534E1" w:rsidRDefault="008534E1" w:rsidP="000C5C41">
      <w:pPr>
        <w:spacing w:after="240"/>
        <w:jc w:val="both"/>
        <w:rPr>
          <w:sz w:val="20"/>
          <w:szCs w:val="20"/>
        </w:rPr>
      </w:pPr>
      <w:r w:rsidRPr="008534E1">
        <w:rPr>
          <w:sz w:val="20"/>
          <w:szCs w:val="20"/>
        </w:rPr>
        <w:t>FIGUEIREDO, E. L. O.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NETO, M. P. N.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RIBEIRO, L. S.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SIMÃO, K. L. A.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BASTOS, P. M. </w:t>
      </w:r>
      <w:r w:rsidR="003E7433" w:rsidRPr="008534E1">
        <w:rPr>
          <w:sz w:val="20"/>
          <w:szCs w:val="20"/>
        </w:rPr>
        <w:t xml:space="preserve">Potencial energético da madeira de duas espécies de ocorrência no Semiárido Brasileiro. </w:t>
      </w:r>
      <w:r w:rsidR="003E7433" w:rsidRPr="008534E1">
        <w:rPr>
          <w:b/>
          <w:bCs/>
          <w:sz w:val="20"/>
          <w:szCs w:val="20"/>
        </w:rPr>
        <w:t xml:space="preserve">Revista Semiárido De </w:t>
      </w:r>
      <w:proofErr w:type="spellStart"/>
      <w:r w:rsidR="003E7433" w:rsidRPr="008534E1">
        <w:rPr>
          <w:b/>
          <w:bCs/>
          <w:sz w:val="20"/>
          <w:szCs w:val="20"/>
        </w:rPr>
        <w:t>Visu</w:t>
      </w:r>
      <w:proofErr w:type="spellEnd"/>
      <w:r w:rsidR="003E7433" w:rsidRPr="008534E1">
        <w:rPr>
          <w:sz w:val="20"/>
          <w:szCs w:val="20"/>
        </w:rPr>
        <w:t>, v. 12, n. 2, p. 688-700, 2024.</w:t>
      </w:r>
    </w:p>
    <w:p w14:paraId="3E38C221" w14:textId="63DB30B1" w:rsidR="003E7433" w:rsidRPr="008534E1" w:rsidRDefault="008534E1" w:rsidP="000C5C41">
      <w:pPr>
        <w:spacing w:after="240"/>
        <w:jc w:val="both"/>
        <w:rPr>
          <w:sz w:val="20"/>
          <w:szCs w:val="20"/>
        </w:rPr>
      </w:pPr>
      <w:r w:rsidRPr="008534E1">
        <w:rPr>
          <w:sz w:val="20"/>
          <w:szCs w:val="20"/>
        </w:rPr>
        <w:t>MONTENEGRO, A. A. T.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LIMA, C. R.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PARENTE, J. I. G. </w:t>
      </w:r>
      <w:r w:rsidR="003E7433" w:rsidRPr="008534E1">
        <w:rPr>
          <w:sz w:val="20"/>
          <w:szCs w:val="20"/>
        </w:rPr>
        <w:t>Caracterização química da madeira de cajueiro (</w:t>
      </w:r>
      <w:r w:rsidR="003E7433" w:rsidRPr="008534E1">
        <w:rPr>
          <w:i/>
          <w:iCs/>
          <w:sz w:val="20"/>
          <w:szCs w:val="20"/>
        </w:rPr>
        <w:t>Anacardium occidentale L.</w:t>
      </w:r>
      <w:r w:rsidR="003E7433" w:rsidRPr="008534E1">
        <w:rPr>
          <w:sz w:val="20"/>
          <w:szCs w:val="20"/>
        </w:rPr>
        <w:t xml:space="preserve">). Congresso e Exposição Internacional de Celulose e Papel.  </w:t>
      </w:r>
      <w:r w:rsidR="003E7433" w:rsidRPr="008534E1">
        <w:rPr>
          <w:b/>
          <w:bCs/>
          <w:sz w:val="20"/>
          <w:szCs w:val="20"/>
        </w:rPr>
        <w:t>Associação Brasileira Técnica de Celulose e Papel</w:t>
      </w:r>
      <w:r w:rsidR="003E7433" w:rsidRPr="008534E1">
        <w:rPr>
          <w:sz w:val="20"/>
          <w:szCs w:val="20"/>
        </w:rPr>
        <w:t xml:space="preserve">, 2010. </w:t>
      </w:r>
    </w:p>
    <w:p w14:paraId="227C357F" w14:textId="65936D76" w:rsidR="003E7433" w:rsidRPr="008534E1" w:rsidRDefault="008534E1" w:rsidP="000C5C41">
      <w:pPr>
        <w:spacing w:after="240"/>
        <w:jc w:val="both"/>
        <w:rPr>
          <w:sz w:val="20"/>
          <w:szCs w:val="20"/>
        </w:rPr>
      </w:pPr>
      <w:r w:rsidRPr="008534E1">
        <w:rPr>
          <w:sz w:val="20"/>
          <w:szCs w:val="20"/>
        </w:rPr>
        <w:t>PEREIRA, T. S. E.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GOMES, B. G. M. L.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TAVARES, P. T.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ANDERSEN, S. L. F</w:t>
      </w:r>
      <w:r w:rsidR="003E7433" w:rsidRPr="008534E1">
        <w:rPr>
          <w:sz w:val="20"/>
          <w:szCs w:val="20"/>
        </w:rPr>
        <w:t>. Estudo do potencial energético e caracterização físico-química dos resíduos do processamento de Umbu Cajá (</w:t>
      </w:r>
      <w:proofErr w:type="spellStart"/>
      <w:r w:rsidR="003E7433" w:rsidRPr="008534E1">
        <w:rPr>
          <w:i/>
          <w:iCs/>
          <w:sz w:val="20"/>
          <w:szCs w:val="20"/>
        </w:rPr>
        <w:t>Spondia</w:t>
      </w:r>
      <w:proofErr w:type="spellEnd"/>
      <w:r w:rsidR="003E7433" w:rsidRPr="008534E1">
        <w:rPr>
          <w:i/>
          <w:iCs/>
          <w:sz w:val="20"/>
          <w:szCs w:val="20"/>
        </w:rPr>
        <w:t xml:space="preserve"> spp</w:t>
      </w:r>
      <w:r w:rsidR="003E7433" w:rsidRPr="008534E1">
        <w:rPr>
          <w:sz w:val="20"/>
          <w:szCs w:val="20"/>
        </w:rPr>
        <w:t xml:space="preserve">.). </w:t>
      </w:r>
      <w:proofErr w:type="spellStart"/>
      <w:r w:rsidR="003E7433" w:rsidRPr="008534E1">
        <w:rPr>
          <w:b/>
          <w:bCs/>
          <w:sz w:val="20"/>
          <w:szCs w:val="20"/>
        </w:rPr>
        <w:t>Blucher</w:t>
      </w:r>
      <w:proofErr w:type="spellEnd"/>
      <w:r w:rsidR="003E7433" w:rsidRPr="008534E1">
        <w:rPr>
          <w:b/>
          <w:bCs/>
          <w:sz w:val="20"/>
          <w:szCs w:val="20"/>
        </w:rPr>
        <w:t xml:space="preserve"> Chemical </w:t>
      </w:r>
      <w:proofErr w:type="spellStart"/>
      <w:r w:rsidR="003E7433" w:rsidRPr="008534E1">
        <w:rPr>
          <w:b/>
          <w:bCs/>
          <w:sz w:val="20"/>
          <w:szCs w:val="20"/>
        </w:rPr>
        <w:t>Engineering</w:t>
      </w:r>
      <w:proofErr w:type="spellEnd"/>
      <w:r w:rsidR="003E7433" w:rsidRPr="008534E1">
        <w:rPr>
          <w:b/>
          <w:bCs/>
          <w:sz w:val="20"/>
          <w:szCs w:val="20"/>
        </w:rPr>
        <w:t xml:space="preserve"> </w:t>
      </w:r>
      <w:proofErr w:type="spellStart"/>
      <w:r w:rsidR="003E7433" w:rsidRPr="008534E1">
        <w:rPr>
          <w:b/>
          <w:bCs/>
          <w:sz w:val="20"/>
          <w:szCs w:val="20"/>
        </w:rPr>
        <w:t>Proceedings</w:t>
      </w:r>
      <w:proofErr w:type="spellEnd"/>
      <w:r w:rsidR="003E7433" w:rsidRPr="008534E1">
        <w:rPr>
          <w:sz w:val="20"/>
          <w:szCs w:val="20"/>
        </w:rPr>
        <w:t>, v. 1, n. 3, p. 35-40, 2015.</w:t>
      </w:r>
    </w:p>
    <w:p w14:paraId="7E2AB829" w14:textId="3D9A5A9F" w:rsidR="003E7433" w:rsidRPr="008534E1" w:rsidRDefault="008534E1" w:rsidP="000C5C41">
      <w:pPr>
        <w:spacing w:after="240"/>
        <w:jc w:val="both"/>
        <w:rPr>
          <w:sz w:val="20"/>
          <w:szCs w:val="20"/>
        </w:rPr>
      </w:pPr>
      <w:r w:rsidRPr="008534E1">
        <w:rPr>
          <w:sz w:val="20"/>
          <w:szCs w:val="20"/>
        </w:rPr>
        <w:t>PERES, L. C.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SOUZA, J. F. F.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GUIRARDI, B. D.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ABRANCHES, G. F.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OLIVEIRA, A. R.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CARNEIRO, A. C. O. </w:t>
      </w:r>
      <w:r w:rsidR="003E7433" w:rsidRPr="008534E1">
        <w:rPr>
          <w:sz w:val="20"/>
          <w:szCs w:val="20"/>
        </w:rPr>
        <w:t xml:space="preserve">Carbonização de colmos de </w:t>
      </w:r>
      <w:proofErr w:type="spellStart"/>
      <w:r w:rsidR="003E7433" w:rsidRPr="008534E1">
        <w:rPr>
          <w:i/>
          <w:iCs/>
          <w:sz w:val="20"/>
          <w:szCs w:val="20"/>
        </w:rPr>
        <w:t>Dendrocalamus</w:t>
      </w:r>
      <w:proofErr w:type="spellEnd"/>
      <w:r w:rsidR="003E7433" w:rsidRPr="008534E1">
        <w:rPr>
          <w:i/>
          <w:iCs/>
          <w:sz w:val="20"/>
          <w:szCs w:val="20"/>
        </w:rPr>
        <w:t xml:space="preserve"> sp</w:t>
      </w:r>
      <w:r w:rsidR="003E7433" w:rsidRPr="008534E1">
        <w:rPr>
          <w:sz w:val="20"/>
          <w:szCs w:val="20"/>
        </w:rPr>
        <w:t xml:space="preserve">. em forno circular. </w:t>
      </w:r>
      <w:r w:rsidR="003E7433" w:rsidRPr="008534E1">
        <w:rPr>
          <w:b/>
          <w:bCs/>
          <w:sz w:val="20"/>
          <w:szCs w:val="20"/>
        </w:rPr>
        <w:t>Anais VI Fórum Nacional Sobre Carvão Vegetal</w:t>
      </w:r>
      <w:r w:rsidR="003E7433" w:rsidRPr="008534E1">
        <w:rPr>
          <w:sz w:val="20"/>
          <w:szCs w:val="20"/>
        </w:rPr>
        <w:t>. Universidade Federal de Viçosa – UFV. Viçosa-MG. 2022.</w:t>
      </w:r>
    </w:p>
    <w:p w14:paraId="276A367D" w14:textId="238B99DC" w:rsidR="003E7433" w:rsidRPr="008534E1" w:rsidRDefault="008534E1" w:rsidP="000C5C41">
      <w:pPr>
        <w:spacing w:after="240"/>
        <w:jc w:val="both"/>
        <w:rPr>
          <w:sz w:val="20"/>
          <w:szCs w:val="20"/>
        </w:rPr>
      </w:pPr>
      <w:r w:rsidRPr="008534E1">
        <w:rPr>
          <w:sz w:val="20"/>
          <w:szCs w:val="20"/>
        </w:rPr>
        <w:t>SANTOS, D. R. S.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JUNIOR, C. R. S.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SILVA, M. F.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YAMAJI, F. M.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ALMEIDA, R. A.  </w:t>
      </w:r>
      <w:r w:rsidR="003E7433" w:rsidRPr="008534E1">
        <w:rPr>
          <w:sz w:val="20"/>
          <w:szCs w:val="20"/>
        </w:rPr>
        <w:t xml:space="preserve">Potencial de espécies de Bambu como fonte energética. </w:t>
      </w:r>
      <w:r w:rsidR="003E7433" w:rsidRPr="008534E1">
        <w:rPr>
          <w:b/>
          <w:bCs/>
          <w:sz w:val="20"/>
          <w:szCs w:val="20"/>
        </w:rPr>
        <w:t xml:space="preserve">Scientia </w:t>
      </w:r>
      <w:proofErr w:type="spellStart"/>
      <w:r w:rsidR="003E7433" w:rsidRPr="008534E1">
        <w:rPr>
          <w:b/>
          <w:bCs/>
          <w:sz w:val="20"/>
          <w:szCs w:val="20"/>
        </w:rPr>
        <w:t>Florestali</w:t>
      </w:r>
      <w:proofErr w:type="spellEnd"/>
      <w:r w:rsidR="003E7433" w:rsidRPr="008534E1">
        <w:rPr>
          <w:sz w:val="20"/>
          <w:szCs w:val="20"/>
        </w:rPr>
        <w:t>, Piracicaba, v. 44, n. 111, p. 751-758, 2016</w:t>
      </w:r>
      <w:r w:rsidR="00E42C58">
        <w:rPr>
          <w:sz w:val="20"/>
          <w:szCs w:val="20"/>
        </w:rPr>
        <w:t>.</w:t>
      </w:r>
      <w:r w:rsidR="003E7433" w:rsidRPr="008534E1">
        <w:rPr>
          <w:sz w:val="20"/>
          <w:szCs w:val="20"/>
        </w:rPr>
        <w:t xml:space="preserve"> DOI: dx.doi.org/10.18671/scifor.v44n111.21.</w:t>
      </w:r>
    </w:p>
    <w:p w14:paraId="46B74C0F" w14:textId="28C83450" w:rsidR="003E7433" w:rsidRPr="008534E1" w:rsidRDefault="008534E1" w:rsidP="000C5C41">
      <w:pPr>
        <w:spacing w:after="240"/>
        <w:jc w:val="both"/>
        <w:rPr>
          <w:sz w:val="20"/>
          <w:szCs w:val="20"/>
        </w:rPr>
      </w:pPr>
      <w:r w:rsidRPr="008534E1">
        <w:rPr>
          <w:sz w:val="20"/>
          <w:szCs w:val="20"/>
        </w:rPr>
        <w:t>SILVA, G. V.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FARIAS, D. T.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COLDEBELLA, R.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WACHT, W. L.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PEDRAZZI, C. </w:t>
      </w:r>
      <w:r w:rsidR="003E7433" w:rsidRPr="008534E1">
        <w:rPr>
          <w:sz w:val="20"/>
          <w:szCs w:val="20"/>
        </w:rPr>
        <w:t xml:space="preserve">Biomassa de </w:t>
      </w:r>
      <w:proofErr w:type="spellStart"/>
      <w:r w:rsidR="003E7433" w:rsidRPr="00E42C58">
        <w:rPr>
          <w:i/>
          <w:iCs/>
          <w:sz w:val="20"/>
          <w:szCs w:val="20"/>
        </w:rPr>
        <w:t>Dendrocalamus</w:t>
      </w:r>
      <w:proofErr w:type="spellEnd"/>
      <w:r w:rsidR="003E7433" w:rsidRPr="00E42C58">
        <w:rPr>
          <w:i/>
          <w:iCs/>
          <w:sz w:val="20"/>
          <w:szCs w:val="20"/>
        </w:rPr>
        <w:t xml:space="preserve"> </w:t>
      </w:r>
      <w:proofErr w:type="spellStart"/>
      <w:r w:rsidR="003E7433" w:rsidRPr="00E42C58">
        <w:rPr>
          <w:i/>
          <w:iCs/>
          <w:sz w:val="20"/>
          <w:szCs w:val="20"/>
        </w:rPr>
        <w:t>giganteus</w:t>
      </w:r>
      <w:proofErr w:type="spellEnd"/>
      <w:r w:rsidR="003E7433" w:rsidRPr="008534E1">
        <w:rPr>
          <w:sz w:val="20"/>
          <w:szCs w:val="20"/>
        </w:rPr>
        <w:t xml:space="preserve"> como recurso bioenergético. </w:t>
      </w:r>
      <w:r w:rsidR="003E7433" w:rsidRPr="00E42C58">
        <w:rPr>
          <w:b/>
          <w:bCs/>
          <w:sz w:val="20"/>
          <w:szCs w:val="20"/>
        </w:rPr>
        <w:t>Ciência Florestal</w:t>
      </w:r>
      <w:r w:rsidR="003E7433" w:rsidRPr="008534E1">
        <w:rPr>
          <w:sz w:val="20"/>
          <w:szCs w:val="20"/>
        </w:rPr>
        <w:t xml:space="preserve">, Santa Maria, v. 32, n. 4, p. 2244-2262, out./dez. 2022. </w:t>
      </w:r>
    </w:p>
    <w:p w14:paraId="00EDB2F8" w14:textId="065C94E1" w:rsidR="003E7433" w:rsidRPr="008534E1" w:rsidRDefault="00E42C58" w:rsidP="000C5C41">
      <w:pPr>
        <w:spacing w:after="240"/>
        <w:jc w:val="both"/>
        <w:rPr>
          <w:sz w:val="20"/>
          <w:szCs w:val="20"/>
        </w:rPr>
      </w:pPr>
      <w:r w:rsidRPr="008534E1">
        <w:rPr>
          <w:sz w:val="20"/>
          <w:szCs w:val="20"/>
        </w:rPr>
        <w:t>SILVA, R. C.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SANTOS, W. M. F. L.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MARCHESAN, R.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SARAIVA, K. F.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ALMEIDA, V. C.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COLARES, C. J. G.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PEREIRA, J. F.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SOUZA, P. B.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FERRAZ, F. A.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SILVA, D. A. </w:t>
      </w:r>
      <w:r w:rsidR="003E7433" w:rsidRPr="008534E1">
        <w:rPr>
          <w:sz w:val="20"/>
          <w:szCs w:val="20"/>
        </w:rPr>
        <w:t xml:space="preserve">Avaliação tecnológica da madeira e do carvão vegetal de </w:t>
      </w:r>
      <w:r w:rsidR="003E7433" w:rsidRPr="00E42C58">
        <w:rPr>
          <w:i/>
          <w:iCs/>
          <w:sz w:val="20"/>
          <w:szCs w:val="20"/>
        </w:rPr>
        <w:t>Myracrodruon urundeuva</w:t>
      </w:r>
      <w:r w:rsidR="003E7433" w:rsidRPr="008534E1">
        <w:rPr>
          <w:sz w:val="20"/>
          <w:szCs w:val="20"/>
        </w:rPr>
        <w:t xml:space="preserve"> Fr. </w:t>
      </w:r>
      <w:proofErr w:type="spellStart"/>
      <w:r w:rsidR="003E7433" w:rsidRPr="008534E1">
        <w:rPr>
          <w:sz w:val="20"/>
          <w:szCs w:val="20"/>
        </w:rPr>
        <w:t>All</w:t>
      </w:r>
      <w:proofErr w:type="spellEnd"/>
      <w:r w:rsidR="003E7433" w:rsidRPr="008534E1">
        <w:rPr>
          <w:sz w:val="20"/>
          <w:szCs w:val="20"/>
        </w:rPr>
        <w:t xml:space="preserve">. </w:t>
      </w:r>
      <w:r w:rsidR="003E7433" w:rsidRPr="00E42C58">
        <w:rPr>
          <w:b/>
          <w:bCs/>
          <w:sz w:val="20"/>
          <w:szCs w:val="20"/>
        </w:rPr>
        <w:t>Editora Científica Digital</w:t>
      </w:r>
      <w:r w:rsidR="003E7433" w:rsidRPr="008534E1">
        <w:rPr>
          <w:sz w:val="20"/>
          <w:szCs w:val="20"/>
        </w:rPr>
        <w:t xml:space="preserve">, 2022. </w:t>
      </w:r>
    </w:p>
    <w:p w14:paraId="39F78D90" w14:textId="1D780258" w:rsidR="003E7433" w:rsidRPr="008534E1" w:rsidRDefault="00E42C58" w:rsidP="000C5C41">
      <w:pPr>
        <w:spacing w:after="240"/>
        <w:jc w:val="both"/>
        <w:rPr>
          <w:sz w:val="20"/>
          <w:szCs w:val="20"/>
        </w:rPr>
      </w:pPr>
      <w:r w:rsidRPr="008534E1">
        <w:rPr>
          <w:sz w:val="20"/>
          <w:szCs w:val="20"/>
        </w:rPr>
        <w:t>SILVA, S. P.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COSTA, A, S. V.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SANTOS, S. L. B.</w:t>
      </w:r>
      <w:r>
        <w:rPr>
          <w:sz w:val="20"/>
          <w:szCs w:val="20"/>
        </w:rPr>
        <w:t>;</w:t>
      </w:r>
      <w:r w:rsidRPr="008534E1">
        <w:rPr>
          <w:sz w:val="20"/>
          <w:szCs w:val="20"/>
        </w:rPr>
        <w:t xml:space="preserve"> LAIA, M. L. </w:t>
      </w:r>
      <w:r w:rsidR="003E7433" w:rsidRPr="008534E1">
        <w:rPr>
          <w:sz w:val="20"/>
          <w:szCs w:val="20"/>
        </w:rPr>
        <w:t xml:space="preserve">A importância da biomassa na matriz energética brasileira. </w:t>
      </w:r>
      <w:r w:rsidR="003E7433" w:rsidRPr="00E42C58">
        <w:rPr>
          <w:b/>
          <w:bCs/>
          <w:sz w:val="20"/>
          <w:szCs w:val="20"/>
        </w:rPr>
        <w:t>Pensar Acadêmico</w:t>
      </w:r>
      <w:r w:rsidR="003E7433" w:rsidRPr="008534E1">
        <w:rPr>
          <w:sz w:val="20"/>
          <w:szCs w:val="20"/>
        </w:rPr>
        <w:t>, v. 19, n. 2, p. 557-583, 2021.</w:t>
      </w:r>
    </w:p>
    <w:p w14:paraId="0E33EB3A" w14:textId="06B9E6C7" w:rsidR="003E7433" w:rsidRPr="008534E1" w:rsidRDefault="00E42C58" w:rsidP="000C5C41">
      <w:pPr>
        <w:spacing w:after="240"/>
        <w:jc w:val="both"/>
        <w:rPr>
          <w:sz w:val="20"/>
          <w:szCs w:val="20"/>
        </w:rPr>
      </w:pPr>
      <w:r w:rsidRPr="008534E1">
        <w:rPr>
          <w:sz w:val="20"/>
          <w:szCs w:val="20"/>
        </w:rPr>
        <w:t>SOUZA, K. M</w:t>
      </w:r>
      <w:r w:rsidR="003E7433" w:rsidRPr="008534E1">
        <w:rPr>
          <w:sz w:val="20"/>
          <w:szCs w:val="20"/>
        </w:rPr>
        <w:t xml:space="preserve">. Caracterização química e energética da madeira de espécies provenientes de um sistema agroflorestal. Trabalho de Conclusão de Curso. </w:t>
      </w:r>
      <w:r w:rsidR="003E7433" w:rsidRPr="00E42C58">
        <w:rPr>
          <w:b/>
          <w:bCs/>
          <w:sz w:val="20"/>
          <w:szCs w:val="20"/>
        </w:rPr>
        <w:t>Universidade Federal de Santa Maria</w:t>
      </w:r>
      <w:r w:rsidR="003E7433" w:rsidRPr="008534E1">
        <w:rPr>
          <w:sz w:val="20"/>
          <w:szCs w:val="20"/>
        </w:rPr>
        <w:t xml:space="preserve"> – UFSM. Frederico Westphalen-RS. 2024.</w:t>
      </w:r>
    </w:p>
    <w:p w14:paraId="651165A5" w14:textId="6DAFF35E" w:rsidR="00C802EF" w:rsidRPr="001D53B6" w:rsidRDefault="00E42C58" w:rsidP="000C5C41">
      <w:pPr>
        <w:spacing w:after="240"/>
        <w:jc w:val="both"/>
        <w:rPr>
          <w:sz w:val="20"/>
          <w:szCs w:val="20"/>
        </w:rPr>
      </w:pPr>
      <w:r w:rsidRPr="008534E1">
        <w:rPr>
          <w:sz w:val="20"/>
          <w:szCs w:val="20"/>
        </w:rPr>
        <w:t>VALE, A. T</w:t>
      </w:r>
      <w:r w:rsidR="003E7433" w:rsidRPr="008534E1">
        <w:rPr>
          <w:sz w:val="20"/>
          <w:szCs w:val="20"/>
        </w:rPr>
        <w:t>.</w:t>
      </w:r>
      <w:r>
        <w:rPr>
          <w:sz w:val="20"/>
          <w:szCs w:val="20"/>
        </w:rPr>
        <w:t>;</w:t>
      </w:r>
      <w:r w:rsidR="003E7433" w:rsidRPr="008534E1">
        <w:rPr>
          <w:sz w:val="20"/>
          <w:szCs w:val="20"/>
        </w:rPr>
        <w:t xml:space="preserve"> </w:t>
      </w:r>
      <w:r w:rsidRPr="008534E1">
        <w:rPr>
          <w:sz w:val="20"/>
          <w:szCs w:val="20"/>
        </w:rPr>
        <w:t xml:space="preserve">CHAVES, B. S. </w:t>
      </w:r>
      <w:r w:rsidR="003E7433" w:rsidRPr="008534E1">
        <w:rPr>
          <w:sz w:val="20"/>
          <w:szCs w:val="20"/>
        </w:rPr>
        <w:t xml:space="preserve">Bambu como combustível sólido. </w:t>
      </w:r>
      <w:r w:rsidR="003E7433" w:rsidRPr="00E42C58">
        <w:rPr>
          <w:b/>
          <w:bCs/>
          <w:sz w:val="20"/>
          <w:szCs w:val="20"/>
        </w:rPr>
        <w:t>Pesquisas agrárias e ambientais</w:t>
      </w:r>
      <w:r w:rsidR="003E7433" w:rsidRPr="008534E1">
        <w:rPr>
          <w:sz w:val="20"/>
          <w:szCs w:val="20"/>
        </w:rPr>
        <w:t>. Volume VII, p. 7.</w:t>
      </w:r>
    </w:p>
    <w:sectPr w:rsidR="00C802EF" w:rsidRPr="001D53B6" w:rsidSect="001D53B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10" w:h="16840"/>
      <w:pgMar w:top="1909" w:right="1134" w:bottom="1134" w:left="1701" w:header="1418" w:footer="140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F2CFC3" w14:textId="77777777" w:rsidR="00227365" w:rsidRDefault="00227365">
      <w:r>
        <w:separator/>
      </w:r>
    </w:p>
  </w:endnote>
  <w:endnote w:type="continuationSeparator" w:id="0">
    <w:p w14:paraId="2067AC51" w14:textId="77777777" w:rsidR="00227365" w:rsidRDefault="00227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45DF47B-C082-4125-9739-C021F12C8D1B}"/>
    <w:embedItalic r:id="rId2" w:fontKey="{7FE9068C-FB55-4377-86B9-6B0857AA398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EB96C53-CB14-4EA9-96A9-DEDB86EE4A7B}"/>
  </w:font>
  <w:font w:name="F">
    <w:altName w:val="Times New Roman"/>
    <w:charset w:val="00"/>
    <w:family w:val="auto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4" w:fontKey="{EE24482C-ABE8-43ED-993F-88326851CE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A0658E0-E20C-44DE-A051-66E1FC0DC4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C5F28" w14:textId="77777777" w:rsidR="00B84A84" w:rsidRDefault="00B84A8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48DE7" w14:textId="77777777" w:rsidR="00C802EF" w:rsidRDefault="00C802E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9AC21" w14:textId="77777777" w:rsidR="00B84A84" w:rsidRDefault="00B84A8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5FF1A2" w14:textId="77777777" w:rsidR="00227365" w:rsidRDefault="00227365">
      <w:r>
        <w:separator/>
      </w:r>
    </w:p>
  </w:footnote>
  <w:footnote w:type="continuationSeparator" w:id="0">
    <w:p w14:paraId="3D126C0F" w14:textId="77777777" w:rsidR="00227365" w:rsidRDefault="002273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B133B" w14:textId="77777777" w:rsidR="00B84A84" w:rsidRDefault="00B84A8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9D3F6" w14:textId="77777777" w:rsidR="00B84A84" w:rsidRDefault="00B84A8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7E4B" w14:textId="4FDC83D4" w:rsidR="001D53B6" w:rsidRDefault="001D53B6" w:rsidP="00E80E55">
    <w:pPr>
      <w:pStyle w:val="Cabealho"/>
      <w:jc w:val="center"/>
    </w:pPr>
    <w:r>
      <w:rPr>
        <w:noProof/>
      </w:rPr>
      <w:drawing>
        <wp:inline distT="0" distB="0" distL="0" distR="0" wp14:anchorId="59BA49C9" wp14:editId="39359AFE">
          <wp:extent cx="5274310" cy="791210"/>
          <wp:effectExtent l="0" t="0" r="0" b="0"/>
          <wp:docPr id="43765511" name="Imagem 1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5511" name="Imagem 1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BE6DA19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5" o:spid="_x0000_i1025" type="#_x0000_t75" style="width:3.3pt;height:2.8pt;visibility:visible;mso-wrap-style:square">
            <v:imagedata r:id="rId1" o:title=""/>
          </v:shape>
        </w:pict>
      </mc:Choice>
      <mc:Fallback>
        <w:drawing>
          <wp:inline distT="0" distB="0" distL="0" distR="0" wp14:anchorId="3934473B" wp14:editId="259D7BFA">
            <wp:extent cx="41910" cy="35560"/>
            <wp:effectExtent l="0" t="0" r="0" b="2540"/>
            <wp:docPr id="110254680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7FCA4FB1"/>
    <w:multiLevelType w:val="multilevel"/>
    <w:tmpl w:val="18E8FBE8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num w:numId="1" w16cid:durableId="1771467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2EF"/>
    <w:rsid w:val="0000737D"/>
    <w:rsid w:val="00015838"/>
    <w:rsid w:val="000436FB"/>
    <w:rsid w:val="0006081A"/>
    <w:rsid w:val="00074234"/>
    <w:rsid w:val="000A79BE"/>
    <w:rsid w:val="000C5C41"/>
    <w:rsid w:val="001D53B6"/>
    <w:rsid w:val="00222330"/>
    <w:rsid w:val="00227365"/>
    <w:rsid w:val="0026075C"/>
    <w:rsid w:val="00284E1E"/>
    <w:rsid w:val="002B4A83"/>
    <w:rsid w:val="002F6028"/>
    <w:rsid w:val="00325BBC"/>
    <w:rsid w:val="00335A82"/>
    <w:rsid w:val="0033715D"/>
    <w:rsid w:val="00352647"/>
    <w:rsid w:val="003C7BCC"/>
    <w:rsid w:val="003D1508"/>
    <w:rsid w:val="003E7433"/>
    <w:rsid w:val="003F2E12"/>
    <w:rsid w:val="00411A20"/>
    <w:rsid w:val="00473ACF"/>
    <w:rsid w:val="004869A1"/>
    <w:rsid w:val="004B6241"/>
    <w:rsid w:val="0058213D"/>
    <w:rsid w:val="005925B4"/>
    <w:rsid w:val="005B5E1C"/>
    <w:rsid w:val="00640CA4"/>
    <w:rsid w:val="00785681"/>
    <w:rsid w:val="0079562D"/>
    <w:rsid w:val="007A01A0"/>
    <w:rsid w:val="007B7538"/>
    <w:rsid w:val="007C09FA"/>
    <w:rsid w:val="007E052D"/>
    <w:rsid w:val="007E16E3"/>
    <w:rsid w:val="008534E1"/>
    <w:rsid w:val="008978D8"/>
    <w:rsid w:val="008A3DC9"/>
    <w:rsid w:val="008B4ADA"/>
    <w:rsid w:val="008C09C2"/>
    <w:rsid w:val="00916CCF"/>
    <w:rsid w:val="009453D1"/>
    <w:rsid w:val="00972AE3"/>
    <w:rsid w:val="00987143"/>
    <w:rsid w:val="00A11322"/>
    <w:rsid w:val="00A41A6B"/>
    <w:rsid w:val="00A46288"/>
    <w:rsid w:val="00B42B9B"/>
    <w:rsid w:val="00B8255B"/>
    <w:rsid w:val="00B84A84"/>
    <w:rsid w:val="00B87CFF"/>
    <w:rsid w:val="00C02A8E"/>
    <w:rsid w:val="00C26D1D"/>
    <w:rsid w:val="00C74D66"/>
    <w:rsid w:val="00C802EF"/>
    <w:rsid w:val="00CC2838"/>
    <w:rsid w:val="00CC2AA5"/>
    <w:rsid w:val="00D52925"/>
    <w:rsid w:val="00D568CB"/>
    <w:rsid w:val="00D946BE"/>
    <w:rsid w:val="00DA2054"/>
    <w:rsid w:val="00DC0946"/>
    <w:rsid w:val="00E27058"/>
    <w:rsid w:val="00E42C58"/>
    <w:rsid w:val="00E5343D"/>
    <w:rsid w:val="00E74D6C"/>
    <w:rsid w:val="00E80E55"/>
    <w:rsid w:val="00EE2EB1"/>
    <w:rsid w:val="00EF5286"/>
    <w:rsid w:val="00F320CE"/>
    <w:rsid w:val="00F50E1F"/>
    <w:rsid w:val="00F85482"/>
    <w:rsid w:val="00F94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572D52"/>
  <w15:docId w15:val="{E3AC5C25-5576-418B-909A-33A00F576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rsid w:val="00832A03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B84A84"/>
    <w:pPr>
      <w:widowControl/>
    </w:pPr>
    <w:rPr>
      <w:lang w:bidi="pt-BR"/>
    </w:rPr>
  </w:style>
  <w:style w:type="paragraph" w:customStyle="1" w:styleId="Standard">
    <w:name w:val="Standard"/>
    <w:rsid w:val="00F85482"/>
    <w:pPr>
      <w:widowControl/>
      <w:suppressAutoHyphens/>
      <w:autoSpaceDN w:val="0"/>
      <w:spacing w:after="160" w:line="276" w:lineRule="auto"/>
      <w:textAlignment w:val="baseline"/>
    </w:pPr>
    <w:rPr>
      <w:rFonts w:ascii="Calibri" w:eastAsia="Calibri" w:hAnsi="Calibri" w:cs="F"/>
      <w:kern w:val="3"/>
      <w:sz w:val="24"/>
      <w:szCs w:val="24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8978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978D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978D8"/>
    <w:rPr>
      <w:sz w:val="20"/>
      <w:szCs w:val="20"/>
      <w:lang w:bidi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978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978D8"/>
    <w:rPr>
      <w:b/>
      <w:bCs/>
      <w:sz w:val="20"/>
      <w:szCs w:val="20"/>
      <w:lang w:bidi="pt-BR"/>
    </w:rPr>
  </w:style>
  <w:style w:type="paragraph" w:styleId="Legenda">
    <w:name w:val="caption"/>
    <w:basedOn w:val="Normal"/>
    <w:next w:val="Normal"/>
    <w:uiPriority w:val="35"/>
    <w:unhideWhenUsed/>
    <w:qFormat/>
    <w:rsid w:val="00325BBC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chart" Target="charts/chart2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avi2\OneDrive\Documentos\2025.1\RECURSOS%20ENERG&#201;TICOS\ARTIGO\225ref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avi2\OneDrive\Documentos\2025.1\RECURSOS%20ENERG&#201;TICOS\ARTIGO\225ref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avi2\OneDrive\Documentos\2025.1\RECURSOS%20ENERG&#201;TICOS\ARTIGO\225ref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5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950"/>
              <a:t>Teor de Voláteis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CONEFLOR!$I$1</c:f>
              <c:strCache>
                <c:ptCount val="1"/>
                <c:pt idx="0">
                  <c:v>Voláteis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tx1">
                  <a:lumMod val="50000"/>
                  <a:lumOff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A55-402A-9F5F-205489439EDF}"/>
              </c:ext>
            </c:extLst>
          </c:dPt>
          <c:dPt>
            <c:idx val="1"/>
            <c:invertIfNegative val="0"/>
            <c:bubble3D val="0"/>
            <c:spPr>
              <a:solidFill>
                <a:schemeClr val="tx1">
                  <a:lumMod val="85000"/>
                  <a:lumOff val="1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A55-402A-9F5F-205489439ED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percentage"/>
            <c:noEndCap val="1"/>
            <c:val val="5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CONEFLOR!$H$2:$H$3</c:f>
              <c:strCache>
                <c:ptCount val="2"/>
                <c:pt idx="0">
                  <c:v>Bambu</c:v>
                </c:pt>
                <c:pt idx="1">
                  <c:v>Cajarana</c:v>
                </c:pt>
              </c:strCache>
            </c:strRef>
          </c:cat>
          <c:val>
            <c:numRef>
              <c:f>CONEFLOR!$I$2:$I$3</c:f>
              <c:numCache>
                <c:formatCode>0.00</c:formatCode>
                <c:ptCount val="2"/>
                <c:pt idx="0">
                  <c:v>80.114631862204732</c:v>
                </c:pt>
                <c:pt idx="1">
                  <c:v>88.141025641025692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A55-402A-9F5F-205489439ED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108673840"/>
        <c:axId val="1108659440"/>
      </c:barChart>
      <c:catAx>
        <c:axId val="1108673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1108659440"/>
        <c:crosses val="autoZero"/>
        <c:auto val="1"/>
        <c:lblAlgn val="ctr"/>
        <c:lblOffset val="100"/>
        <c:noMultiLvlLbl val="0"/>
      </c:catAx>
      <c:valAx>
        <c:axId val="1108659440"/>
        <c:scaling>
          <c:orientation val="minMax"/>
        </c:scaling>
        <c:delete val="0"/>
        <c:axPos val="l"/>
        <c:numFmt formatCode="0.00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1108673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5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950"/>
              <a:t>Teor de Cinzas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CONEFLOR!$B$1</c:f>
              <c:strCache>
                <c:ptCount val="1"/>
                <c:pt idx="0">
                  <c:v>Teor de Cinzas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tx1">
                  <a:lumMod val="50000"/>
                  <a:lumOff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36C-49F8-A790-FD98C7CC8B03}"/>
              </c:ext>
            </c:extLst>
          </c:dPt>
          <c:dPt>
            <c:idx val="1"/>
            <c:invertIfNegative val="0"/>
            <c:bubble3D val="0"/>
            <c:spPr>
              <a:solidFill>
                <a:schemeClr val="tx1">
                  <a:lumMod val="85000"/>
                  <a:lumOff val="1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36C-49F8-A790-FD98C7CC8B03}"/>
              </c:ext>
            </c:extLst>
          </c:dPt>
          <c:dLbls>
            <c:dLbl>
              <c:idx val="0"/>
              <c:layout>
                <c:manualLayout>
                  <c:x val="0"/>
                  <c:y val="-9.259259259259258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6C-49F8-A790-FD98C7CC8B0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percentage"/>
            <c:noEndCap val="1"/>
            <c:val val="5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CONEFLOR!$A$2:$A$3</c:f>
              <c:strCache>
                <c:ptCount val="2"/>
                <c:pt idx="0">
                  <c:v>Bambu</c:v>
                </c:pt>
                <c:pt idx="1">
                  <c:v>Cajarana</c:v>
                </c:pt>
              </c:strCache>
            </c:strRef>
          </c:cat>
          <c:val>
            <c:numRef>
              <c:f>CONEFLOR!$B$2:$B$3</c:f>
              <c:numCache>
                <c:formatCode>0.00</c:formatCode>
                <c:ptCount val="2"/>
                <c:pt idx="0">
                  <c:v>4.9195917351257847</c:v>
                </c:pt>
                <c:pt idx="1">
                  <c:v>3.9774212715388351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36C-49F8-A790-FD98C7CC8B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08646480"/>
        <c:axId val="1108664240"/>
      </c:barChart>
      <c:catAx>
        <c:axId val="11086464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1108664240"/>
        <c:crosses val="autoZero"/>
        <c:auto val="1"/>
        <c:lblAlgn val="ctr"/>
        <c:lblOffset val="100"/>
        <c:noMultiLvlLbl val="0"/>
      </c:catAx>
      <c:valAx>
        <c:axId val="1108664240"/>
        <c:scaling>
          <c:orientation val="minMax"/>
        </c:scaling>
        <c:delete val="0"/>
        <c:axPos val="l"/>
        <c:numFmt formatCode="0.00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11086464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5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950"/>
              <a:t>Carbono Fixo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CONEFLOR!$G$1</c:f>
              <c:strCache>
                <c:ptCount val="1"/>
                <c:pt idx="0">
                  <c:v>C. Fixo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tx1">
                  <a:lumMod val="50000"/>
                  <a:lumOff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794-4B17-9E00-B30ABA18A405}"/>
              </c:ext>
            </c:extLst>
          </c:dPt>
          <c:dPt>
            <c:idx val="1"/>
            <c:invertIfNegative val="0"/>
            <c:bubble3D val="0"/>
            <c:spPr>
              <a:solidFill>
                <a:schemeClr val="tx1">
                  <a:lumMod val="85000"/>
                  <a:lumOff val="1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794-4B17-9E00-B30ABA18A40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percentage"/>
            <c:noEndCap val="1"/>
            <c:val val="5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CONEFLOR!$F$2:$F$3</c:f>
              <c:strCache>
                <c:ptCount val="2"/>
                <c:pt idx="0">
                  <c:v>Bambu</c:v>
                </c:pt>
                <c:pt idx="1">
                  <c:v>Cajarana</c:v>
                </c:pt>
              </c:strCache>
            </c:strRef>
          </c:cat>
          <c:val>
            <c:numRef>
              <c:f>CONEFLOR!$G$2:$G$3</c:f>
              <c:numCache>
                <c:formatCode>0.00</c:formatCode>
                <c:ptCount val="2"/>
                <c:pt idx="0">
                  <c:v>14.965776402669484</c:v>
                </c:pt>
                <c:pt idx="1">
                  <c:v>7.881553087435468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794-4B17-9E00-B30ABA18A40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413036880"/>
        <c:axId val="1413014800"/>
      </c:barChart>
      <c:catAx>
        <c:axId val="1413036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1413014800"/>
        <c:crosses val="autoZero"/>
        <c:auto val="1"/>
        <c:lblAlgn val="ctr"/>
        <c:lblOffset val="100"/>
        <c:noMultiLvlLbl val="0"/>
      </c:catAx>
      <c:valAx>
        <c:axId val="1413014800"/>
        <c:scaling>
          <c:orientation val="minMax"/>
        </c:scaling>
        <c:delete val="0"/>
        <c:axPos val="l"/>
        <c:numFmt formatCode="0.00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1413036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Props1.xml><?xml version="1.0" encoding="utf-8"?>
<ds:datastoreItem xmlns:ds="http://schemas.openxmlformats.org/officeDocument/2006/customXml" ds:itemID="{584DC02D-DA84-40BE-9CB3-4A860710130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2446</Words>
  <Characters>13211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 Oliveira Costa</dc:creator>
  <cp:lastModifiedBy>Cleoneide Carlos</cp:lastModifiedBy>
  <cp:revision>2</cp:revision>
  <dcterms:created xsi:type="dcterms:W3CDTF">2025-06-24T14:36:00Z</dcterms:created>
  <dcterms:modified xsi:type="dcterms:W3CDTF">2025-06-24T14:36:00Z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