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EC9B9" w14:textId="77777777" w:rsidR="00B33602" w:rsidRDefault="00B33602" w:rsidP="00AF210E">
      <w:pPr>
        <w:jc w:val="center"/>
        <w:rPr>
          <w:b/>
          <w:bCs/>
          <w:sz w:val="24"/>
          <w:szCs w:val="24"/>
        </w:rPr>
      </w:pPr>
    </w:p>
    <w:p w14:paraId="33FE6B93" w14:textId="27F23B31" w:rsidR="00AF210E" w:rsidRPr="00B33602" w:rsidRDefault="00B33602" w:rsidP="00800A99">
      <w:pPr>
        <w:ind w:firstLine="0"/>
        <w:jc w:val="center"/>
        <w:rPr>
          <w:b/>
          <w:bCs/>
          <w:sz w:val="24"/>
          <w:szCs w:val="24"/>
        </w:rPr>
      </w:pPr>
      <w:r w:rsidRPr="00B33602">
        <w:rPr>
          <w:b/>
          <w:bCs/>
          <w:sz w:val="24"/>
          <w:szCs w:val="24"/>
        </w:rPr>
        <w:t xml:space="preserve">ATAQUE DE CARNEIRINHOS (COLEOPTERA: CURCULIONIDAE) EM ESPÉCIES </w:t>
      </w:r>
      <w:r w:rsidR="00316CD1">
        <w:rPr>
          <w:b/>
          <w:bCs/>
          <w:sz w:val="24"/>
          <w:szCs w:val="24"/>
        </w:rPr>
        <w:t>FLORESTAIS</w:t>
      </w:r>
      <w:r w:rsidRPr="00B33602">
        <w:rPr>
          <w:b/>
          <w:bCs/>
          <w:sz w:val="24"/>
          <w:szCs w:val="24"/>
        </w:rPr>
        <w:t xml:space="preserve"> </w:t>
      </w:r>
      <w:r w:rsidR="00AC0810">
        <w:rPr>
          <w:b/>
          <w:bCs/>
          <w:sz w:val="24"/>
          <w:szCs w:val="24"/>
        </w:rPr>
        <w:t>DE</w:t>
      </w:r>
      <w:r w:rsidRPr="00B33602">
        <w:rPr>
          <w:b/>
          <w:bCs/>
          <w:sz w:val="24"/>
          <w:szCs w:val="24"/>
        </w:rPr>
        <w:t xml:space="preserve"> UM PLANTIO DE </w:t>
      </w:r>
      <w:r w:rsidR="00A560C4">
        <w:rPr>
          <w:b/>
          <w:bCs/>
          <w:sz w:val="24"/>
          <w:szCs w:val="24"/>
        </w:rPr>
        <w:t>COMPEN</w:t>
      </w:r>
      <w:r w:rsidR="00C3017E">
        <w:rPr>
          <w:b/>
          <w:bCs/>
          <w:sz w:val="24"/>
          <w:szCs w:val="24"/>
        </w:rPr>
        <w:t>S</w:t>
      </w:r>
      <w:r w:rsidR="00A560C4">
        <w:rPr>
          <w:b/>
          <w:bCs/>
          <w:sz w:val="24"/>
          <w:szCs w:val="24"/>
        </w:rPr>
        <w:t xml:space="preserve">AÇÃO </w:t>
      </w:r>
      <w:r w:rsidRPr="00B33602">
        <w:rPr>
          <w:b/>
          <w:bCs/>
          <w:sz w:val="24"/>
          <w:szCs w:val="24"/>
        </w:rPr>
        <w:t xml:space="preserve">AMBIENTAL </w:t>
      </w:r>
    </w:p>
    <w:p w14:paraId="47484AC9" w14:textId="754C2126" w:rsidR="00AF210E" w:rsidRPr="004C1C64" w:rsidRDefault="00AF210E" w:rsidP="00AF210E">
      <w:pPr>
        <w:jc w:val="center"/>
        <w:rPr>
          <w:b/>
          <w:bCs/>
          <w:sz w:val="18"/>
          <w:szCs w:val="18"/>
        </w:rPr>
      </w:pPr>
      <w:bookmarkStart w:id="0" w:name="_heading=h.gjdgxs" w:colFirst="0" w:colLast="0"/>
      <w:bookmarkEnd w:id="0"/>
    </w:p>
    <w:p w14:paraId="5D41FAEF" w14:textId="2310B54B" w:rsidR="00C802EF" w:rsidRDefault="00AF210E" w:rsidP="00800A99">
      <w:pPr>
        <w:spacing w:line="276" w:lineRule="auto"/>
        <w:ind w:left="221" w:right="215" w:firstLine="0"/>
        <w:jc w:val="center"/>
        <w:rPr>
          <w:b/>
          <w:szCs w:val="20"/>
        </w:rPr>
      </w:pPr>
      <w:r>
        <w:rPr>
          <w:b/>
          <w:szCs w:val="20"/>
        </w:rPr>
        <w:t>Laura Dias Benicio</w:t>
      </w:r>
      <w:r w:rsidR="00D165B2">
        <w:rPr>
          <w:b/>
          <w:szCs w:val="20"/>
          <w:vertAlign w:val="superscript"/>
        </w:rPr>
        <w:t>1*</w:t>
      </w:r>
      <w:r w:rsidR="00D165B2">
        <w:rPr>
          <w:b/>
          <w:szCs w:val="20"/>
        </w:rPr>
        <w:t xml:space="preserve">, </w:t>
      </w:r>
      <w:r>
        <w:rPr>
          <w:b/>
          <w:szCs w:val="20"/>
        </w:rPr>
        <w:t>Rodolfo Molinário de Souza</w:t>
      </w:r>
      <w:r w:rsidR="009057C7">
        <w:rPr>
          <w:b/>
          <w:szCs w:val="20"/>
          <w:vertAlign w:val="superscript"/>
        </w:rPr>
        <w:t>1</w:t>
      </w:r>
      <w:r>
        <w:rPr>
          <w:b/>
          <w:szCs w:val="20"/>
        </w:rPr>
        <w:t>.</w:t>
      </w:r>
    </w:p>
    <w:p w14:paraId="4744856E" w14:textId="5C752F81" w:rsidR="00C802EF" w:rsidRDefault="009057C7" w:rsidP="00800A99">
      <w:pPr>
        <w:spacing w:line="276" w:lineRule="auto"/>
        <w:ind w:left="221" w:right="215" w:firstLine="0"/>
        <w:jc w:val="center"/>
        <w:rPr>
          <w:szCs w:val="20"/>
        </w:rPr>
      </w:pPr>
      <w:r w:rsidRPr="009057C7">
        <w:rPr>
          <w:szCs w:val="20"/>
          <w:vertAlign w:val="superscript"/>
        </w:rPr>
        <w:t>1</w:t>
      </w:r>
      <w:r w:rsidR="00AF210E">
        <w:rPr>
          <w:szCs w:val="20"/>
        </w:rPr>
        <w:t>Curso de Engenharia Florestal</w:t>
      </w:r>
      <w:r w:rsidR="00D165B2">
        <w:rPr>
          <w:szCs w:val="20"/>
        </w:rPr>
        <w:t xml:space="preserve">, </w:t>
      </w:r>
      <w:r w:rsidR="00AF210E">
        <w:rPr>
          <w:szCs w:val="20"/>
        </w:rPr>
        <w:t>Campus Profa. Cinobelina Elvas</w:t>
      </w:r>
      <w:r w:rsidR="00D165B2">
        <w:rPr>
          <w:szCs w:val="20"/>
        </w:rPr>
        <w:t xml:space="preserve">, </w:t>
      </w:r>
      <w:r w:rsidR="00AF210E">
        <w:rPr>
          <w:szCs w:val="20"/>
        </w:rPr>
        <w:t>Universidade Federal do Piauí</w:t>
      </w:r>
      <w:r w:rsidR="00D12FCD">
        <w:rPr>
          <w:szCs w:val="20"/>
        </w:rPr>
        <w:t>.</w:t>
      </w:r>
    </w:p>
    <w:bookmarkStart w:id="1" w:name="_heading=h.yp96iwu2o7wg" w:colFirst="0" w:colLast="0"/>
    <w:bookmarkEnd w:id="1"/>
    <w:p w14:paraId="2ABFA84D" w14:textId="18DE992B" w:rsidR="00C802EF" w:rsidRDefault="007605C0" w:rsidP="00800A99">
      <w:pPr>
        <w:spacing w:line="276" w:lineRule="auto"/>
        <w:ind w:left="221" w:right="215" w:firstLine="0"/>
        <w:jc w:val="center"/>
        <w:rPr>
          <w:szCs w:val="20"/>
        </w:rPr>
      </w:pPr>
      <w:r>
        <w:rPr>
          <w:szCs w:val="20"/>
        </w:rPr>
        <w:fldChar w:fldCharType="begin"/>
      </w:r>
      <w:r>
        <w:rPr>
          <w:szCs w:val="20"/>
        </w:rPr>
        <w:instrText>HYPERLINK "mailto:*laura.benicio@ufpi.edu.br"</w:instrText>
      </w:r>
      <w:r>
        <w:rPr>
          <w:szCs w:val="20"/>
        </w:rPr>
      </w:r>
      <w:r>
        <w:rPr>
          <w:szCs w:val="20"/>
        </w:rPr>
        <w:fldChar w:fldCharType="separate"/>
      </w:r>
      <w:r w:rsidRPr="00BF3C38">
        <w:rPr>
          <w:rStyle w:val="Hyperlink"/>
          <w:szCs w:val="20"/>
        </w:rPr>
        <w:t>*laura.benicio@ufpi.edu.br</w:t>
      </w:r>
      <w:r>
        <w:rPr>
          <w:szCs w:val="20"/>
        </w:rPr>
        <w:fldChar w:fldCharType="end"/>
      </w:r>
      <w:r>
        <w:rPr>
          <w:szCs w:val="20"/>
        </w:rPr>
        <w:t xml:space="preserve"> </w:t>
      </w:r>
      <w:r w:rsidR="006C5640">
        <w:rPr>
          <w:szCs w:val="20"/>
        </w:rPr>
        <w:t xml:space="preserve"> </w:t>
      </w:r>
      <w:r w:rsidR="009057C7">
        <w:rPr>
          <w:szCs w:val="20"/>
        </w:rPr>
        <w:t xml:space="preserve"> </w:t>
      </w:r>
    </w:p>
    <w:p w14:paraId="15A85590" w14:textId="77777777" w:rsidR="00C802EF" w:rsidRDefault="00D165B2" w:rsidP="00451BE6">
      <w:pPr>
        <w:ind w:firstLine="0"/>
        <w:jc w:val="center"/>
        <w:rPr>
          <w:szCs w:val="20"/>
        </w:rPr>
      </w:pPr>
      <w:r>
        <w:rPr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rPr>
          <w:szCs w:val="20"/>
        </w:rPr>
      </w:pPr>
    </w:p>
    <w:p w14:paraId="7365937B" w14:textId="02864C09" w:rsidR="0096612D" w:rsidRPr="00DC636E" w:rsidRDefault="00D165B2" w:rsidP="00082745">
      <w:pPr>
        <w:ind w:left="567" w:right="567" w:firstLine="0"/>
        <w:rPr>
          <w:b/>
          <w:szCs w:val="20"/>
        </w:rPr>
      </w:pPr>
      <w:r>
        <w:rPr>
          <w:b/>
          <w:szCs w:val="20"/>
        </w:rPr>
        <w:t>RESUMO</w:t>
      </w:r>
      <w:r w:rsidR="00DC636E">
        <w:rPr>
          <w:b/>
          <w:szCs w:val="20"/>
        </w:rPr>
        <w:t xml:space="preserve">. </w:t>
      </w:r>
      <w:r w:rsidR="0096612D" w:rsidRPr="00E90116">
        <w:rPr>
          <w:bCs/>
          <w:szCs w:val="20"/>
        </w:rPr>
        <w:t xml:space="preserve">A compensação ambiental é uma prática amplamente utilizada para atenuar os efeitos negativos da fragmentação de ecossistemas, sendo essencial que essas ações </w:t>
      </w:r>
      <w:r w:rsidR="008A2A12">
        <w:rPr>
          <w:bCs/>
          <w:szCs w:val="20"/>
        </w:rPr>
        <w:t>melhore</w:t>
      </w:r>
      <w:r w:rsidR="0096612D" w:rsidRPr="00E90116">
        <w:rPr>
          <w:bCs/>
          <w:szCs w:val="20"/>
        </w:rPr>
        <w:t xml:space="preserve">m a qualidade dos habitats. No entanto, a presença de insetos herbívoros, como besouros desfolhadores, pode comprometer o êxito dessas iniciativas. Este trabalho teve como objetivo </w:t>
      </w:r>
      <w:r w:rsidR="00542B3B">
        <w:rPr>
          <w:bCs/>
          <w:szCs w:val="20"/>
        </w:rPr>
        <w:t>descrever</w:t>
      </w:r>
      <w:r w:rsidR="0096612D" w:rsidRPr="00E90116">
        <w:rPr>
          <w:bCs/>
          <w:szCs w:val="20"/>
        </w:rPr>
        <w:t xml:space="preserve"> e </w:t>
      </w:r>
      <w:r w:rsidR="00542B3B">
        <w:rPr>
          <w:bCs/>
          <w:szCs w:val="20"/>
        </w:rPr>
        <w:t>caracterizar</w:t>
      </w:r>
      <w:r w:rsidR="0096612D" w:rsidRPr="00E90116">
        <w:rPr>
          <w:bCs/>
          <w:szCs w:val="20"/>
        </w:rPr>
        <w:t xml:space="preserve"> a ocorrência de besouros carneirinhos em espécies arbóreas nativas utilizadas em um projeto de compensação ambiental</w:t>
      </w:r>
      <w:r w:rsidR="009B1FCC">
        <w:rPr>
          <w:bCs/>
          <w:szCs w:val="20"/>
        </w:rPr>
        <w:t>,</w:t>
      </w:r>
      <w:r w:rsidR="0096612D" w:rsidRPr="00E90116">
        <w:rPr>
          <w:bCs/>
          <w:szCs w:val="20"/>
        </w:rPr>
        <w:t xml:space="preserve"> no sul do estado do Piauí. O estudo foi realizado em uma área de 2,5 hectares, situada na Fazenda Experimental Alvorada do Gurguéia (FEAG), vinculada à UFPI, em uma região de transição entre os biomas Cerrado e Caatinga. O plantio, efetuado em janeiro de 2025, envolveu 2.135 mudas de espécies nativas. Na primeira inspeção, foram observados besouros adultos alimentando-se das folhas das </w:t>
      </w:r>
      <w:r w:rsidR="0096612D">
        <w:rPr>
          <w:bCs/>
          <w:szCs w:val="20"/>
        </w:rPr>
        <w:t>árvores</w:t>
      </w:r>
      <w:r w:rsidR="0096612D" w:rsidRPr="00E90116">
        <w:rPr>
          <w:bCs/>
          <w:szCs w:val="20"/>
        </w:rPr>
        <w:t xml:space="preserve">. </w:t>
      </w:r>
      <w:r w:rsidR="008A2A12">
        <w:rPr>
          <w:bCs/>
          <w:szCs w:val="20"/>
        </w:rPr>
        <w:t>Posteriormente</w:t>
      </w:r>
      <w:r w:rsidR="0096612D" w:rsidRPr="00E90116">
        <w:rPr>
          <w:bCs/>
          <w:szCs w:val="20"/>
        </w:rPr>
        <w:t>,</w:t>
      </w:r>
      <w:r w:rsidR="008A2A12">
        <w:rPr>
          <w:bCs/>
          <w:szCs w:val="20"/>
        </w:rPr>
        <w:t xml:space="preserve"> </w:t>
      </w:r>
      <w:r w:rsidR="0096612D" w:rsidRPr="00E90116">
        <w:rPr>
          <w:bCs/>
          <w:szCs w:val="20"/>
        </w:rPr>
        <w:t xml:space="preserve">realizou-se um levantamento detalhado para verificar a incidência e a intensidade dos danos. Das 595 árvores avaliadas, 31,3% apresentaram presença do besouro, sendo a maioria classificada com baixa intensidade (nota 1), representando 74,7% dos casos. Os resultados sugerem que, até o momento, os impactos são </w:t>
      </w:r>
      <w:r w:rsidR="0096612D">
        <w:rPr>
          <w:bCs/>
          <w:szCs w:val="20"/>
        </w:rPr>
        <w:t>pequenos</w:t>
      </w:r>
      <w:r w:rsidR="0096612D" w:rsidRPr="00E90116">
        <w:rPr>
          <w:bCs/>
          <w:szCs w:val="20"/>
        </w:rPr>
        <w:t>.</w:t>
      </w:r>
      <w:r w:rsidR="0096612D">
        <w:rPr>
          <w:bCs/>
          <w:szCs w:val="20"/>
        </w:rPr>
        <w:t xml:space="preserve"> Contudo</w:t>
      </w:r>
      <w:r w:rsidR="0096612D" w:rsidRPr="00E90116">
        <w:rPr>
          <w:bCs/>
          <w:szCs w:val="20"/>
        </w:rPr>
        <w:t>, recomenda-se o monitoramento contínuo para garantir o desenvolvimento saudável do plantio.</w:t>
      </w:r>
    </w:p>
    <w:p w14:paraId="621B34C1" w14:textId="77777777" w:rsidR="003F32B4" w:rsidRDefault="003F32B4" w:rsidP="00C97602">
      <w:pPr>
        <w:widowControl/>
        <w:ind w:right="567" w:firstLine="0"/>
        <w:rPr>
          <w:b/>
          <w:szCs w:val="20"/>
        </w:rPr>
      </w:pPr>
    </w:p>
    <w:p w14:paraId="3230E55B" w14:textId="69F18FC1" w:rsidR="00C802EF" w:rsidRPr="00C97602" w:rsidRDefault="00D165B2" w:rsidP="00A26E22">
      <w:pPr>
        <w:widowControl/>
        <w:ind w:right="567" w:firstLine="567"/>
        <w:rPr>
          <w:szCs w:val="20"/>
        </w:rPr>
      </w:pPr>
      <w:r>
        <w:rPr>
          <w:i/>
          <w:szCs w:val="20"/>
        </w:rPr>
        <w:t>Palavras-chave</w:t>
      </w:r>
      <w:r>
        <w:rPr>
          <w:szCs w:val="20"/>
        </w:rPr>
        <w:t xml:space="preserve">: </w:t>
      </w:r>
      <w:r w:rsidR="000425DE" w:rsidRPr="00D76006">
        <w:rPr>
          <w:szCs w:val="20"/>
        </w:rPr>
        <w:t>Besouro</w:t>
      </w:r>
      <w:r w:rsidR="005A2098" w:rsidRPr="00D76006">
        <w:rPr>
          <w:szCs w:val="20"/>
        </w:rPr>
        <w:t>s</w:t>
      </w:r>
      <w:r w:rsidR="000425DE" w:rsidRPr="00D76006">
        <w:rPr>
          <w:szCs w:val="20"/>
        </w:rPr>
        <w:t>;</w:t>
      </w:r>
      <w:r w:rsidR="007F531F" w:rsidRPr="00D76006">
        <w:rPr>
          <w:szCs w:val="20"/>
        </w:rPr>
        <w:t xml:space="preserve"> </w:t>
      </w:r>
      <w:r w:rsidR="00C11566" w:rsidRPr="00D76006">
        <w:rPr>
          <w:szCs w:val="20"/>
        </w:rPr>
        <w:t>Incidência;</w:t>
      </w:r>
      <w:r w:rsidR="007F531F" w:rsidRPr="00D76006">
        <w:rPr>
          <w:szCs w:val="20"/>
        </w:rPr>
        <w:t xml:space="preserve"> </w:t>
      </w:r>
      <w:r w:rsidR="00220F33" w:rsidRPr="00D76006">
        <w:rPr>
          <w:szCs w:val="20"/>
        </w:rPr>
        <w:t>Árvores nativas</w:t>
      </w:r>
      <w:r w:rsidR="003F32B4" w:rsidRPr="00D76006">
        <w:rPr>
          <w:szCs w:val="20"/>
        </w:rPr>
        <w:t>.</w:t>
      </w:r>
    </w:p>
    <w:p w14:paraId="3CD6974F" w14:textId="629CA09D" w:rsidR="00C802EF" w:rsidRDefault="00D165B2" w:rsidP="0032561B">
      <w:pPr>
        <w:widowControl/>
        <w:spacing w:before="120" w:after="120"/>
        <w:ind w:firstLine="0"/>
        <w:jc w:val="left"/>
        <w:rPr>
          <w:b/>
          <w:szCs w:val="20"/>
        </w:rPr>
      </w:pPr>
      <w:r>
        <w:rPr>
          <w:b/>
          <w:szCs w:val="20"/>
        </w:rPr>
        <w:t>INTRODUÇÃO</w:t>
      </w:r>
    </w:p>
    <w:p w14:paraId="1C9D8523" w14:textId="0916B9C6" w:rsidR="00E75536" w:rsidRDefault="001705C6" w:rsidP="00800A99">
      <w:bookmarkStart w:id="2" w:name="_Hlk198129703"/>
      <w:r>
        <w:t xml:space="preserve">A compensação ambiental </w:t>
      </w:r>
      <w:r w:rsidR="00154A6C">
        <w:t>tem sido mundialmente utilizada como uma estratégia</w:t>
      </w:r>
      <w:r w:rsidR="00605741">
        <w:t xml:space="preserve"> de mitigação dos efeitos adversos da fragmentação</w:t>
      </w:r>
      <w:r w:rsidR="00EB79D8">
        <w:t xml:space="preserve"> de habitats, buscando contribuir </w:t>
      </w:r>
      <w:r w:rsidR="00254143">
        <w:t>para conservação e manutenção de serviços ecológicos</w:t>
      </w:r>
      <w:r w:rsidR="00832AD9">
        <w:t xml:space="preserve"> (GONÇALVES </w:t>
      </w:r>
      <w:r w:rsidR="00832AD9" w:rsidRPr="00DB5F21">
        <w:rPr>
          <w:i/>
          <w:iCs/>
        </w:rPr>
        <w:t>et al.</w:t>
      </w:r>
      <w:r w:rsidR="00832AD9">
        <w:t>, 2015)</w:t>
      </w:r>
      <w:r w:rsidR="00806C54">
        <w:t>.</w:t>
      </w:r>
      <w:r w:rsidR="006262FF" w:rsidRPr="006262FF">
        <w:t xml:space="preserve"> No entanto, essas estratégias de compensaç</w:t>
      </w:r>
      <w:r w:rsidR="000E5D6D">
        <w:t>ão</w:t>
      </w:r>
      <w:r w:rsidR="00082745">
        <w:t>,</w:t>
      </w:r>
      <w:r w:rsidR="006262FF" w:rsidRPr="006262FF">
        <w:t xml:space="preserve"> frequentemente</w:t>
      </w:r>
      <w:r w:rsidR="00082745">
        <w:t>,</w:t>
      </w:r>
      <w:r w:rsidR="006262FF" w:rsidRPr="006262FF">
        <w:t xml:space="preserve"> são executadas em locais distantes da área sob impacto, mas é importante </w:t>
      </w:r>
      <w:r w:rsidR="002E09E5">
        <w:t xml:space="preserve">garantir que as novas </w:t>
      </w:r>
      <w:r w:rsidR="006262FF" w:rsidRPr="006262FF">
        <w:t xml:space="preserve">áreas permitam um aprimoramento da conectividade e qualidade do habitat (ROSA </w:t>
      </w:r>
      <w:r w:rsidR="006262FF" w:rsidRPr="00082745">
        <w:rPr>
          <w:i/>
          <w:iCs/>
        </w:rPr>
        <w:t>et al.</w:t>
      </w:r>
      <w:r w:rsidR="006262FF" w:rsidRPr="006262FF">
        <w:t xml:space="preserve">, 2022). </w:t>
      </w:r>
      <w:r w:rsidR="00257D76">
        <w:t>A garantia desses objetivos</w:t>
      </w:r>
      <w:r w:rsidR="00A07232">
        <w:t>, principalmente nos</w:t>
      </w:r>
      <w:r w:rsidR="00952E76">
        <w:t xml:space="preserve"> primeiros anos do plantio, pode ser comprometida pela </w:t>
      </w:r>
      <w:r w:rsidR="00A07232">
        <w:t xml:space="preserve">ação </w:t>
      </w:r>
      <w:r w:rsidR="000E5D6D">
        <w:t>prejudicial</w:t>
      </w:r>
      <w:r w:rsidR="000A0437">
        <w:t xml:space="preserve"> de determinados insetos herbívoros, </w:t>
      </w:r>
      <w:r w:rsidR="00275FAE">
        <w:t>como formigas cortadeiras, sugadores</w:t>
      </w:r>
      <w:r w:rsidR="00082745">
        <w:t>,</w:t>
      </w:r>
      <w:r w:rsidR="00275FAE">
        <w:t xml:space="preserve"> besouros e lagartas desfolhadoras. </w:t>
      </w:r>
    </w:p>
    <w:p w14:paraId="66A5F040" w14:textId="3BCEC09B" w:rsidR="004A71D7" w:rsidRDefault="00275FAE" w:rsidP="00800A99">
      <w:r>
        <w:t>Entre os besouros</w:t>
      </w:r>
      <w:r w:rsidR="00E75536">
        <w:t>-desfolhadores de importância para o setor florestal</w:t>
      </w:r>
      <w:r>
        <w:t xml:space="preserve">, </w:t>
      </w:r>
      <w:r w:rsidR="0070259C">
        <w:t xml:space="preserve">tem-se </w:t>
      </w:r>
      <w:r w:rsidR="004D6042">
        <w:t>as espécies da família Curculionidae</w:t>
      </w:r>
      <w:r w:rsidR="002C154D">
        <w:t xml:space="preserve">, que se </w:t>
      </w:r>
      <w:r w:rsidR="005E6076" w:rsidRPr="00154234">
        <w:t>destaca</w:t>
      </w:r>
      <w:r w:rsidR="00082745">
        <w:t>m</w:t>
      </w:r>
      <w:r w:rsidR="002C154D">
        <w:t xml:space="preserve"> </w:t>
      </w:r>
      <w:r w:rsidR="005E6076" w:rsidRPr="00154234">
        <w:t>pel</w:t>
      </w:r>
      <w:r w:rsidR="002C154D">
        <w:t>a</w:t>
      </w:r>
      <w:r w:rsidR="005E6076" w:rsidRPr="00154234">
        <w:t xml:space="preserve"> </w:t>
      </w:r>
      <w:r w:rsidR="002C154D" w:rsidRPr="00154234">
        <w:t>elevad</w:t>
      </w:r>
      <w:r w:rsidR="002C154D">
        <w:t>a</w:t>
      </w:r>
      <w:r w:rsidR="002C154D" w:rsidRPr="00154234">
        <w:t xml:space="preserve"> </w:t>
      </w:r>
      <w:r w:rsidR="002C154D">
        <w:t xml:space="preserve">quantidade </w:t>
      </w:r>
      <w:r w:rsidR="005E6076" w:rsidRPr="00154234">
        <w:t xml:space="preserve">de espécies </w:t>
      </w:r>
      <w:r w:rsidR="00C60798">
        <w:t>de</w:t>
      </w:r>
      <w:r w:rsidR="002C154D">
        <w:t xml:space="preserve"> </w:t>
      </w:r>
      <w:r w:rsidR="005E6076" w:rsidRPr="00154234">
        <w:t>hábitos fitófagos</w:t>
      </w:r>
      <w:r w:rsidR="00C60798">
        <w:t xml:space="preserve"> que se alimentam </w:t>
      </w:r>
      <w:r w:rsidR="005E6076" w:rsidRPr="00154234">
        <w:t xml:space="preserve">de diversas partes </w:t>
      </w:r>
      <w:r w:rsidR="00C60798">
        <w:t>veget</w:t>
      </w:r>
      <w:r w:rsidR="00FA0B42">
        <w:t>ais</w:t>
      </w:r>
      <w:r w:rsidR="005E6076" w:rsidRPr="00154234">
        <w:t>, como raízes, folhas, flores</w:t>
      </w:r>
      <w:r w:rsidR="00082745">
        <w:t xml:space="preserve"> e</w:t>
      </w:r>
      <w:r w:rsidR="005E6076" w:rsidRPr="00154234">
        <w:t xml:space="preserve"> frutos</w:t>
      </w:r>
      <w:r w:rsidR="00082745">
        <w:t xml:space="preserve"> </w:t>
      </w:r>
      <w:r w:rsidR="002C544F" w:rsidRPr="00016640">
        <w:rPr>
          <w:szCs w:val="20"/>
        </w:rPr>
        <w:t xml:space="preserve">(COSTA </w:t>
      </w:r>
      <w:r w:rsidR="002C544F" w:rsidRPr="002D69DB">
        <w:rPr>
          <w:i/>
          <w:iCs/>
          <w:szCs w:val="20"/>
        </w:rPr>
        <w:t>et</w:t>
      </w:r>
      <w:r w:rsidR="003F55F3">
        <w:rPr>
          <w:i/>
          <w:iCs/>
          <w:szCs w:val="20"/>
        </w:rPr>
        <w:t xml:space="preserve"> </w:t>
      </w:r>
      <w:r w:rsidR="002C544F" w:rsidRPr="002D69DB">
        <w:rPr>
          <w:i/>
          <w:iCs/>
          <w:szCs w:val="20"/>
        </w:rPr>
        <w:t>a</w:t>
      </w:r>
      <w:r w:rsidR="00C3017E">
        <w:rPr>
          <w:i/>
          <w:iCs/>
          <w:szCs w:val="20"/>
        </w:rPr>
        <w:t>l.,</w:t>
      </w:r>
      <w:r w:rsidR="002C544F" w:rsidRPr="00016640">
        <w:rPr>
          <w:szCs w:val="20"/>
        </w:rPr>
        <w:t xml:space="preserve"> 2008).</w:t>
      </w:r>
      <w:r w:rsidR="002C544F">
        <w:rPr>
          <w:szCs w:val="20"/>
        </w:rPr>
        <w:t xml:space="preserve"> </w:t>
      </w:r>
      <w:r w:rsidR="005E6076" w:rsidRPr="00154234">
        <w:t>Algumas espécies</w:t>
      </w:r>
      <w:r w:rsidR="00FA3AE0">
        <w:t xml:space="preserve"> </w:t>
      </w:r>
      <w:r w:rsidR="005E6076" w:rsidRPr="00154234">
        <w:t>são consideradas pragas florestais</w:t>
      </w:r>
      <w:r w:rsidR="004F54FF">
        <w:t xml:space="preserve"> importantes</w:t>
      </w:r>
      <w:r w:rsidR="00DC4E39">
        <w:t xml:space="preserve"> (</w:t>
      </w:r>
      <w:r w:rsidR="00FB7FEA">
        <w:t>MONTEIR</w:t>
      </w:r>
      <w:r w:rsidR="004A25C4">
        <w:t xml:space="preserve">O </w:t>
      </w:r>
      <w:r w:rsidR="00FB7FEA" w:rsidRPr="00E442B0">
        <w:rPr>
          <w:i/>
          <w:iCs/>
        </w:rPr>
        <w:t>et al</w:t>
      </w:r>
      <w:r w:rsidR="00C3017E">
        <w:t>.,</w:t>
      </w:r>
      <w:r w:rsidR="00FB7FEA">
        <w:t xml:space="preserve">2018; </w:t>
      </w:r>
      <w:r w:rsidR="004A25C4">
        <w:t>O</w:t>
      </w:r>
      <w:r w:rsidR="00DC4E39">
        <w:t>LIVEIR</w:t>
      </w:r>
      <w:r w:rsidR="004A25C4">
        <w:t xml:space="preserve">A </w:t>
      </w:r>
      <w:r w:rsidR="00DC4E39" w:rsidRPr="00E442B0">
        <w:rPr>
          <w:i/>
          <w:iCs/>
        </w:rPr>
        <w:t>et al</w:t>
      </w:r>
      <w:r w:rsidR="00C3017E">
        <w:rPr>
          <w:i/>
          <w:iCs/>
        </w:rPr>
        <w:t>.,</w:t>
      </w:r>
      <w:r w:rsidR="00FB7FEA">
        <w:t xml:space="preserve"> 2022)</w:t>
      </w:r>
      <w:r w:rsidR="005E6076" w:rsidRPr="00154234">
        <w:t>, capazes de causar danos significativos tanto na fase adulta quanto na fase larval</w:t>
      </w:r>
      <w:r w:rsidR="00FA0B42">
        <w:t>.</w:t>
      </w:r>
      <w:r w:rsidR="005E6076" w:rsidRPr="00154234">
        <w:t xml:space="preserve"> </w:t>
      </w:r>
    </w:p>
    <w:p w14:paraId="7F705B1E" w14:textId="348FFF49" w:rsidR="005E6076" w:rsidRPr="00154234" w:rsidRDefault="00364AB4" w:rsidP="00800A99">
      <w:r>
        <w:t xml:space="preserve">Nas estratégias de recuperação e restauração ambiental o uso de espécies </w:t>
      </w:r>
      <w:r w:rsidR="003003DC">
        <w:t>vegetais nativas</w:t>
      </w:r>
      <w:r w:rsidR="000B1067">
        <w:t xml:space="preserve"> são componentes fundamentais e essenciais. No entanto, insetos </w:t>
      </w:r>
      <w:r w:rsidR="00626AEB">
        <w:t>desfolhadores</w:t>
      </w:r>
      <w:r w:rsidR="00133CC4">
        <w:t>, como os besouros,</w:t>
      </w:r>
      <w:r w:rsidR="00626AEB">
        <w:t xml:space="preserve"> podem comprometer </w:t>
      </w:r>
      <w:r w:rsidR="00A63A7E">
        <w:t>os objetivos de</w:t>
      </w:r>
      <w:r w:rsidR="00626AEB">
        <w:t xml:space="preserve">ssas estratégias e exigir recursos </w:t>
      </w:r>
      <w:r w:rsidR="00391E5B">
        <w:t xml:space="preserve">adicionais </w:t>
      </w:r>
      <w:r w:rsidR="00A63A7E">
        <w:t>que garantam o desenvolvimento adequad</w:t>
      </w:r>
      <w:r w:rsidR="00417769">
        <w:t>o</w:t>
      </w:r>
      <w:r w:rsidR="00A63A7E">
        <w:t xml:space="preserve"> das árvores.</w:t>
      </w:r>
      <w:r w:rsidR="00FB2D3C">
        <w:t xml:space="preserve"> </w:t>
      </w:r>
      <w:r w:rsidR="00A63A7E">
        <w:t xml:space="preserve">Assim, esse trabalho tem como objetivo descrever e caracterizar a ocorrência de </w:t>
      </w:r>
      <w:r w:rsidR="00F5150A">
        <w:t xml:space="preserve">carneirinhos </w:t>
      </w:r>
      <w:r w:rsidR="008D3FB9">
        <w:t>(Curculionidae</w:t>
      </w:r>
      <w:r w:rsidR="00DB0601">
        <w:t xml:space="preserve">) </w:t>
      </w:r>
      <w:r w:rsidR="00F5150A">
        <w:t xml:space="preserve">em árvores </w:t>
      </w:r>
      <w:r w:rsidR="008D3FB9">
        <w:t xml:space="preserve">usadas </w:t>
      </w:r>
      <w:r w:rsidR="00DB0601">
        <w:t xml:space="preserve">em uma atividade de compensação ambiental, no Sul do Piauí. </w:t>
      </w:r>
      <w:r w:rsidR="008D3FB9">
        <w:t xml:space="preserve"> </w:t>
      </w:r>
    </w:p>
    <w:bookmarkEnd w:id="2"/>
    <w:p w14:paraId="58D98A87" w14:textId="6530C3D2" w:rsidR="00C802EF" w:rsidRDefault="00D165B2" w:rsidP="001046DB">
      <w:pPr>
        <w:widowControl/>
        <w:spacing w:before="120" w:after="120"/>
        <w:ind w:firstLine="0"/>
        <w:rPr>
          <w:szCs w:val="20"/>
        </w:rPr>
      </w:pPr>
      <w:r>
        <w:rPr>
          <w:b/>
          <w:szCs w:val="20"/>
        </w:rPr>
        <w:t xml:space="preserve">MATERIAL E MÉTODOS </w:t>
      </w:r>
    </w:p>
    <w:p w14:paraId="19EBADF4" w14:textId="77777777" w:rsidR="00AE6698" w:rsidRDefault="00AE6698" w:rsidP="001046DB">
      <w:pPr>
        <w:spacing w:line="360" w:lineRule="auto"/>
        <w:ind w:firstLine="0"/>
        <w:rPr>
          <w:b/>
          <w:bCs/>
          <w:szCs w:val="20"/>
        </w:rPr>
      </w:pPr>
      <w:r w:rsidRPr="00060E9D">
        <w:rPr>
          <w:b/>
          <w:bCs/>
          <w:szCs w:val="20"/>
        </w:rPr>
        <w:t>Caracterização da área</w:t>
      </w:r>
    </w:p>
    <w:p w14:paraId="017D37A5" w14:textId="37C4E845" w:rsidR="00AE6698" w:rsidRDefault="00AE6698" w:rsidP="00800A99">
      <w:r w:rsidRPr="008F67F5">
        <w:t xml:space="preserve">A área de estudo está situada no município de Alvorada do Gurguéia, na porção sul do Estado do Piauí. </w:t>
      </w:r>
      <w:r>
        <w:t xml:space="preserve">Ela </w:t>
      </w:r>
      <w:r w:rsidRPr="008F67F5">
        <w:t>corresponde</w:t>
      </w:r>
      <w:r>
        <w:t xml:space="preserve"> a 2,5 hectares dentro da </w:t>
      </w:r>
      <w:r w:rsidRPr="008F67F5">
        <w:t xml:space="preserve">Fazenda Experimental Alvorada do Gurguéia (FEAG), vinculada ao </w:t>
      </w:r>
      <w:r w:rsidRPr="00086714">
        <w:rPr>
          <w:i/>
          <w:iCs/>
        </w:rPr>
        <w:t>Campus</w:t>
      </w:r>
      <w:r w:rsidRPr="009E55F5">
        <w:rPr>
          <w:i/>
          <w:iCs/>
        </w:rPr>
        <w:t xml:space="preserve"> </w:t>
      </w:r>
      <w:r w:rsidRPr="008F67F5">
        <w:t xml:space="preserve">Professora Cinobelina Elvas da Universidade Federal do Piauí (CPCE/UFPI). Com uma extensão territorial de 351,36 hectares, a FEAG localiza-se às margens da Rodovia Federal BR-135, entre as coordenadas </w:t>
      </w:r>
      <w:r w:rsidRPr="008F67F5">
        <w:lastRenderedPageBreak/>
        <w:t>geográficas 8°23’09,82” de latitude sul e 43°50’56,97” de longitude oeste, e 8°22’37,84” de latitude sul e 43°50’35,19” de longitude oeste.</w:t>
      </w:r>
      <w:r>
        <w:t xml:space="preserve"> </w:t>
      </w:r>
      <w:r w:rsidRPr="006A2B81">
        <w:t xml:space="preserve">A </w:t>
      </w:r>
      <w:r>
        <w:t>fazenda</w:t>
      </w:r>
      <w:r w:rsidRPr="006A2B81">
        <w:t xml:space="preserve"> está situada em uma zona de transição entre os biomas Cerrado e Caatinga, ambos ricos em biodiversidade e compostos por espécies adaptadas ao clima semiárido e à diversidade de solos e relevo (SAMPAIO, 2010). O clima </w:t>
      </w:r>
      <w:r>
        <w:t>pela classificação de</w:t>
      </w:r>
      <w:r w:rsidRPr="006A2B81">
        <w:t xml:space="preserve"> </w:t>
      </w:r>
      <w:r w:rsidRPr="00207DBF">
        <w:t>Köppen</w:t>
      </w:r>
      <w:r>
        <w:t xml:space="preserve"> é Aw </w:t>
      </w:r>
      <w:r w:rsidRPr="006A2B81">
        <w:t>tropical com</w:t>
      </w:r>
      <w:r>
        <w:t xml:space="preserve"> inverno seco e precipitação distribuída entre os meses de dezembro a abril</w:t>
      </w:r>
      <w:r w:rsidRPr="006A2B81">
        <w:t xml:space="preserve"> </w:t>
      </w:r>
      <w:r>
        <w:t xml:space="preserve">com temperaturas medias anuais de 26,6 °C (ALVARES </w:t>
      </w:r>
      <w:r w:rsidRPr="00921AB3">
        <w:rPr>
          <w:i/>
          <w:iCs/>
        </w:rPr>
        <w:t>et al</w:t>
      </w:r>
      <w:r>
        <w:t xml:space="preserve">., 2013). O </w:t>
      </w:r>
      <w:r w:rsidRPr="003B7474">
        <w:t xml:space="preserve">solo é classificado </w:t>
      </w:r>
      <w:r>
        <w:t xml:space="preserve">como Latossolo amarelo </w:t>
      </w:r>
      <w:r w:rsidRPr="003B7474">
        <w:t>como textura arenosa, conforme o</w:t>
      </w:r>
      <w:r>
        <w:t xml:space="preserve"> </w:t>
      </w:r>
      <w:r w:rsidRPr="003B7474">
        <w:t>Manual do Cerrado.</w:t>
      </w:r>
    </w:p>
    <w:p w14:paraId="3BCC6BCA" w14:textId="3BCDCFD3" w:rsidR="00AE6698" w:rsidRDefault="00AE6698" w:rsidP="00800A99">
      <w:r>
        <w:t>Com o objetivo de</w:t>
      </w:r>
      <w:r w:rsidR="008A2A12">
        <w:t xml:space="preserve"> realizar a</w:t>
      </w:r>
      <w:r>
        <w:t xml:space="preserve"> compensação ambiental foi estabelecido</w:t>
      </w:r>
      <w:r w:rsidR="003A705E">
        <w:t>, em janeiro de 2025,</w:t>
      </w:r>
      <w:r>
        <w:t xml:space="preserve"> um plantio com espécies</w:t>
      </w:r>
      <w:r w:rsidR="00082745">
        <w:t xml:space="preserve"> 22 espécies</w:t>
      </w:r>
      <w:r>
        <w:t xml:space="preserve"> nativas</w:t>
      </w:r>
      <w:r w:rsidR="006F3105">
        <w:t xml:space="preserve">. </w:t>
      </w:r>
      <w:r w:rsidR="00082745">
        <w:t xml:space="preserve">As mudas foram plantadas </w:t>
      </w:r>
      <w:r w:rsidR="005A329D">
        <w:t>em do</w:t>
      </w:r>
      <w:r w:rsidR="00595CC8">
        <w:t>i</w:t>
      </w:r>
      <w:r w:rsidR="005A329D">
        <w:t xml:space="preserve">s espaçamentos: </w:t>
      </w:r>
      <w:r w:rsidR="00231883">
        <w:t xml:space="preserve">5 x 5 m </w:t>
      </w:r>
      <w:r w:rsidR="00595CC8">
        <w:t xml:space="preserve">(pequi) </w:t>
      </w:r>
      <w:r w:rsidR="00231883">
        <w:t>e 3 x 2 m</w:t>
      </w:r>
      <w:r w:rsidR="00595CC8">
        <w:t xml:space="preserve"> (demais espécies)</w:t>
      </w:r>
      <w:r w:rsidR="005A329D">
        <w:t>, totalizando</w:t>
      </w:r>
      <w:r w:rsidR="00231883">
        <w:t xml:space="preserve"> </w:t>
      </w:r>
      <w:r w:rsidRPr="007E06C1">
        <w:t xml:space="preserve">2.135 </w:t>
      </w:r>
      <w:r w:rsidR="00082745">
        <w:t>indivíduos</w:t>
      </w:r>
      <w:r>
        <w:t xml:space="preserve">. </w:t>
      </w:r>
    </w:p>
    <w:p w14:paraId="12F7F8E8" w14:textId="77777777" w:rsidR="001211D9" w:rsidRPr="006A1B61" w:rsidRDefault="001211D9" w:rsidP="00800A99">
      <w:pPr>
        <w:spacing w:before="60" w:after="60" w:line="360" w:lineRule="auto"/>
        <w:ind w:firstLine="0"/>
        <w:rPr>
          <w:b/>
          <w:bCs/>
          <w:szCs w:val="20"/>
        </w:rPr>
      </w:pPr>
      <w:r w:rsidRPr="006A1B61">
        <w:rPr>
          <w:b/>
          <w:bCs/>
          <w:szCs w:val="20"/>
        </w:rPr>
        <w:t>Monitoramento e ocorrência</w:t>
      </w:r>
    </w:p>
    <w:p w14:paraId="28C7E3F7" w14:textId="5B7E45E0" w:rsidR="00D1197D" w:rsidRDefault="000E6F46" w:rsidP="00800A99">
      <w:r>
        <w:t>A primeira vistoria no plantio</w:t>
      </w:r>
      <w:r w:rsidR="00CE76E0">
        <w:t xml:space="preserve"> </w:t>
      </w:r>
      <w:r w:rsidR="00F91DE3">
        <w:t xml:space="preserve">ocorreu em </w:t>
      </w:r>
      <w:r w:rsidR="00082745">
        <w:t>abril</w:t>
      </w:r>
      <w:r w:rsidR="001A3A6A">
        <w:t xml:space="preserve"> de 2025, quando besouros adultos foram observados se alimentando das árvores recém-plantadas</w:t>
      </w:r>
      <w:r w:rsidR="009A3D41">
        <w:t xml:space="preserve"> e as inj</w:t>
      </w:r>
      <w:r w:rsidR="000E5D6D">
        <w:t>ú</w:t>
      </w:r>
      <w:r w:rsidR="009A3D41">
        <w:t xml:space="preserve">rias registradas. Exemplares foram coletados e levados para o </w:t>
      </w:r>
      <w:r w:rsidR="00681E33">
        <w:t xml:space="preserve">laboratório de Zoologia do CPCE/UFPI para identificação da espécie </w:t>
      </w:r>
      <w:r w:rsidR="00D1197D">
        <w:t>com base</w:t>
      </w:r>
      <w:r w:rsidR="00681E33">
        <w:t xml:space="preserve"> em comparação com a coleção </w:t>
      </w:r>
      <w:r w:rsidR="00DF06CF">
        <w:t xml:space="preserve">entomológica do laboratório. </w:t>
      </w:r>
      <w:r w:rsidR="009A3D41">
        <w:t xml:space="preserve"> </w:t>
      </w:r>
    </w:p>
    <w:p w14:paraId="6A987D31" w14:textId="3C2C4F9B" w:rsidR="002E7895" w:rsidRPr="00D16648" w:rsidRDefault="000E6F46" w:rsidP="00800A99">
      <w:r>
        <w:t>Em maio de 2025 um</w:t>
      </w:r>
      <w:r w:rsidR="00907BC4">
        <w:t xml:space="preserve"> monitoramento foi realizado para avaliar </w:t>
      </w:r>
      <w:r w:rsidR="002E7895" w:rsidRPr="00D16648">
        <w:t xml:space="preserve">a incidência </w:t>
      </w:r>
      <w:r w:rsidR="00591877">
        <w:t xml:space="preserve">de árvores atacadas </w:t>
      </w:r>
      <w:r w:rsidR="002E7895" w:rsidRPr="00D16648">
        <w:t xml:space="preserve">e </w:t>
      </w:r>
      <w:r w:rsidR="00591877">
        <w:t xml:space="preserve">a </w:t>
      </w:r>
      <w:r w:rsidR="002E7895" w:rsidRPr="00D16648">
        <w:t>severidade dos danos causados pelo</w:t>
      </w:r>
      <w:r w:rsidR="00082745">
        <w:t>s</w:t>
      </w:r>
      <w:r w:rsidR="002E7895" w:rsidRPr="00D16648">
        <w:t xml:space="preserve"> besouro</w:t>
      </w:r>
      <w:r w:rsidR="00082745">
        <w:t>s</w:t>
      </w:r>
      <w:r w:rsidR="00591877">
        <w:t>. Todas as árvores plantadas, ainda vivas, foram avaliadas</w:t>
      </w:r>
      <w:r w:rsidR="008242E1">
        <w:t xml:space="preserve">. </w:t>
      </w:r>
      <w:r w:rsidR="002E7895" w:rsidRPr="00D16648">
        <w:t xml:space="preserve"> </w:t>
      </w:r>
      <w:r w:rsidR="0009613E" w:rsidRPr="00DB5F21">
        <w:t>A severidade do ataque foi realizada com base em uma escala visual</w:t>
      </w:r>
      <w:r w:rsidR="00BE1331" w:rsidRPr="00DB5F21">
        <w:t>, definida em</w:t>
      </w:r>
      <w:r w:rsidR="002E7895" w:rsidRPr="00BE1331">
        <w:t>:</w:t>
      </w:r>
      <w:r w:rsidR="002E7895">
        <w:t xml:space="preserve"> </w:t>
      </w:r>
      <w:r w:rsidR="002E7895" w:rsidRPr="00D16648">
        <w:rPr>
          <w:b/>
          <w:bCs/>
        </w:rPr>
        <w:t>Nota 0</w:t>
      </w:r>
      <w:r w:rsidR="002E7895" w:rsidRPr="00D16648">
        <w:t>: ausência de injúrias;</w:t>
      </w:r>
      <w:r w:rsidR="002E7895">
        <w:t xml:space="preserve"> </w:t>
      </w:r>
      <w:r w:rsidR="002E7895" w:rsidRPr="00D16648">
        <w:rPr>
          <w:b/>
          <w:bCs/>
        </w:rPr>
        <w:t>Nota 1</w:t>
      </w:r>
      <w:r w:rsidR="002E7895" w:rsidRPr="00D16648">
        <w:t xml:space="preserve">: injúrias </w:t>
      </w:r>
      <w:r w:rsidR="00BE1331">
        <w:t>presente em</w:t>
      </w:r>
      <w:r w:rsidR="00BE1331" w:rsidRPr="00D16648">
        <w:t xml:space="preserve"> </w:t>
      </w:r>
      <w:r w:rsidR="002E7895" w:rsidRPr="00D16648">
        <w:t xml:space="preserve">menos de 25% da copa; </w:t>
      </w:r>
      <w:r w:rsidR="002E7895" w:rsidRPr="00D16648">
        <w:rPr>
          <w:b/>
          <w:bCs/>
        </w:rPr>
        <w:t>Nota 2</w:t>
      </w:r>
      <w:r w:rsidR="002E7895" w:rsidRPr="00D16648">
        <w:t xml:space="preserve">: injúrias entre 25% e 50% da copa; </w:t>
      </w:r>
      <w:r w:rsidR="002E7895" w:rsidRPr="00D16648">
        <w:rPr>
          <w:b/>
          <w:bCs/>
        </w:rPr>
        <w:t>Nota 3</w:t>
      </w:r>
      <w:r w:rsidR="002E7895" w:rsidRPr="00D16648">
        <w:t xml:space="preserve">: injúrias entre 50% e 75% da copa; </w:t>
      </w:r>
      <w:r w:rsidR="002E7895" w:rsidRPr="00D16648">
        <w:rPr>
          <w:b/>
          <w:bCs/>
        </w:rPr>
        <w:t>Nota 4</w:t>
      </w:r>
      <w:r w:rsidR="002E7895" w:rsidRPr="00D16648">
        <w:t>: injúrias em mais de 75% da copa.</w:t>
      </w:r>
    </w:p>
    <w:p w14:paraId="2BAC9FA9" w14:textId="2F7254F6" w:rsidR="00C802EF" w:rsidRDefault="00D165B2" w:rsidP="00800A99">
      <w:pPr>
        <w:widowControl/>
        <w:spacing w:before="120" w:after="120"/>
        <w:ind w:firstLine="0"/>
        <w:rPr>
          <w:szCs w:val="20"/>
        </w:rPr>
      </w:pPr>
      <w:r>
        <w:rPr>
          <w:b/>
          <w:szCs w:val="20"/>
        </w:rPr>
        <w:t>RESULTADOS E DISCUSSÃO</w:t>
      </w:r>
    </w:p>
    <w:p w14:paraId="1C250E5E" w14:textId="1E5DE10A" w:rsidR="003075B3" w:rsidRDefault="003075B3" w:rsidP="003075B3">
      <w:pPr>
        <w:rPr>
          <w:szCs w:val="20"/>
        </w:rPr>
      </w:pPr>
      <w:r w:rsidRPr="00740D3B">
        <w:rPr>
          <w:szCs w:val="20"/>
        </w:rPr>
        <w:t xml:space="preserve">A espécie de besouro observada atacando as árvores recém-plantadas dentro de um projeto florestal de compensação ambiental, no Sul do Piauí, foi identificada como pertencente ao gênero </w:t>
      </w:r>
      <w:proofErr w:type="spellStart"/>
      <w:r w:rsidRPr="00740D3B">
        <w:rPr>
          <w:i/>
          <w:iCs/>
          <w:szCs w:val="20"/>
        </w:rPr>
        <w:t>Naupactus</w:t>
      </w:r>
      <w:proofErr w:type="spellEnd"/>
      <w:r w:rsidRPr="00740D3B">
        <w:rPr>
          <w:szCs w:val="20"/>
        </w:rPr>
        <w:t xml:space="preserve"> </w:t>
      </w:r>
      <w:proofErr w:type="spellStart"/>
      <w:r w:rsidRPr="00740D3B">
        <w:rPr>
          <w:szCs w:val="20"/>
        </w:rPr>
        <w:t>Djean</w:t>
      </w:r>
      <w:proofErr w:type="spellEnd"/>
      <w:r w:rsidR="007635B6">
        <w:rPr>
          <w:rStyle w:val="Refdenotaderodap"/>
          <w:szCs w:val="20"/>
        </w:rPr>
        <w:footnoteReference w:id="1"/>
      </w:r>
      <w:r w:rsidRPr="00740D3B">
        <w:rPr>
          <w:szCs w:val="20"/>
        </w:rPr>
        <w:t xml:space="preserve"> (Cur</w:t>
      </w:r>
      <w:r w:rsidR="00C84928">
        <w:rPr>
          <w:szCs w:val="20"/>
        </w:rPr>
        <w:t>cu</w:t>
      </w:r>
      <w:r w:rsidRPr="00740D3B">
        <w:rPr>
          <w:szCs w:val="20"/>
        </w:rPr>
        <w:t xml:space="preserve">lionidae: </w:t>
      </w:r>
      <w:proofErr w:type="spellStart"/>
      <w:r w:rsidRPr="00740D3B">
        <w:rPr>
          <w:szCs w:val="20"/>
        </w:rPr>
        <w:t>Entiminae</w:t>
      </w:r>
      <w:proofErr w:type="spellEnd"/>
      <w:r w:rsidRPr="00740D3B">
        <w:rPr>
          <w:szCs w:val="20"/>
        </w:rPr>
        <w:t>), cujas espécies são conhecidas como “carneirinhos”</w:t>
      </w:r>
      <w:r w:rsidR="00082745">
        <w:rPr>
          <w:szCs w:val="20"/>
        </w:rPr>
        <w:t xml:space="preserve"> (Figura 1A)</w:t>
      </w:r>
      <w:r w:rsidRPr="00740D3B">
        <w:rPr>
          <w:szCs w:val="20"/>
        </w:rPr>
        <w:t>.  As inj</w:t>
      </w:r>
      <w:r w:rsidR="00C84928">
        <w:rPr>
          <w:szCs w:val="20"/>
        </w:rPr>
        <w:t>ú</w:t>
      </w:r>
      <w:r w:rsidRPr="00740D3B">
        <w:rPr>
          <w:szCs w:val="20"/>
        </w:rPr>
        <w:t>rias foram descritas como sendo furos no interior das folhas</w:t>
      </w:r>
      <w:r w:rsidR="00B154BD">
        <w:rPr>
          <w:szCs w:val="20"/>
        </w:rPr>
        <w:t xml:space="preserve"> (Figura 1B)</w:t>
      </w:r>
      <w:r w:rsidRPr="00740D3B">
        <w:rPr>
          <w:szCs w:val="20"/>
        </w:rPr>
        <w:t xml:space="preserve">. Esse é o primeiro registro de uma espécie desse gênero desfolhando árvores em um plantio de nativas, no Sul do Piauí. </w:t>
      </w:r>
      <w:r w:rsidR="00C83B30">
        <w:rPr>
          <w:szCs w:val="20"/>
        </w:rPr>
        <w:t xml:space="preserve">Algumas espécies desse gênero já foram registradas </w:t>
      </w:r>
      <w:r w:rsidR="0004306D">
        <w:rPr>
          <w:szCs w:val="20"/>
        </w:rPr>
        <w:t>atacando árvores de importância florestal no Brasil</w:t>
      </w:r>
      <w:r w:rsidR="00C83B30">
        <w:rPr>
          <w:szCs w:val="20"/>
        </w:rPr>
        <w:t xml:space="preserve">, como o </w:t>
      </w:r>
      <w:r w:rsidR="0004306D">
        <w:rPr>
          <w:szCs w:val="20"/>
        </w:rPr>
        <w:t>mogno</w:t>
      </w:r>
      <w:r w:rsidR="00C83B30">
        <w:rPr>
          <w:szCs w:val="20"/>
        </w:rPr>
        <w:t>-africano</w:t>
      </w:r>
      <w:r w:rsidR="00AB3E5A">
        <w:rPr>
          <w:szCs w:val="20"/>
        </w:rPr>
        <w:t xml:space="preserve"> (SILVA </w:t>
      </w:r>
      <w:r w:rsidR="00AB3E5A" w:rsidRPr="00086714">
        <w:rPr>
          <w:i/>
          <w:iCs/>
          <w:szCs w:val="20"/>
        </w:rPr>
        <w:t>et al.,</w:t>
      </w:r>
      <w:r w:rsidR="00AB3E5A">
        <w:rPr>
          <w:szCs w:val="20"/>
        </w:rPr>
        <w:t xml:space="preserve"> 2022)</w:t>
      </w:r>
      <w:r w:rsidR="0004306D">
        <w:rPr>
          <w:szCs w:val="20"/>
        </w:rPr>
        <w:t xml:space="preserve"> e agrícolas, como o café (SOUZA </w:t>
      </w:r>
      <w:r w:rsidR="0004306D" w:rsidRPr="0004306D">
        <w:rPr>
          <w:i/>
          <w:iCs/>
          <w:szCs w:val="20"/>
        </w:rPr>
        <w:t>et al.</w:t>
      </w:r>
      <w:r w:rsidR="0004306D">
        <w:rPr>
          <w:szCs w:val="20"/>
        </w:rPr>
        <w:t>, 2009).</w:t>
      </w:r>
    </w:p>
    <w:p w14:paraId="26AE04EA" w14:textId="024689A6" w:rsidR="00082745" w:rsidRDefault="00082745" w:rsidP="00C83B30">
      <w:pPr>
        <w:spacing w:before="120"/>
        <w:ind w:firstLine="0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129C72A0" wp14:editId="7E16A9F6">
            <wp:extent cx="4501243" cy="2531182"/>
            <wp:effectExtent l="0" t="0" r="0" b="2540"/>
            <wp:docPr id="20696653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09" cy="255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A7C38" w14:textId="4C306095" w:rsidR="00B154BD" w:rsidRDefault="00B154BD" w:rsidP="00B154BD">
      <w:pPr>
        <w:spacing w:before="120"/>
        <w:ind w:left="851" w:hanging="851"/>
        <w:rPr>
          <w:szCs w:val="20"/>
        </w:rPr>
      </w:pPr>
      <w:r w:rsidRPr="00B154BD">
        <w:rPr>
          <w:szCs w:val="20"/>
        </w:rPr>
        <w:t xml:space="preserve">Figura 1. Registro da ocorrência de </w:t>
      </w:r>
      <w:proofErr w:type="spellStart"/>
      <w:r w:rsidRPr="00B154BD">
        <w:rPr>
          <w:i/>
          <w:iCs/>
          <w:szCs w:val="20"/>
        </w:rPr>
        <w:t>Naupactus</w:t>
      </w:r>
      <w:proofErr w:type="spellEnd"/>
      <w:r w:rsidRPr="00B154BD">
        <w:rPr>
          <w:szCs w:val="20"/>
        </w:rPr>
        <w:t xml:space="preserve"> </w:t>
      </w:r>
      <w:proofErr w:type="spellStart"/>
      <w:r w:rsidRPr="00B154BD">
        <w:rPr>
          <w:szCs w:val="20"/>
        </w:rPr>
        <w:t>Djean</w:t>
      </w:r>
      <w:proofErr w:type="spellEnd"/>
      <w:r w:rsidRPr="00B154BD">
        <w:rPr>
          <w:szCs w:val="20"/>
        </w:rPr>
        <w:t xml:space="preserve"> (Cur</w:t>
      </w:r>
      <w:r w:rsidR="00FB2D3C">
        <w:rPr>
          <w:szCs w:val="20"/>
        </w:rPr>
        <w:t>cu</w:t>
      </w:r>
      <w:r w:rsidRPr="00B154BD">
        <w:rPr>
          <w:szCs w:val="20"/>
        </w:rPr>
        <w:t xml:space="preserve">lionidae: </w:t>
      </w:r>
      <w:proofErr w:type="spellStart"/>
      <w:r w:rsidRPr="00B154BD">
        <w:rPr>
          <w:szCs w:val="20"/>
        </w:rPr>
        <w:t>Entiminae</w:t>
      </w:r>
      <w:proofErr w:type="spellEnd"/>
      <w:r w:rsidRPr="00B154BD">
        <w:rPr>
          <w:szCs w:val="20"/>
        </w:rPr>
        <w:t xml:space="preserve">) em espécies nativas do plantio de compensação ambiental, no Sul do Piauí. </w:t>
      </w:r>
      <w:r>
        <w:rPr>
          <w:szCs w:val="20"/>
        </w:rPr>
        <w:t xml:space="preserve">Alvorada do Gurguéia, abril de 2025. </w:t>
      </w:r>
      <w:r w:rsidRPr="00B154BD">
        <w:rPr>
          <w:szCs w:val="20"/>
        </w:rPr>
        <w:t xml:space="preserve">A – </w:t>
      </w:r>
      <w:r>
        <w:rPr>
          <w:szCs w:val="20"/>
        </w:rPr>
        <w:t>Besouro adulto presente nas folhas de uma das espécies nativas</w:t>
      </w:r>
      <w:r w:rsidRPr="00B154BD">
        <w:rPr>
          <w:szCs w:val="20"/>
        </w:rPr>
        <w:t xml:space="preserve">. B – Árvore </w:t>
      </w:r>
      <w:r>
        <w:rPr>
          <w:szCs w:val="20"/>
        </w:rPr>
        <w:t>com injurias nas folhas causadas pelos besouros adultos</w:t>
      </w:r>
      <w:r w:rsidRPr="00B154BD">
        <w:rPr>
          <w:szCs w:val="20"/>
        </w:rPr>
        <w:t>.</w:t>
      </w:r>
    </w:p>
    <w:p w14:paraId="3DB4AA77" w14:textId="582C78A5" w:rsidR="00B154BD" w:rsidRPr="002170B7" w:rsidRDefault="00B154BD" w:rsidP="00B154BD">
      <w:pPr>
        <w:spacing w:before="120" w:after="120"/>
        <w:ind w:left="851" w:hanging="851"/>
        <w:rPr>
          <w:szCs w:val="20"/>
          <w:lang w:val="en-US"/>
        </w:rPr>
      </w:pPr>
      <w:r w:rsidRPr="00B154BD">
        <w:rPr>
          <w:szCs w:val="20"/>
          <w:lang w:val="en-US"/>
        </w:rPr>
        <w:t xml:space="preserve">Figure 1. Record of the occurrence of </w:t>
      </w:r>
      <w:r w:rsidRPr="00B154BD">
        <w:rPr>
          <w:i/>
          <w:iCs/>
          <w:szCs w:val="20"/>
          <w:lang w:val="en-US"/>
        </w:rPr>
        <w:t>Naupactus</w:t>
      </w:r>
      <w:r w:rsidRPr="00B154BD">
        <w:rPr>
          <w:szCs w:val="20"/>
          <w:lang w:val="en-US"/>
        </w:rPr>
        <w:t xml:space="preserve"> </w:t>
      </w:r>
      <w:proofErr w:type="spellStart"/>
      <w:r w:rsidRPr="00B154BD">
        <w:rPr>
          <w:szCs w:val="20"/>
          <w:lang w:val="en-US"/>
        </w:rPr>
        <w:t>Djean</w:t>
      </w:r>
      <w:proofErr w:type="spellEnd"/>
      <w:r w:rsidRPr="00B154BD">
        <w:rPr>
          <w:szCs w:val="20"/>
          <w:lang w:val="en-US"/>
        </w:rPr>
        <w:t xml:space="preserve"> (Cur</w:t>
      </w:r>
      <w:r w:rsidR="00FB2D3C">
        <w:rPr>
          <w:szCs w:val="20"/>
          <w:lang w:val="en-US"/>
        </w:rPr>
        <w:t>cu</w:t>
      </w:r>
      <w:r w:rsidRPr="00B154BD">
        <w:rPr>
          <w:szCs w:val="20"/>
          <w:lang w:val="en-US"/>
        </w:rPr>
        <w:t xml:space="preserve">lionidae: </w:t>
      </w:r>
      <w:proofErr w:type="spellStart"/>
      <w:r w:rsidRPr="00B154BD">
        <w:rPr>
          <w:szCs w:val="20"/>
          <w:lang w:val="en-US"/>
        </w:rPr>
        <w:t>Entiminae</w:t>
      </w:r>
      <w:proofErr w:type="spellEnd"/>
      <w:r w:rsidRPr="00B154BD">
        <w:rPr>
          <w:szCs w:val="20"/>
          <w:lang w:val="en-US"/>
        </w:rPr>
        <w:t>) in native species of environmental compensation plantation, in the South of Piauí. Alvorada do Gurgu</w:t>
      </w:r>
      <w:r>
        <w:rPr>
          <w:szCs w:val="20"/>
          <w:lang w:val="en-US"/>
        </w:rPr>
        <w:t>é</w:t>
      </w:r>
      <w:r w:rsidRPr="00B154BD">
        <w:rPr>
          <w:szCs w:val="20"/>
          <w:lang w:val="en-US"/>
        </w:rPr>
        <w:t xml:space="preserve">ia, April 2025. A – Adult beetle present on the leaves of one of the native species. </w:t>
      </w:r>
      <w:r w:rsidRPr="002170B7">
        <w:rPr>
          <w:szCs w:val="20"/>
          <w:lang w:val="en-US"/>
        </w:rPr>
        <w:t xml:space="preserve">B – Tree with injuries on the leaves </w:t>
      </w:r>
      <w:r w:rsidRPr="002170B7">
        <w:rPr>
          <w:szCs w:val="20"/>
          <w:lang w:val="en-US"/>
        </w:rPr>
        <w:lastRenderedPageBreak/>
        <w:t>caused by adult beetles.</w:t>
      </w:r>
    </w:p>
    <w:p w14:paraId="77D21132" w14:textId="592107CB" w:rsidR="00335369" w:rsidRDefault="003075B3" w:rsidP="00335369">
      <w:pPr>
        <w:rPr>
          <w:b/>
          <w:bCs/>
          <w:szCs w:val="20"/>
        </w:rPr>
      </w:pPr>
      <w:r w:rsidRPr="00740D3B">
        <w:rPr>
          <w:szCs w:val="20"/>
        </w:rPr>
        <w:t>Do total de 595 árvores analisadas, a incidência de árvores com injurias feitas pelo carneirinho foi de 31,3%. Destes, a maior porcentagem foi enquadrada na severidade definida como nota 1 (74,7%), seguida pela nota 2 (12,9%), nota 3 (8,6%) e por 3,7% na severidade mais elevada.</w:t>
      </w:r>
      <w:r>
        <w:rPr>
          <w:szCs w:val="20"/>
        </w:rPr>
        <w:t xml:space="preserve"> </w:t>
      </w:r>
      <w:r w:rsidRPr="004327B1">
        <w:rPr>
          <w:szCs w:val="20"/>
        </w:rPr>
        <w:t>A maioria dos indivíduos afetados apresentou baixa severidade de danos</w:t>
      </w:r>
      <w:r w:rsidRPr="00EA7719">
        <w:rPr>
          <w:szCs w:val="20"/>
        </w:rPr>
        <w:t xml:space="preserve">, </w:t>
      </w:r>
      <w:r w:rsidRPr="004327B1">
        <w:rPr>
          <w:szCs w:val="20"/>
        </w:rPr>
        <w:t xml:space="preserve">o que sugere que, até o momento, o impacto do inseto é limitado e não compromete </w:t>
      </w:r>
      <w:r w:rsidRPr="00EA7719">
        <w:rPr>
          <w:szCs w:val="20"/>
        </w:rPr>
        <w:t>consideravelmente</w:t>
      </w:r>
      <w:r w:rsidRPr="004327B1">
        <w:rPr>
          <w:szCs w:val="20"/>
        </w:rPr>
        <w:t xml:space="preserve"> o desenvolvimento das </w:t>
      </w:r>
      <w:r w:rsidR="00B154BD">
        <w:rPr>
          <w:szCs w:val="20"/>
        </w:rPr>
        <w:t>árvores</w:t>
      </w:r>
      <w:r w:rsidRPr="004327B1">
        <w:rPr>
          <w:szCs w:val="20"/>
        </w:rPr>
        <w:t>.</w:t>
      </w:r>
      <w:r w:rsidR="004D7F6C">
        <w:rPr>
          <w:szCs w:val="20"/>
        </w:rPr>
        <w:t xml:space="preserve"> </w:t>
      </w:r>
      <w:r w:rsidRPr="00EA7719">
        <w:rPr>
          <w:szCs w:val="20"/>
        </w:rPr>
        <w:t xml:space="preserve">É </w:t>
      </w:r>
      <w:r w:rsidRPr="004327B1">
        <w:rPr>
          <w:szCs w:val="20"/>
        </w:rPr>
        <w:t xml:space="preserve">essencial manter monitoramentos regulares na área para evitar o agravamento dos </w:t>
      </w:r>
      <w:r w:rsidRPr="00EA7719">
        <w:rPr>
          <w:szCs w:val="20"/>
        </w:rPr>
        <w:t>baixos danos</w:t>
      </w:r>
      <w:r w:rsidRPr="004327B1">
        <w:rPr>
          <w:szCs w:val="20"/>
        </w:rPr>
        <w:t xml:space="preserve"> e garantir o bom andamento do projeto</w:t>
      </w:r>
      <w:r w:rsidR="00B154BD">
        <w:rPr>
          <w:szCs w:val="20"/>
        </w:rPr>
        <w:t>.</w:t>
      </w:r>
    </w:p>
    <w:p w14:paraId="748BD1BD" w14:textId="0742C58A" w:rsidR="00800A99" w:rsidRDefault="00800A99" w:rsidP="00800A99">
      <w:pPr>
        <w:widowControl/>
        <w:spacing w:before="120" w:after="120"/>
        <w:ind w:firstLine="0"/>
        <w:rPr>
          <w:b/>
          <w:szCs w:val="20"/>
        </w:rPr>
      </w:pPr>
      <w:r w:rsidRPr="00800A99">
        <w:rPr>
          <w:b/>
          <w:szCs w:val="20"/>
        </w:rPr>
        <w:t xml:space="preserve">CONCLUSÕES </w:t>
      </w:r>
    </w:p>
    <w:p w14:paraId="7D63845A" w14:textId="245BDB5D" w:rsidR="006B10E4" w:rsidRPr="003F1C3E" w:rsidRDefault="00B154BD" w:rsidP="006B10E4">
      <w:pPr>
        <w:ind w:firstLine="708"/>
        <w:rPr>
          <w:b/>
          <w:bCs/>
          <w:szCs w:val="20"/>
        </w:rPr>
      </w:pPr>
      <w:r>
        <w:rPr>
          <w:szCs w:val="20"/>
        </w:rPr>
        <w:t>Realizou-se</w:t>
      </w:r>
      <w:r w:rsidR="006B10E4" w:rsidRPr="003F1C3E">
        <w:rPr>
          <w:szCs w:val="20"/>
        </w:rPr>
        <w:t xml:space="preserve"> a descrição e caracterização da presença de insetos do gênero </w:t>
      </w:r>
      <w:r w:rsidR="006B10E4" w:rsidRPr="003F1C3E">
        <w:rPr>
          <w:i/>
          <w:iCs/>
          <w:szCs w:val="20"/>
        </w:rPr>
        <w:t>Naupactus</w:t>
      </w:r>
      <w:r w:rsidR="006B10E4" w:rsidRPr="003F1C3E">
        <w:rPr>
          <w:szCs w:val="20"/>
        </w:rPr>
        <w:t xml:space="preserve"> (Cur</w:t>
      </w:r>
      <w:r w:rsidR="00FB2D3C">
        <w:rPr>
          <w:szCs w:val="20"/>
        </w:rPr>
        <w:t>cu</w:t>
      </w:r>
      <w:r w:rsidR="006B10E4" w:rsidRPr="003F1C3E">
        <w:rPr>
          <w:szCs w:val="20"/>
        </w:rPr>
        <w:t>lionidae: Entiminae) em árvores utilizadas em uma atividade de compensação ambiental, no Sul do Piauí</w:t>
      </w:r>
      <w:r w:rsidR="006B10E4">
        <w:rPr>
          <w:szCs w:val="20"/>
        </w:rPr>
        <w:t>.</w:t>
      </w:r>
    </w:p>
    <w:p w14:paraId="5020F5D0" w14:textId="563F1494" w:rsidR="00C3017E" w:rsidRDefault="00C3017E" w:rsidP="00800A99">
      <w:pPr>
        <w:widowControl/>
        <w:spacing w:before="120" w:after="120"/>
        <w:ind w:firstLine="0"/>
        <w:rPr>
          <w:b/>
          <w:szCs w:val="20"/>
        </w:rPr>
      </w:pPr>
      <w:r>
        <w:rPr>
          <w:b/>
          <w:szCs w:val="20"/>
        </w:rPr>
        <w:t>AGRADECIMENTOS</w:t>
      </w:r>
    </w:p>
    <w:p w14:paraId="3E597BA2" w14:textId="0146A8BE" w:rsidR="00C3017E" w:rsidRPr="00086714" w:rsidRDefault="00C3017E" w:rsidP="00800A99">
      <w:pPr>
        <w:widowControl/>
        <w:spacing w:before="120" w:after="120"/>
        <w:ind w:firstLine="0"/>
        <w:rPr>
          <w:bCs/>
          <w:szCs w:val="20"/>
        </w:rPr>
      </w:pPr>
      <w:r>
        <w:rPr>
          <w:b/>
          <w:szCs w:val="20"/>
        </w:rPr>
        <w:tab/>
      </w:r>
      <w:r w:rsidR="002170B7" w:rsidRPr="002170B7">
        <w:rPr>
          <w:bCs/>
          <w:szCs w:val="20"/>
        </w:rPr>
        <w:t>À</w:t>
      </w:r>
      <w:r w:rsidR="00086714" w:rsidRPr="002170B7">
        <w:rPr>
          <w:bCs/>
          <w:szCs w:val="20"/>
        </w:rPr>
        <w:t xml:space="preserve"> </w:t>
      </w:r>
      <w:r w:rsidR="00086714">
        <w:rPr>
          <w:bCs/>
          <w:szCs w:val="20"/>
        </w:rPr>
        <w:t>Concessionária</w:t>
      </w:r>
      <w:r w:rsidR="002A26B1">
        <w:rPr>
          <w:bCs/>
          <w:szCs w:val="20"/>
        </w:rPr>
        <w:t xml:space="preserve"> </w:t>
      </w:r>
      <w:r w:rsidR="00334FCB">
        <w:rPr>
          <w:bCs/>
          <w:szCs w:val="20"/>
        </w:rPr>
        <w:t xml:space="preserve">de rodovias Cs Grãos do Piauí e a Empresa Florestal do Piauí Júnior pela iniciativa </w:t>
      </w:r>
      <w:r w:rsidR="009C2299">
        <w:rPr>
          <w:bCs/>
          <w:szCs w:val="20"/>
        </w:rPr>
        <w:t>e</w:t>
      </w:r>
      <w:r w:rsidR="00334FCB">
        <w:rPr>
          <w:bCs/>
          <w:szCs w:val="20"/>
        </w:rPr>
        <w:t xml:space="preserve"> realização </w:t>
      </w:r>
      <w:r w:rsidR="009C2299">
        <w:rPr>
          <w:bCs/>
          <w:szCs w:val="20"/>
        </w:rPr>
        <w:t>d</w:t>
      </w:r>
      <w:r w:rsidR="003F55F3">
        <w:rPr>
          <w:bCs/>
          <w:szCs w:val="20"/>
        </w:rPr>
        <w:t>o projeto</w:t>
      </w:r>
      <w:r w:rsidR="009C2299">
        <w:rPr>
          <w:bCs/>
          <w:szCs w:val="20"/>
        </w:rPr>
        <w:t xml:space="preserve"> de compensaç</w:t>
      </w:r>
      <w:r w:rsidR="003F55F3">
        <w:rPr>
          <w:bCs/>
          <w:szCs w:val="20"/>
        </w:rPr>
        <w:t>ão ambiental no Sul do Piauí.</w:t>
      </w:r>
    </w:p>
    <w:p w14:paraId="651165A5" w14:textId="2E1E7B42" w:rsidR="00C802EF" w:rsidRPr="002170B7" w:rsidRDefault="00D165B2" w:rsidP="00800A99">
      <w:pPr>
        <w:widowControl/>
        <w:spacing w:before="120" w:after="120"/>
        <w:ind w:firstLine="0"/>
        <w:rPr>
          <w:b/>
          <w:szCs w:val="20"/>
          <w:lang w:val="en-US"/>
        </w:rPr>
      </w:pPr>
      <w:r w:rsidRPr="002170B7">
        <w:rPr>
          <w:b/>
          <w:szCs w:val="20"/>
          <w:lang w:val="en-US"/>
        </w:rPr>
        <w:t xml:space="preserve">REFERÊNCIAS </w:t>
      </w:r>
    </w:p>
    <w:p w14:paraId="110B0950" w14:textId="77777777" w:rsidR="0004306D" w:rsidRPr="00590908" w:rsidRDefault="0004306D" w:rsidP="00434A22">
      <w:pPr>
        <w:spacing w:after="240"/>
        <w:ind w:firstLine="0"/>
        <w:rPr>
          <w:szCs w:val="20"/>
        </w:rPr>
      </w:pPr>
      <w:r w:rsidRPr="00590908">
        <w:rPr>
          <w:szCs w:val="20"/>
          <w:lang w:val="en-US"/>
        </w:rPr>
        <w:t>ALVARES, C. A.; STAPE, J. L.</w:t>
      </w:r>
      <w:r>
        <w:rPr>
          <w:szCs w:val="20"/>
          <w:lang w:val="en-US"/>
        </w:rPr>
        <w:t>;</w:t>
      </w:r>
      <w:r w:rsidRPr="00590908">
        <w:rPr>
          <w:szCs w:val="20"/>
          <w:lang w:val="en-US"/>
        </w:rPr>
        <w:t xml:space="preserve"> SENTELHAS, P. C.</w:t>
      </w:r>
      <w:r>
        <w:rPr>
          <w:szCs w:val="20"/>
          <w:lang w:val="en-US"/>
        </w:rPr>
        <w:t xml:space="preserve">; </w:t>
      </w:r>
      <w:r w:rsidRPr="00590908">
        <w:rPr>
          <w:szCs w:val="20"/>
          <w:lang w:val="en-US"/>
        </w:rPr>
        <w:t>GONÇALVES, J. L. M. Modeling monthly mean air temperature for Brazil. </w:t>
      </w:r>
      <w:r w:rsidRPr="00590908">
        <w:rPr>
          <w:b/>
          <w:bCs/>
          <w:szCs w:val="20"/>
          <w:lang w:val="en-US"/>
        </w:rPr>
        <w:t>Theoretical and Applied Climatology</w:t>
      </w:r>
      <w:r w:rsidRPr="00082745">
        <w:rPr>
          <w:szCs w:val="20"/>
          <w:lang w:val="en-US"/>
        </w:rPr>
        <w:t>, </w:t>
      </w:r>
      <w:r>
        <w:rPr>
          <w:szCs w:val="20"/>
          <w:lang w:val="en-US"/>
        </w:rPr>
        <w:t>v.</w:t>
      </w:r>
      <w:r w:rsidRPr="00082745">
        <w:rPr>
          <w:szCs w:val="20"/>
          <w:lang w:val="en-US"/>
        </w:rPr>
        <w:t xml:space="preserve">113, </w:t>
      </w:r>
      <w:r>
        <w:rPr>
          <w:szCs w:val="20"/>
          <w:lang w:val="en-US"/>
        </w:rPr>
        <w:t>p.</w:t>
      </w:r>
      <w:r w:rsidRPr="00082745">
        <w:rPr>
          <w:szCs w:val="20"/>
          <w:lang w:val="en-US"/>
        </w:rPr>
        <w:t>407-427</w:t>
      </w:r>
      <w:r>
        <w:rPr>
          <w:szCs w:val="20"/>
          <w:lang w:val="en-US"/>
        </w:rPr>
        <w:t xml:space="preserve">, </w:t>
      </w:r>
      <w:r w:rsidRPr="00590908">
        <w:rPr>
          <w:szCs w:val="20"/>
          <w:lang w:val="en-US"/>
        </w:rPr>
        <w:t>2013</w:t>
      </w:r>
      <w:r w:rsidRPr="00082745">
        <w:rPr>
          <w:szCs w:val="20"/>
          <w:lang w:val="en-US"/>
        </w:rPr>
        <w:t xml:space="preserve">. </w:t>
      </w:r>
      <w:proofErr w:type="spellStart"/>
      <w:r w:rsidRPr="002170B7">
        <w:rPr>
          <w:szCs w:val="20"/>
          <w:lang w:val="en-US"/>
        </w:rPr>
        <w:t>Disponível</w:t>
      </w:r>
      <w:proofErr w:type="spellEnd"/>
      <w:r w:rsidRPr="002170B7">
        <w:rPr>
          <w:szCs w:val="20"/>
          <w:lang w:val="en-US"/>
        </w:rPr>
        <w:t xml:space="preserve"> </w:t>
      </w:r>
      <w:proofErr w:type="spellStart"/>
      <w:r w:rsidRPr="002170B7">
        <w:rPr>
          <w:szCs w:val="20"/>
          <w:lang w:val="en-US"/>
        </w:rPr>
        <w:t>em</w:t>
      </w:r>
      <w:proofErr w:type="spellEnd"/>
      <w:r w:rsidRPr="002170B7">
        <w:rPr>
          <w:szCs w:val="20"/>
          <w:lang w:val="en-US"/>
        </w:rPr>
        <w:t xml:space="preserve">: </w:t>
      </w:r>
      <w:hyperlink r:id="rId10" w:history="1">
        <w:r w:rsidRPr="002170B7">
          <w:rPr>
            <w:rStyle w:val="Hyperlink"/>
            <w:szCs w:val="20"/>
            <w:lang w:val="en-US"/>
          </w:rPr>
          <w:t>https://doi.org/10.1007/s00704-012-0796-6</w:t>
        </w:r>
      </w:hyperlink>
      <w:r w:rsidRPr="002170B7">
        <w:rPr>
          <w:szCs w:val="20"/>
          <w:lang w:val="en-US"/>
        </w:rPr>
        <w:t xml:space="preserve">. </w:t>
      </w:r>
      <w:r w:rsidRPr="00590908">
        <w:rPr>
          <w:szCs w:val="20"/>
        </w:rPr>
        <w:t>Acesso em: 14 de m</w:t>
      </w:r>
      <w:r>
        <w:rPr>
          <w:szCs w:val="20"/>
        </w:rPr>
        <w:t xml:space="preserve">ai. 2025. </w:t>
      </w:r>
    </w:p>
    <w:p w14:paraId="6F70F2FD" w14:textId="77777777" w:rsidR="0004306D" w:rsidRDefault="0004306D" w:rsidP="00434A22">
      <w:pPr>
        <w:spacing w:after="240"/>
        <w:ind w:firstLine="0"/>
        <w:rPr>
          <w:szCs w:val="20"/>
        </w:rPr>
      </w:pPr>
      <w:r w:rsidRPr="00681F1B">
        <w:rPr>
          <w:szCs w:val="20"/>
        </w:rPr>
        <w:t xml:space="preserve">COSTA, E.C; D’AVILA, M; CANTARELLI, E. B; MURARI, A. B; MANZONI, C.G. </w:t>
      </w:r>
      <w:r w:rsidRPr="00590908">
        <w:rPr>
          <w:b/>
          <w:bCs/>
          <w:szCs w:val="20"/>
        </w:rPr>
        <w:t>Entomologia Florestal</w:t>
      </w:r>
      <w:r w:rsidRPr="00681F1B">
        <w:rPr>
          <w:szCs w:val="20"/>
        </w:rPr>
        <w:t>. Santa Maria: Editora UFSM. 2008. 240 p.</w:t>
      </w:r>
    </w:p>
    <w:p w14:paraId="5B26C533" w14:textId="77777777" w:rsidR="0004306D" w:rsidRPr="00590908" w:rsidRDefault="0004306D" w:rsidP="00434A22">
      <w:pPr>
        <w:widowControl/>
        <w:spacing w:after="240"/>
        <w:ind w:firstLine="0"/>
        <w:rPr>
          <w:szCs w:val="20"/>
        </w:rPr>
      </w:pPr>
      <w:r w:rsidRPr="002170B7">
        <w:rPr>
          <w:szCs w:val="20"/>
        </w:rPr>
        <w:t xml:space="preserve">GONÇALVES, B.; MARQUES, A.; SOARES, A.M.V.D.M.; PEREIRA, H.M. </w:t>
      </w:r>
      <w:proofErr w:type="spellStart"/>
      <w:r w:rsidRPr="002170B7">
        <w:rPr>
          <w:szCs w:val="20"/>
        </w:rPr>
        <w:t>Biodiversity</w:t>
      </w:r>
      <w:proofErr w:type="spellEnd"/>
      <w:r w:rsidRPr="002170B7">
        <w:rPr>
          <w:szCs w:val="20"/>
        </w:rPr>
        <w:t xml:space="preserve"> offsets: </w:t>
      </w:r>
      <w:proofErr w:type="spellStart"/>
      <w:r w:rsidRPr="002170B7">
        <w:rPr>
          <w:szCs w:val="20"/>
        </w:rPr>
        <w:t>from</w:t>
      </w:r>
      <w:proofErr w:type="spellEnd"/>
      <w:r w:rsidRPr="002170B7">
        <w:rPr>
          <w:szCs w:val="20"/>
        </w:rPr>
        <w:t xml:space="preserve"> </w:t>
      </w:r>
      <w:proofErr w:type="spellStart"/>
      <w:r w:rsidRPr="002170B7">
        <w:rPr>
          <w:szCs w:val="20"/>
        </w:rPr>
        <w:t>current</w:t>
      </w:r>
      <w:proofErr w:type="spellEnd"/>
      <w:r w:rsidRPr="002170B7">
        <w:rPr>
          <w:szCs w:val="20"/>
        </w:rPr>
        <w:t xml:space="preserve"> </w:t>
      </w:r>
      <w:proofErr w:type="spellStart"/>
      <w:r w:rsidRPr="002170B7">
        <w:rPr>
          <w:szCs w:val="20"/>
        </w:rPr>
        <w:t>challenges</w:t>
      </w:r>
      <w:proofErr w:type="spellEnd"/>
      <w:r w:rsidRPr="002170B7">
        <w:rPr>
          <w:szCs w:val="20"/>
        </w:rPr>
        <w:t xml:space="preserve"> </w:t>
      </w:r>
      <w:proofErr w:type="spellStart"/>
      <w:r w:rsidRPr="002170B7">
        <w:rPr>
          <w:szCs w:val="20"/>
        </w:rPr>
        <w:t>to</w:t>
      </w:r>
      <w:proofErr w:type="spellEnd"/>
      <w:r w:rsidRPr="002170B7">
        <w:rPr>
          <w:szCs w:val="20"/>
        </w:rPr>
        <w:t xml:space="preserve"> </w:t>
      </w:r>
      <w:proofErr w:type="spellStart"/>
      <w:r w:rsidRPr="002170B7">
        <w:rPr>
          <w:szCs w:val="20"/>
        </w:rPr>
        <w:t>harmonized</w:t>
      </w:r>
      <w:proofErr w:type="spellEnd"/>
      <w:r w:rsidRPr="002170B7">
        <w:rPr>
          <w:szCs w:val="20"/>
        </w:rPr>
        <w:t xml:space="preserve"> </w:t>
      </w:r>
      <w:proofErr w:type="spellStart"/>
      <w:r w:rsidRPr="002170B7">
        <w:rPr>
          <w:szCs w:val="20"/>
        </w:rPr>
        <w:t>metrics</w:t>
      </w:r>
      <w:proofErr w:type="spellEnd"/>
      <w:r w:rsidRPr="002170B7">
        <w:rPr>
          <w:szCs w:val="20"/>
        </w:rPr>
        <w:t xml:space="preserve">. </w:t>
      </w:r>
      <w:proofErr w:type="spellStart"/>
      <w:r w:rsidRPr="002170B7">
        <w:rPr>
          <w:b/>
          <w:bCs/>
          <w:szCs w:val="20"/>
        </w:rPr>
        <w:t>Current</w:t>
      </w:r>
      <w:proofErr w:type="spellEnd"/>
      <w:r w:rsidRPr="002170B7">
        <w:rPr>
          <w:b/>
          <w:bCs/>
          <w:szCs w:val="20"/>
        </w:rPr>
        <w:t xml:space="preserve"> Opinion in Environmental Sustainability</w:t>
      </w:r>
      <w:r w:rsidRPr="002170B7">
        <w:rPr>
          <w:szCs w:val="20"/>
        </w:rPr>
        <w:t xml:space="preserve">, v. 14, p. 61–67, 2015. </w:t>
      </w:r>
      <w:r w:rsidRPr="00590908">
        <w:rPr>
          <w:szCs w:val="20"/>
        </w:rPr>
        <w:t xml:space="preserve">Disponível em: </w:t>
      </w:r>
      <w:hyperlink r:id="rId11" w:history="1">
        <w:r w:rsidRPr="00590908">
          <w:rPr>
            <w:rStyle w:val="Hyperlink"/>
            <w:szCs w:val="20"/>
          </w:rPr>
          <w:t>https://doi.org/10.1016/j.cosust.2015.03.008</w:t>
        </w:r>
      </w:hyperlink>
      <w:r w:rsidRPr="00590908">
        <w:rPr>
          <w:szCs w:val="20"/>
        </w:rPr>
        <w:t>. Acesso em: 30 m</w:t>
      </w:r>
      <w:r>
        <w:rPr>
          <w:szCs w:val="20"/>
        </w:rPr>
        <w:t>ai. 2025.</w:t>
      </w:r>
    </w:p>
    <w:p w14:paraId="796827F1" w14:textId="77777777" w:rsidR="0004306D" w:rsidRPr="00A279EF" w:rsidRDefault="0004306D" w:rsidP="00434A22">
      <w:pPr>
        <w:spacing w:after="240"/>
        <w:ind w:firstLine="0"/>
        <w:rPr>
          <w:szCs w:val="20"/>
        </w:rPr>
      </w:pPr>
      <w:r w:rsidRPr="00A279EF">
        <w:rPr>
          <w:szCs w:val="20"/>
        </w:rPr>
        <w:t>MONTEIRO, M.</w:t>
      </w:r>
      <w:r>
        <w:rPr>
          <w:szCs w:val="20"/>
        </w:rPr>
        <w:t>;</w:t>
      </w:r>
      <w:r w:rsidRPr="00A279EF">
        <w:rPr>
          <w:szCs w:val="20"/>
        </w:rPr>
        <w:t xml:space="preserve"> CARVALHO, C. C.</w:t>
      </w:r>
      <w:r>
        <w:rPr>
          <w:szCs w:val="20"/>
        </w:rPr>
        <w:t xml:space="preserve">; </w:t>
      </w:r>
      <w:r w:rsidRPr="00A279EF">
        <w:rPr>
          <w:szCs w:val="20"/>
        </w:rPr>
        <w:t>GARLET, J. ESCOLITÍNEOS (CURCULIONIDAE: SCOLYTINAE) ASSOCIADOS A PLANTIO DE Eucalyptus urophylla x Eucalyptus grandis NA AMAZÔNIA MERIDIONAL EM ALTA FLORESTA, MATO GROSSO. </w:t>
      </w:r>
      <w:r w:rsidRPr="00590908">
        <w:rPr>
          <w:b/>
          <w:bCs/>
          <w:szCs w:val="20"/>
        </w:rPr>
        <w:t>Ciência Florestal</w:t>
      </w:r>
      <w:r w:rsidRPr="00A279EF">
        <w:rPr>
          <w:szCs w:val="20"/>
        </w:rPr>
        <w:t>, </w:t>
      </w:r>
      <w:r w:rsidRPr="00590908">
        <w:rPr>
          <w:szCs w:val="20"/>
        </w:rPr>
        <w:t>v. 28, n. 3</w:t>
      </w:r>
      <w:r w:rsidRPr="00A279EF">
        <w:rPr>
          <w:szCs w:val="20"/>
        </w:rPr>
        <w:t xml:space="preserve">, </w:t>
      </w:r>
      <w:r>
        <w:rPr>
          <w:szCs w:val="20"/>
        </w:rPr>
        <w:t xml:space="preserve">p. </w:t>
      </w:r>
      <w:r w:rsidRPr="00A279EF">
        <w:rPr>
          <w:szCs w:val="20"/>
        </w:rPr>
        <w:t>913–923</w:t>
      </w:r>
      <w:r>
        <w:rPr>
          <w:szCs w:val="20"/>
        </w:rPr>
        <w:t xml:space="preserve">, </w:t>
      </w:r>
      <w:r w:rsidRPr="00A279EF">
        <w:rPr>
          <w:szCs w:val="20"/>
        </w:rPr>
        <w:t>2018.</w:t>
      </w:r>
      <w:r>
        <w:rPr>
          <w:szCs w:val="20"/>
        </w:rPr>
        <w:t xml:space="preserve"> Disponível em:</w:t>
      </w:r>
      <w:r w:rsidRPr="00A279EF">
        <w:rPr>
          <w:szCs w:val="20"/>
        </w:rPr>
        <w:t xml:space="preserve"> </w:t>
      </w:r>
      <w:hyperlink r:id="rId12" w:history="1">
        <w:r w:rsidRPr="00A279EF">
          <w:rPr>
            <w:rStyle w:val="Hyperlink"/>
            <w:szCs w:val="20"/>
          </w:rPr>
          <w:t>https://doi.org/10.5902/1980509833355</w:t>
        </w:r>
      </w:hyperlink>
      <w:r>
        <w:rPr>
          <w:szCs w:val="20"/>
        </w:rPr>
        <w:t>. Acesso em: 15 mai. 2025.</w:t>
      </w:r>
    </w:p>
    <w:p w14:paraId="2BD13067" w14:textId="77777777" w:rsidR="0004306D" w:rsidRDefault="0004306D" w:rsidP="00434A22">
      <w:pPr>
        <w:spacing w:after="240"/>
        <w:ind w:firstLine="0"/>
        <w:rPr>
          <w:szCs w:val="20"/>
        </w:rPr>
      </w:pPr>
      <w:r w:rsidRPr="001756EA">
        <w:rPr>
          <w:szCs w:val="20"/>
        </w:rPr>
        <w:t>OLIVEIRA</w:t>
      </w:r>
      <w:r>
        <w:rPr>
          <w:szCs w:val="20"/>
        </w:rPr>
        <w:t>,</w:t>
      </w:r>
      <w:r w:rsidRPr="001756EA">
        <w:rPr>
          <w:szCs w:val="20"/>
        </w:rPr>
        <w:t xml:space="preserve"> N</w:t>
      </w:r>
      <w:r>
        <w:rPr>
          <w:szCs w:val="20"/>
        </w:rPr>
        <w:t xml:space="preserve">. </w:t>
      </w:r>
      <w:r w:rsidRPr="001756EA">
        <w:rPr>
          <w:szCs w:val="20"/>
        </w:rPr>
        <w:t>C</w:t>
      </w:r>
      <w:r>
        <w:rPr>
          <w:szCs w:val="20"/>
        </w:rPr>
        <w:t xml:space="preserve">. D.; </w:t>
      </w:r>
      <w:r w:rsidRPr="001756EA">
        <w:rPr>
          <w:szCs w:val="20"/>
        </w:rPr>
        <w:t>RIBEIRO</w:t>
      </w:r>
      <w:r>
        <w:rPr>
          <w:szCs w:val="20"/>
        </w:rPr>
        <w:t>,</w:t>
      </w:r>
      <w:r w:rsidRPr="001756EA">
        <w:rPr>
          <w:szCs w:val="20"/>
        </w:rPr>
        <w:t xml:space="preserve"> M</w:t>
      </w:r>
      <w:r>
        <w:rPr>
          <w:szCs w:val="20"/>
        </w:rPr>
        <w:t xml:space="preserve">. </w:t>
      </w:r>
      <w:r w:rsidRPr="001756EA">
        <w:rPr>
          <w:szCs w:val="20"/>
        </w:rPr>
        <w:t>F</w:t>
      </w:r>
      <w:r>
        <w:rPr>
          <w:szCs w:val="20"/>
        </w:rPr>
        <w:t>.;</w:t>
      </w:r>
      <w:r w:rsidRPr="001756EA">
        <w:rPr>
          <w:szCs w:val="20"/>
        </w:rPr>
        <w:t xml:space="preserve"> OTTATI</w:t>
      </w:r>
      <w:r>
        <w:rPr>
          <w:szCs w:val="20"/>
        </w:rPr>
        <w:t xml:space="preserve">, </w:t>
      </w:r>
      <w:r w:rsidRPr="001756EA">
        <w:rPr>
          <w:szCs w:val="20"/>
        </w:rPr>
        <w:t>A</w:t>
      </w:r>
      <w:r>
        <w:rPr>
          <w:szCs w:val="20"/>
        </w:rPr>
        <w:t xml:space="preserve">.; </w:t>
      </w:r>
      <w:r w:rsidRPr="001756EA">
        <w:rPr>
          <w:szCs w:val="20"/>
        </w:rPr>
        <w:t>TAVARES</w:t>
      </w:r>
      <w:r>
        <w:rPr>
          <w:szCs w:val="20"/>
        </w:rPr>
        <w:t>,</w:t>
      </w:r>
      <w:r w:rsidRPr="001756EA">
        <w:rPr>
          <w:szCs w:val="20"/>
        </w:rPr>
        <w:t xml:space="preserve"> W</w:t>
      </w:r>
      <w:r>
        <w:rPr>
          <w:szCs w:val="20"/>
        </w:rPr>
        <w:t xml:space="preserve">. </w:t>
      </w:r>
      <w:r w:rsidRPr="001756EA">
        <w:rPr>
          <w:szCs w:val="20"/>
        </w:rPr>
        <w:t>D</w:t>
      </w:r>
      <w:r>
        <w:rPr>
          <w:szCs w:val="20"/>
        </w:rPr>
        <w:t xml:space="preserve">. </w:t>
      </w:r>
      <w:r w:rsidRPr="001756EA">
        <w:rPr>
          <w:szCs w:val="20"/>
        </w:rPr>
        <w:t>S</w:t>
      </w:r>
      <w:r>
        <w:rPr>
          <w:szCs w:val="20"/>
        </w:rPr>
        <w:t>.;</w:t>
      </w:r>
      <w:r w:rsidRPr="001756EA">
        <w:rPr>
          <w:szCs w:val="20"/>
        </w:rPr>
        <w:t xml:space="preserve"> SERRÃO</w:t>
      </w:r>
      <w:r>
        <w:rPr>
          <w:szCs w:val="20"/>
        </w:rPr>
        <w:t>,</w:t>
      </w:r>
      <w:r w:rsidRPr="001756EA">
        <w:rPr>
          <w:szCs w:val="20"/>
        </w:rPr>
        <w:t xml:space="preserve"> J</w:t>
      </w:r>
      <w:r>
        <w:rPr>
          <w:szCs w:val="20"/>
        </w:rPr>
        <w:t xml:space="preserve">. </w:t>
      </w:r>
      <w:r w:rsidRPr="001756EA">
        <w:rPr>
          <w:szCs w:val="20"/>
        </w:rPr>
        <w:t>E</w:t>
      </w:r>
      <w:r>
        <w:rPr>
          <w:szCs w:val="20"/>
        </w:rPr>
        <w:t>.;</w:t>
      </w:r>
      <w:r w:rsidRPr="001756EA">
        <w:rPr>
          <w:szCs w:val="20"/>
        </w:rPr>
        <w:t xml:space="preserve"> ZANUNCIO</w:t>
      </w:r>
      <w:r>
        <w:rPr>
          <w:szCs w:val="20"/>
        </w:rPr>
        <w:t>,</w:t>
      </w:r>
      <w:r w:rsidRPr="001756EA">
        <w:rPr>
          <w:szCs w:val="20"/>
        </w:rPr>
        <w:t xml:space="preserve"> J</w:t>
      </w:r>
      <w:r>
        <w:rPr>
          <w:szCs w:val="20"/>
        </w:rPr>
        <w:t xml:space="preserve">. </w:t>
      </w:r>
      <w:r w:rsidRPr="001756EA">
        <w:rPr>
          <w:szCs w:val="20"/>
        </w:rPr>
        <w:t>C</w:t>
      </w:r>
      <w:r>
        <w:rPr>
          <w:szCs w:val="20"/>
        </w:rPr>
        <w:t xml:space="preserve">.; </w:t>
      </w:r>
      <w:r w:rsidRPr="001756EA">
        <w:rPr>
          <w:szCs w:val="20"/>
        </w:rPr>
        <w:t>ZANETTI</w:t>
      </w:r>
      <w:r>
        <w:rPr>
          <w:szCs w:val="20"/>
        </w:rPr>
        <w:t>,</w:t>
      </w:r>
      <w:r w:rsidRPr="001756EA">
        <w:rPr>
          <w:szCs w:val="20"/>
        </w:rPr>
        <w:t xml:space="preserve"> R</w:t>
      </w:r>
      <w:r>
        <w:rPr>
          <w:szCs w:val="20"/>
        </w:rPr>
        <w:t xml:space="preserve">.; </w:t>
      </w:r>
      <w:r w:rsidRPr="001756EA">
        <w:rPr>
          <w:szCs w:val="20"/>
        </w:rPr>
        <w:t>WILCKEN</w:t>
      </w:r>
      <w:r>
        <w:rPr>
          <w:szCs w:val="20"/>
        </w:rPr>
        <w:t xml:space="preserve">, </w:t>
      </w:r>
      <w:r w:rsidRPr="001756EA">
        <w:rPr>
          <w:szCs w:val="20"/>
        </w:rPr>
        <w:t>C</w:t>
      </w:r>
      <w:r>
        <w:rPr>
          <w:szCs w:val="20"/>
        </w:rPr>
        <w:t xml:space="preserve">. </w:t>
      </w:r>
      <w:r w:rsidRPr="001756EA">
        <w:rPr>
          <w:szCs w:val="20"/>
        </w:rPr>
        <w:t>F.  Sobrevivência, desenvolvimento e reprodução de </w:t>
      </w:r>
      <w:r w:rsidRPr="001756EA">
        <w:rPr>
          <w:i/>
          <w:iCs/>
          <w:szCs w:val="20"/>
        </w:rPr>
        <w:t>Gonipterus platensis</w:t>
      </w:r>
      <w:r w:rsidRPr="001756EA">
        <w:rPr>
          <w:szCs w:val="20"/>
        </w:rPr>
        <w:t> (Coleoptera: Curculionidae) sobre os principais genótipos </w:t>
      </w:r>
      <w:r w:rsidRPr="001756EA">
        <w:rPr>
          <w:i/>
          <w:iCs/>
          <w:szCs w:val="20"/>
        </w:rPr>
        <w:t>de Eucalyptus</w:t>
      </w:r>
      <w:r w:rsidRPr="001756EA">
        <w:rPr>
          <w:szCs w:val="20"/>
        </w:rPr>
        <w:t> (Myrtaceae) plantados no Brasil. </w:t>
      </w:r>
      <w:r w:rsidRPr="00434A22">
        <w:rPr>
          <w:b/>
          <w:bCs/>
          <w:szCs w:val="20"/>
        </w:rPr>
        <w:t>PeerJ Hubs</w:t>
      </w:r>
      <w:r>
        <w:rPr>
          <w:i/>
          <w:iCs/>
          <w:szCs w:val="20"/>
        </w:rPr>
        <w:t>,</w:t>
      </w:r>
      <w:r w:rsidRPr="001756EA">
        <w:rPr>
          <w:szCs w:val="20"/>
        </w:rPr>
        <w:t> </w:t>
      </w:r>
      <w:r>
        <w:rPr>
          <w:szCs w:val="20"/>
        </w:rPr>
        <w:t>v.</w:t>
      </w:r>
      <w:r w:rsidRPr="001756EA">
        <w:rPr>
          <w:szCs w:val="20"/>
        </w:rPr>
        <w:t>10</w:t>
      </w:r>
      <w:r>
        <w:rPr>
          <w:szCs w:val="20"/>
        </w:rPr>
        <w:t xml:space="preserve">, </w:t>
      </w:r>
      <w:r w:rsidRPr="001756EA">
        <w:rPr>
          <w:szCs w:val="20"/>
        </w:rPr>
        <w:t>2022. </w:t>
      </w:r>
      <w:r>
        <w:rPr>
          <w:szCs w:val="20"/>
        </w:rPr>
        <w:t xml:space="preserve">Disponível em: </w:t>
      </w:r>
      <w:hyperlink r:id="rId13" w:history="1">
        <w:r w:rsidRPr="001756EA">
          <w:rPr>
            <w:rStyle w:val="Hyperlink"/>
            <w:szCs w:val="20"/>
          </w:rPr>
          <w:t>https://doi.org/10.7717/peerj.13698</w:t>
        </w:r>
      </w:hyperlink>
      <w:r>
        <w:rPr>
          <w:szCs w:val="20"/>
        </w:rPr>
        <w:t>. Acesso em: 25 mai. 2025.</w:t>
      </w:r>
    </w:p>
    <w:p w14:paraId="133AAFF8" w14:textId="77777777" w:rsidR="0004306D" w:rsidRPr="002170B7" w:rsidRDefault="0004306D" w:rsidP="00434A22">
      <w:pPr>
        <w:spacing w:after="240"/>
        <w:ind w:firstLine="0"/>
        <w:rPr>
          <w:szCs w:val="20"/>
        </w:rPr>
      </w:pPr>
      <w:r w:rsidRPr="00434A22">
        <w:rPr>
          <w:szCs w:val="20"/>
          <w:lang w:val="en-US"/>
        </w:rPr>
        <w:t>ROSA, J. C.; CAMPOS, P.B.R.; NASCIMENTO, C.B.; SOUZA, B.A.; VALETICH, R.; S</w:t>
      </w:r>
      <w:r>
        <w:rPr>
          <w:szCs w:val="20"/>
          <w:lang w:val="en-US"/>
        </w:rPr>
        <w:t>Á</w:t>
      </w:r>
      <w:r w:rsidRPr="00434A22">
        <w:rPr>
          <w:szCs w:val="20"/>
          <w:lang w:val="en-US"/>
        </w:rPr>
        <w:t xml:space="preserve">NCHEZ, L. E. </w:t>
      </w:r>
      <w:r w:rsidRPr="00082745">
        <w:rPr>
          <w:szCs w:val="20"/>
          <w:lang w:val="en-US"/>
        </w:rPr>
        <w:t xml:space="preserve">Enhancing ecological connectivity through biodiversity offsets to mitigate impacts on habitats of large mammals in tropical forest environments. </w:t>
      </w:r>
      <w:r w:rsidRPr="00434A22">
        <w:rPr>
          <w:b/>
          <w:bCs/>
          <w:szCs w:val="20"/>
          <w:lang w:val="en-US"/>
        </w:rPr>
        <w:t>Impact Assessment and Project Appraisal</w:t>
      </w:r>
      <w:r w:rsidRPr="00434A22">
        <w:rPr>
          <w:szCs w:val="20"/>
          <w:lang w:val="en-US"/>
        </w:rPr>
        <w:t xml:space="preserve">, v. </w:t>
      </w:r>
      <w:r w:rsidRPr="00434A22">
        <w:rPr>
          <w:i/>
          <w:iCs/>
          <w:szCs w:val="20"/>
          <w:lang w:val="en-US"/>
        </w:rPr>
        <w:t>41, n.</w:t>
      </w:r>
      <w:r>
        <w:rPr>
          <w:i/>
          <w:iCs/>
          <w:szCs w:val="20"/>
          <w:lang w:val="en-US"/>
        </w:rPr>
        <w:t xml:space="preserve"> </w:t>
      </w:r>
      <w:r w:rsidRPr="00434A22">
        <w:rPr>
          <w:szCs w:val="20"/>
          <w:lang w:val="en-US"/>
        </w:rPr>
        <w:t xml:space="preserve">5, </w:t>
      </w:r>
      <w:r>
        <w:rPr>
          <w:szCs w:val="20"/>
          <w:lang w:val="en-US"/>
        </w:rPr>
        <w:t xml:space="preserve">p. </w:t>
      </w:r>
      <w:r w:rsidRPr="00434A22">
        <w:rPr>
          <w:szCs w:val="20"/>
          <w:lang w:val="en-US"/>
        </w:rPr>
        <w:t>333–348</w:t>
      </w:r>
      <w:r>
        <w:rPr>
          <w:szCs w:val="20"/>
          <w:lang w:val="en-US"/>
        </w:rPr>
        <w:t>, 2022</w:t>
      </w:r>
      <w:r w:rsidRPr="00434A22">
        <w:rPr>
          <w:szCs w:val="20"/>
          <w:lang w:val="en-US"/>
        </w:rPr>
        <w:t>.</w:t>
      </w:r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Disponível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em</w:t>
      </w:r>
      <w:proofErr w:type="spellEnd"/>
      <w:r>
        <w:rPr>
          <w:szCs w:val="20"/>
          <w:lang w:val="en-US"/>
        </w:rPr>
        <w:t xml:space="preserve">: </w:t>
      </w:r>
      <w:hyperlink r:id="rId14" w:history="1">
        <w:r w:rsidRPr="00BF3C38">
          <w:rPr>
            <w:rStyle w:val="Hyperlink"/>
            <w:szCs w:val="20"/>
            <w:lang w:val="en-US"/>
          </w:rPr>
          <w:t>https://doi.org/10.1080/14615517.2022.2090086</w:t>
        </w:r>
      </w:hyperlink>
      <w:r>
        <w:rPr>
          <w:szCs w:val="20"/>
          <w:lang w:val="en-US"/>
        </w:rPr>
        <w:t xml:space="preserve">. </w:t>
      </w:r>
      <w:proofErr w:type="spellStart"/>
      <w:r w:rsidRPr="002170B7">
        <w:rPr>
          <w:szCs w:val="20"/>
        </w:rPr>
        <w:t>Acessso</w:t>
      </w:r>
      <w:proofErr w:type="spellEnd"/>
      <w:r w:rsidRPr="002170B7">
        <w:rPr>
          <w:szCs w:val="20"/>
        </w:rPr>
        <w:t xml:space="preserve"> em: 15 mai. 2025. </w:t>
      </w:r>
    </w:p>
    <w:p w14:paraId="4D7D7AAF" w14:textId="77777777" w:rsidR="0004306D" w:rsidRDefault="0004306D" w:rsidP="00434A22">
      <w:pPr>
        <w:spacing w:after="240"/>
        <w:ind w:firstLine="0"/>
        <w:rPr>
          <w:szCs w:val="20"/>
        </w:rPr>
      </w:pPr>
      <w:r w:rsidRPr="00820919">
        <w:rPr>
          <w:szCs w:val="20"/>
        </w:rPr>
        <w:t xml:space="preserve">SAMPAIO, E. V. S. B. </w:t>
      </w:r>
      <w:r w:rsidRPr="00434A22">
        <w:rPr>
          <w:b/>
          <w:bCs/>
          <w:szCs w:val="20"/>
        </w:rPr>
        <w:t>Caracterização do bioma caatinga</w:t>
      </w:r>
      <w:r w:rsidRPr="00820919">
        <w:rPr>
          <w:szCs w:val="20"/>
        </w:rPr>
        <w:t xml:space="preserve"> – características e potencialidades. In: GARIGLIO, M. A.; SAMPAIO, E. V. S. B.; CESTARO, L. A.; KAGEYAMA, P. Y. (Orgs.). Uso sustentável e conservação dos recursos florestais da caatinga. Brasília: Serviço Florestal Brasileiro, 2010. p. 29 - 42.</w:t>
      </w:r>
    </w:p>
    <w:p w14:paraId="61D87140" w14:textId="77777777" w:rsidR="0004306D" w:rsidRDefault="0004306D" w:rsidP="00434A22">
      <w:pPr>
        <w:spacing w:after="240"/>
        <w:ind w:firstLine="0"/>
        <w:rPr>
          <w:szCs w:val="20"/>
        </w:rPr>
      </w:pPr>
      <w:r w:rsidRPr="00AB3E5A">
        <w:rPr>
          <w:szCs w:val="20"/>
        </w:rPr>
        <w:t xml:space="preserve">SILVA, E. S.; AUGUSTI, M. L.; MEDEIROS, R. D.; LIMA, A. C. S.; ALBUQUERQUE, J. A. A.; SANTOS, B. R.; PORTELA, E. C. Ocorrência de </w:t>
      </w:r>
      <w:r w:rsidRPr="00AB3E5A">
        <w:rPr>
          <w:i/>
          <w:iCs/>
          <w:szCs w:val="20"/>
        </w:rPr>
        <w:t>Naupactus optatus</w:t>
      </w:r>
      <w:r w:rsidRPr="00AB3E5A">
        <w:rPr>
          <w:szCs w:val="20"/>
        </w:rPr>
        <w:t xml:space="preserve"> (Coleoptera: Curculionidae) em mogno-africano no Brasil. </w:t>
      </w:r>
      <w:r w:rsidRPr="00AB3E5A">
        <w:rPr>
          <w:b/>
          <w:bCs/>
          <w:szCs w:val="20"/>
        </w:rPr>
        <w:t>Ciência Florestal</w:t>
      </w:r>
      <w:r w:rsidRPr="00AB3E5A">
        <w:rPr>
          <w:szCs w:val="20"/>
        </w:rPr>
        <w:t xml:space="preserve">, v. 32, n. 2, 2022. Disponível em: </w:t>
      </w:r>
      <w:hyperlink r:id="rId15" w:history="1">
        <w:r w:rsidRPr="00BF3C38">
          <w:rPr>
            <w:rStyle w:val="Hyperlink"/>
            <w:szCs w:val="20"/>
          </w:rPr>
          <w:t>https://doi.org/10.5902/1980509843120</w:t>
        </w:r>
      </w:hyperlink>
      <w:r w:rsidRPr="00AB3E5A">
        <w:rPr>
          <w:szCs w:val="20"/>
        </w:rPr>
        <w:t>. Acesso em: 30 mai</w:t>
      </w:r>
      <w:r>
        <w:rPr>
          <w:szCs w:val="20"/>
        </w:rPr>
        <w:t>.</w:t>
      </w:r>
      <w:r w:rsidRPr="00AB3E5A">
        <w:rPr>
          <w:szCs w:val="20"/>
        </w:rPr>
        <w:t xml:space="preserve"> 2025.</w:t>
      </w:r>
    </w:p>
    <w:p w14:paraId="7543F6CC" w14:textId="65AB12D3" w:rsidR="00820919" w:rsidRPr="00820919" w:rsidRDefault="0004306D" w:rsidP="00330455">
      <w:pPr>
        <w:spacing w:after="240"/>
        <w:ind w:firstLine="0"/>
        <w:rPr>
          <w:szCs w:val="20"/>
        </w:rPr>
      </w:pPr>
      <w:r w:rsidRPr="0004306D">
        <w:rPr>
          <w:szCs w:val="20"/>
        </w:rPr>
        <w:t>SOUZA, R</w:t>
      </w:r>
      <w:r>
        <w:rPr>
          <w:szCs w:val="20"/>
        </w:rPr>
        <w:t>.</w:t>
      </w:r>
      <w:r w:rsidRPr="0004306D">
        <w:rPr>
          <w:szCs w:val="20"/>
        </w:rPr>
        <w:t xml:space="preserve"> M</w:t>
      </w:r>
      <w:r>
        <w:rPr>
          <w:szCs w:val="20"/>
        </w:rPr>
        <w:t>.</w:t>
      </w:r>
      <w:r w:rsidRPr="0004306D">
        <w:rPr>
          <w:szCs w:val="20"/>
        </w:rPr>
        <w:t>; ANJOS, N</w:t>
      </w:r>
      <w:r>
        <w:rPr>
          <w:szCs w:val="20"/>
        </w:rPr>
        <w:t>.</w:t>
      </w:r>
      <w:r w:rsidRPr="0004306D">
        <w:rPr>
          <w:szCs w:val="20"/>
        </w:rPr>
        <w:t>; SORGATO, J</w:t>
      </w:r>
      <w:r>
        <w:rPr>
          <w:szCs w:val="20"/>
        </w:rPr>
        <w:t>.</w:t>
      </w:r>
      <w:r w:rsidRPr="0004306D">
        <w:rPr>
          <w:szCs w:val="20"/>
        </w:rPr>
        <w:t xml:space="preserve"> C. Ocorrência de </w:t>
      </w:r>
      <w:r w:rsidRPr="0004306D">
        <w:rPr>
          <w:i/>
          <w:iCs/>
          <w:szCs w:val="20"/>
        </w:rPr>
        <w:t>Naupactus cervinus</w:t>
      </w:r>
      <w:r w:rsidRPr="0004306D">
        <w:rPr>
          <w:szCs w:val="20"/>
        </w:rPr>
        <w:t xml:space="preserve"> (Boheman) em cafezal na região da Zona da Mata Mineira. </w:t>
      </w:r>
      <w:r w:rsidRPr="0004306D">
        <w:rPr>
          <w:b/>
          <w:bCs/>
          <w:szCs w:val="20"/>
        </w:rPr>
        <w:t>Ciência e Agrotecnologia</w:t>
      </w:r>
      <w:r w:rsidRPr="0004306D">
        <w:rPr>
          <w:szCs w:val="20"/>
        </w:rPr>
        <w:t xml:space="preserve">, v. 33, ed. especial, 2009. Disponível em: </w:t>
      </w:r>
      <w:hyperlink r:id="rId16" w:history="1">
        <w:r w:rsidRPr="00BF3C38">
          <w:rPr>
            <w:rStyle w:val="Hyperlink"/>
            <w:szCs w:val="20"/>
          </w:rPr>
          <w:t>https://doi.org/10.1590/S1413-70542009000700046</w:t>
        </w:r>
      </w:hyperlink>
      <w:r>
        <w:rPr>
          <w:szCs w:val="20"/>
        </w:rPr>
        <w:t xml:space="preserve">. </w:t>
      </w:r>
      <w:r w:rsidRPr="0004306D">
        <w:rPr>
          <w:szCs w:val="20"/>
        </w:rPr>
        <w:t>Acesso em: 30 mai</w:t>
      </w:r>
      <w:r>
        <w:rPr>
          <w:szCs w:val="20"/>
        </w:rPr>
        <w:t>.</w:t>
      </w:r>
      <w:r w:rsidRPr="0004306D">
        <w:rPr>
          <w:szCs w:val="20"/>
        </w:rPr>
        <w:t xml:space="preserve"> 2025.</w:t>
      </w:r>
    </w:p>
    <w:sectPr w:rsidR="00820919" w:rsidRPr="00820919" w:rsidSect="001D53B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3D1B1" w14:textId="77777777" w:rsidR="008C5B36" w:rsidRDefault="008C5B36">
      <w:r>
        <w:separator/>
      </w:r>
    </w:p>
  </w:endnote>
  <w:endnote w:type="continuationSeparator" w:id="0">
    <w:p w14:paraId="2AAB774F" w14:textId="77777777" w:rsidR="008C5B36" w:rsidRDefault="008C5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E1B37DD-AA24-4BBC-96C7-CD6C476ADC0A}"/>
    <w:embedItalic r:id="rId2" w:fontKey="{BFC77BB9-1AD2-4E34-9673-7605B6DF58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0F6B02-F29E-475B-AAC9-1A705E4D0F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172E88A-A21D-4E3D-AE47-58ED2E6C37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DFB0E" w14:textId="77777777" w:rsidR="008C5B36" w:rsidRDefault="008C5B36">
      <w:r>
        <w:separator/>
      </w:r>
    </w:p>
  </w:footnote>
  <w:footnote w:type="continuationSeparator" w:id="0">
    <w:p w14:paraId="506849AA" w14:textId="77777777" w:rsidR="008C5B36" w:rsidRDefault="008C5B36">
      <w:r>
        <w:continuationSeparator/>
      </w:r>
    </w:p>
  </w:footnote>
  <w:footnote w:id="1">
    <w:p w14:paraId="34DEB502" w14:textId="602FAE20" w:rsidR="007635B6" w:rsidRDefault="007635B6">
      <w:pPr>
        <w:pStyle w:val="Textodenotaderodap"/>
      </w:pPr>
      <w:r>
        <w:rPr>
          <w:rStyle w:val="Refdenotaderodap"/>
        </w:rPr>
        <w:footnoteRef/>
      </w:r>
      <w:r>
        <w:t xml:space="preserve"> Até o envio desse resumo o parecer do especialista ainda não tinha sido apresentado.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90DD4"/>
    <w:multiLevelType w:val="multilevel"/>
    <w:tmpl w:val="79F04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1"/>
  </w:num>
  <w:num w:numId="2" w16cid:durableId="2024935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213A"/>
    <w:rsid w:val="00006147"/>
    <w:rsid w:val="00021AF3"/>
    <w:rsid w:val="00022095"/>
    <w:rsid w:val="00026916"/>
    <w:rsid w:val="000312CD"/>
    <w:rsid w:val="000425DE"/>
    <w:rsid w:val="0004306D"/>
    <w:rsid w:val="00044E63"/>
    <w:rsid w:val="00047F86"/>
    <w:rsid w:val="0005295E"/>
    <w:rsid w:val="00065D70"/>
    <w:rsid w:val="000675EC"/>
    <w:rsid w:val="000809B0"/>
    <w:rsid w:val="00080DA1"/>
    <w:rsid w:val="00082745"/>
    <w:rsid w:val="00086714"/>
    <w:rsid w:val="0009613E"/>
    <w:rsid w:val="00096337"/>
    <w:rsid w:val="000A0437"/>
    <w:rsid w:val="000B1067"/>
    <w:rsid w:val="000B2B12"/>
    <w:rsid w:val="000B460B"/>
    <w:rsid w:val="000C71C3"/>
    <w:rsid w:val="000D30C9"/>
    <w:rsid w:val="000D3DB4"/>
    <w:rsid w:val="000D61C0"/>
    <w:rsid w:val="000E1424"/>
    <w:rsid w:val="000E2D8E"/>
    <w:rsid w:val="000E4E74"/>
    <w:rsid w:val="000E5D6D"/>
    <w:rsid w:val="000E64F4"/>
    <w:rsid w:val="000E6F46"/>
    <w:rsid w:val="001046DB"/>
    <w:rsid w:val="0010504D"/>
    <w:rsid w:val="0010738E"/>
    <w:rsid w:val="00112715"/>
    <w:rsid w:val="001211AF"/>
    <w:rsid w:val="001211D9"/>
    <w:rsid w:val="0012170B"/>
    <w:rsid w:val="001217C0"/>
    <w:rsid w:val="00132533"/>
    <w:rsid w:val="00133CC4"/>
    <w:rsid w:val="00154A6C"/>
    <w:rsid w:val="001601FC"/>
    <w:rsid w:val="001705C6"/>
    <w:rsid w:val="0017235A"/>
    <w:rsid w:val="001756EA"/>
    <w:rsid w:val="001A3A6A"/>
    <w:rsid w:val="001B14A4"/>
    <w:rsid w:val="001C2B99"/>
    <w:rsid w:val="001C6196"/>
    <w:rsid w:val="001D12DE"/>
    <w:rsid w:val="001D350A"/>
    <w:rsid w:val="001D53B6"/>
    <w:rsid w:val="001D5474"/>
    <w:rsid w:val="001E08FB"/>
    <w:rsid w:val="001E334D"/>
    <w:rsid w:val="00202E7D"/>
    <w:rsid w:val="002170B7"/>
    <w:rsid w:val="00220F33"/>
    <w:rsid w:val="00230F80"/>
    <w:rsid w:val="00231883"/>
    <w:rsid w:val="00246B7F"/>
    <w:rsid w:val="002472D2"/>
    <w:rsid w:val="00254143"/>
    <w:rsid w:val="00257D76"/>
    <w:rsid w:val="00275FAE"/>
    <w:rsid w:val="00286002"/>
    <w:rsid w:val="00296F74"/>
    <w:rsid w:val="0029773E"/>
    <w:rsid w:val="002A2692"/>
    <w:rsid w:val="002A26B1"/>
    <w:rsid w:val="002A29E8"/>
    <w:rsid w:val="002B5469"/>
    <w:rsid w:val="002C154D"/>
    <w:rsid w:val="002C544F"/>
    <w:rsid w:val="002D60BF"/>
    <w:rsid w:val="002E09E5"/>
    <w:rsid w:val="002E53D5"/>
    <w:rsid w:val="002E7895"/>
    <w:rsid w:val="003003DC"/>
    <w:rsid w:val="00305D0F"/>
    <w:rsid w:val="003075B3"/>
    <w:rsid w:val="003132C4"/>
    <w:rsid w:val="00316CD1"/>
    <w:rsid w:val="00324666"/>
    <w:rsid w:val="0032561B"/>
    <w:rsid w:val="00330455"/>
    <w:rsid w:val="00332B43"/>
    <w:rsid w:val="00334FCB"/>
    <w:rsid w:val="00335369"/>
    <w:rsid w:val="0033715D"/>
    <w:rsid w:val="00341F67"/>
    <w:rsid w:val="003454EF"/>
    <w:rsid w:val="00347989"/>
    <w:rsid w:val="0035018E"/>
    <w:rsid w:val="00354088"/>
    <w:rsid w:val="00364AB4"/>
    <w:rsid w:val="00391523"/>
    <w:rsid w:val="00391D81"/>
    <w:rsid w:val="00391E5B"/>
    <w:rsid w:val="00397A51"/>
    <w:rsid w:val="003A07FE"/>
    <w:rsid w:val="003A705E"/>
    <w:rsid w:val="003B6312"/>
    <w:rsid w:val="003C3AE6"/>
    <w:rsid w:val="003D62CE"/>
    <w:rsid w:val="003D6EB1"/>
    <w:rsid w:val="003E0D64"/>
    <w:rsid w:val="003F2149"/>
    <w:rsid w:val="003F32B4"/>
    <w:rsid w:val="003F55F3"/>
    <w:rsid w:val="00400877"/>
    <w:rsid w:val="004134BD"/>
    <w:rsid w:val="00417769"/>
    <w:rsid w:val="00422489"/>
    <w:rsid w:val="004234A8"/>
    <w:rsid w:val="0043180A"/>
    <w:rsid w:val="00434A22"/>
    <w:rsid w:val="00447757"/>
    <w:rsid w:val="00451BE6"/>
    <w:rsid w:val="00455E1E"/>
    <w:rsid w:val="00457FE4"/>
    <w:rsid w:val="004678E9"/>
    <w:rsid w:val="00473D6A"/>
    <w:rsid w:val="00477741"/>
    <w:rsid w:val="004777D0"/>
    <w:rsid w:val="004A031C"/>
    <w:rsid w:val="004A25C4"/>
    <w:rsid w:val="004A50D1"/>
    <w:rsid w:val="004A71D7"/>
    <w:rsid w:val="004B17D0"/>
    <w:rsid w:val="004B2C72"/>
    <w:rsid w:val="004B51EA"/>
    <w:rsid w:val="004D0590"/>
    <w:rsid w:val="004D3E26"/>
    <w:rsid w:val="004D6042"/>
    <w:rsid w:val="004D68DC"/>
    <w:rsid w:val="004D7F6C"/>
    <w:rsid w:val="004E601D"/>
    <w:rsid w:val="004F32D6"/>
    <w:rsid w:val="004F54FF"/>
    <w:rsid w:val="004F7F01"/>
    <w:rsid w:val="00501CE5"/>
    <w:rsid w:val="00505E32"/>
    <w:rsid w:val="00512B5D"/>
    <w:rsid w:val="005149A9"/>
    <w:rsid w:val="005300B6"/>
    <w:rsid w:val="0053545F"/>
    <w:rsid w:val="00542B3B"/>
    <w:rsid w:val="00543E86"/>
    <w:rsid w:val="00546FA0"/>
    <w:rsid w:val="00553AAA"/>
    <w:rsid w:val="00563882"/>
    <w:rsid w:val="00563969"/>
    <w:rsid w:val="00563FC7"/>
    <w:rsid w:val="005763E4"/>
    <w:rsid w:val="00585533"/>
    <w:rsid w:val="00590908"/>
    <w:rsid w:val="00591877"/>
    <w:rsid w:val="005925B4"/>
    <w:rsid w:val="00595CC8"/>
    <w:rsid w:val="005A2098"/>
    <w:rsid w:val="005A21E2"/>
    <w:rsid w:val="005A329D"/>
    <w:rsid w:val="005A773F"/>
    <w:rsid w:val="005B15AF"/>
    <w:rsid w:val="005C4ECF"/>
    <w:rsid w:val="005D28D1"/>
    <w:rsid w:val="005D602C"/>
    <w:rsid w:val="005E17AF"/>
    <w:rsid w:val="005E6076"/>
    <w:rsid w:val="00601B45"/>
    <w:rsid w:val="00605741"/>
    <w:rsid w:val="00620D86"/>
    <w:rsid w:val="006262FF"/>
    <w:rsid w:val="00626AEB"/>
    <w:rsid w:val="00635603"/>
    <w:rsid w:val="00635848"/>
    <w:rsid w:val="0065728B"/>
    <w:rsid w:val="006701C6"/>
    <w:rsid w:val="00671F7B"/>
    <w:rsid w:val="00677B67"/>
    <w:rsid w:val="00681E33"/>
    <w:rsid w:val="00683F2E"/>
    <w:rsid w:val="0069086A"/>
    <w:rsid w:val="006A1262"/>
    <w:rsid w:val="006B10E4"/>
    <w:rsid w:val="006B5B04"/>
    <w:rsid w:val="006C31DA"/>
    <w:rsid w:val="006C362E"/>
    <w:rsid w:val="006C5640"/>
    <w:rsid w:val="006E4370"/>
    <w:rsid w:val="006F2A28"/>
    <w:rsid w:val="006F3105"/>
    <w:rsid w:val="00701F81"/>
    <w:rsid w:val="0070259C"/>
    <w:rsid w:val="007060B2"/>
    <w:rsid w:val="0070617F"/>
    <w:rsid w:val="00724CEA"/>
    <w:rsid w:val="00743917"/>
    <w:rsid w:val="007520EB"/>
    <w:rsid w:val="00754044"/>
    <w:rsid w:val="00755B97"/>
    <w:rsid w:val="007605C0"/>
    <w:rsid w:val="007613D9"/>
    <w:rsid w:val="00762F46"/>
    <w:rsid w:val="007635B6"/>
    <w:rsid w:val="00770A99"/>
    <w:rsid w:val="007742D2"/>
    <w:rsid w:val="00792137"/>
    <w:rsid w:val="0079559C"/>
    <w:rsid w:val="0079562D"/>
    <w:rsid w:val="007D5FC3"/>
    <w:rsid w:val="007F531F"/>
    <w:rsid w:val="007F7F22"/>
    <w:rsid w:val="00800A99"/>
    <w:rsid w:val="00806C54"/>
    <w:rsid w:val="00820919"/>
    <w:rsid w:val="008242E1"/>
    <w:rsid w:val="00824313"/>
    <w:rsid w:val="00825199"/>
    <w:rsid w:val="00830BF1"/>
    <w:rsid w:val="00832AD9"/>
    <w:rsid w:val="008452D7"/>
    <w:rsid w:val="00855CBC"/>
    <w:rsid w:val="008608C9"/>
    <w:rsid w:val="008819B8"/>
    <w:rsid w:val="008A19BE"/>
    <w:rsid w:val="008A2A12"/>
    <w:rsid w:val="008A46E5"/>
    <w:rsid w:val="008A6C1C"/>
    <w:rsid w:val="008B6010"/>
    <w:rsid w:val="008C13D8"/>
    <w:rsid w:val="008C5B36"/>
    <w:rsid w:val="008C70D4"/>
    <w:rsid w:val="008D3DF9"/>
    <w:rsid w:val="008D3FB9"/>
    <w:rsid w:val="008D44A0"/>
    <w:rsid w:val="009057C7"/>
    <w:rsid w:val="00907BC4"/>
    <w:rsid w:val="00916911"/>
    <w:rsid w:val="00952E76"/>
    <w:rsid w:val="00956672"/>
    <w:rsid w:val="0096612D"/>
    <w:rsid w:val="009664A0"/>
    <w:rsid w:val="00973B0B"/>
    <w:rsid w:val="00976569"/>
    <w:rsid w:val="0097667D"/>
    <w:rsid w:val="00987143"/>
    <w:rsid w:val="00994E9E"/>
    <w:rsid w:val="009976A7"/>
    <w:rsid w:val="009A3D41"/>
    <w:rsid w:val="009B1FCC"/>
    <w:rsid w:val="009C2299"/>
    <w:rsid w:val="009C745F"/>
    <w:rsid w:val="009D083F"/>
    <w:rsid w:val="009D3149"/>
    <w:rsid w:val="009D4345"/>
    <w:rsid w:val="009F724E"/>
    <w:rsid w:val="00A07232"/>
    <w:rsid w:val="00A17D52"/>
    <w:rsid w:val="00A17EF5"/>
    <w:rsid w:val="00A259A2"/>
    <w:rsid w:val="00A26E22"/>
    <w:rsid w:val="00A279EF"/>
    <w:rsid w:val="00A362CC"/>
    <w:rsid w:val="00A40ACA"/>
    <w:rsid w:val="00A45A9E"/>
    <w:rsid w:val="00A560C4"/>
    <w:rsid w:val="00A63A7E"/>
    <w:rsid w:val="00A722BE"/>
    <w:rsid w:val="00A7345A"/>
    <w:rsid w:val="00A73C1C"/>
    <w:rsid w:val="00A92058"/>
    <w:rsid w:val="00A92BBC"/>
    <w:rsid w:val="00AA367B"/>
    <w:rsid w:val="00AB3E5A"/>
    <w:rsid w:val="00AC0810"/>
    <w:rsid w:val="00AC74B0"/>
    <w:rsid w:val="00AD55CC"/>
    <w:rsid w:val="00AE6698"/>
    <w:rsid w:val="00AF210E"/>
    <w:rsid w:val="00AF4FD3"/>
    <w:rsid w:val="00AF683C"/>
    <w:rsid w:val="00B154BD"/>
    <w:rsid w:val="00B21CDA"/>
    <w:rsid w:val="00B21F1F"/>
    <w:rsid w:val="00B33602"/>
    <w:rsid w:val="00B337E6"/>
    <w:rsid w:val="00B45472"/>
    <w:rsid w:val="00B4577B"/>
    <w:rsid w:val="00B4649C"/>
    <w:rsid w:val="00B47293"/>
    <w:rsid w:val="00B84A84"/>
    <w:rsid w:val="00B94F70"/>
    <w:rsid w:val="00B95D1C"/>
    <w:rsid w:val="00BA7828"/>
    <w:rsid w:val="00BB6F0E"/>
    <w:rsid w:val="00BC2D4E"/>
    <w:rsid w:val="00BE1331"/>
    <w:rsid w:val="00BE23AF"/>
    <w:rsid w:val="00BE4020"/>
    <w:rsid w:val="00BE55D2"/>
    <w:rsid w:val="00BE5B22"/>
    <w:rsid w:val="00BE79ED"/>
    <w:rsid w:val="00BF7F1D"/>
    <w:rsid w:val="00C11566"/>
    <w:rsid w:val="00C254F0"/>
    <w:rsid w:val="00C3017E"/>
    <w:rsid w:val="00C34ABB"/>
    <w:rsid w:val="00C37601"/>
    <w:rsid w:val="00C60798"/>
    <w:rsid w:val="00C671DF"/>
    <w:rsid w:val="00C802EF"/>
    <w:rsid w:val="00C83B30"/>
    <w:rsid w:val="00C84928"/>
    <w:rsid w:val="00C87875"/>
    <w:rsid w:val="00C90AE9"/>
    <w:rsid w:val="00C94FE3"/>
    <w:rsid w:val="00C97602"/>
    <w:rsid w:val="00CA08A1"/>
    <w:rsid w:val="00CA5B5C"/>
    <w:rsid w:val="00CB600A"/>
    <w:rsid w:val="00CB683D"/>
    <w:rsid w:val="00CE56F2"/>
    <w:rsid w:val="00CE76E0"/>
    <w:rsid w:val="00D065EF"/>
    <w:rsid w:val="00D07265"/>
    <w:rsid w:val="00D10F59"/>
    <w:rsid w:val="00D1197D"/>
    <w:rsid w:val="00D12FCD"/>
    <w:rsid w:val="00D1325C"/>
    <w:rsid w:val="00D165B2"/>
    <w:rsid w:val="00D233E7"/>
    <w:rsid w:val="00D54C7C"/>
    <w:rsid w:val="00D6141D"/>
    <w:rsid w:val="00D76006"/>
    <w:rsid w:val="00D85820"/>
    <w:rsid w:val="00DA6E4F"/>
    <w:rsid w:val="00DB0601"/>
    <w:rsid w:val="00DB4485"/>
    <w:rsid w:val="00DB5F21"/>
    <w:rsid w:val="00DC4E39"/>
    <w:rsid w:val="00DC636E"/>
    <w:rsid w:val="00DD0017"/>
    <w:rsid w:val="00DD065E"/>
    <w:rsid w:val="00DD4AE7"/>
    <w:rsid w:val="00DD607A"/>
    <w:rsid w:val="00DE7513"/>
    <w:rsid w:val="00DF0511"/>
    <w:rsid w:val="00DF06CF"/>
    <w:rsid w:val="00E0204B"/>
    <w:rsid w:val="00E34A3B"/>
    <w:rsid w:val="00E41042"/>
    <w:rsid w:val="00E442B0"/>
    <w:rsid w:val="00E5343D"/>
    <w:rsid w:val="00E539AD"/>
    <w:rsid w:val="00E64A6B"/>
    <w:rsid w:val="00E72A43"/>
    <w:rsid w:val="00E75536"/>
    <w:rsid w:val="00E80E55"/>
    <w:rsid w:val="00E84657"/>
    <w:rsid w:val="00E95CB7"/>
    <w:rsid w:val="00E97FFB"/>
    <w:rsid w:val="00EA2965"/>
    <w:rsid w:val="00EA596D"/>
    <w:rsid w:val="00EB769A"/>
    <w:rsid w:val="00EB79D8"/>
    <w:rsid w:val="00ED2736"/>
    <w:rsid w:val="00ED53DF"/>
    <w:rsid w:val="00EF68D4"/>
    <w:rsid w:val="00F1699D"/>
    <w:rsid w:val="00F24283"/>
    <w:rsid w:val="00F3481E"/>
    <w:rsid w:val="00F42618"/>
    <w:rsid w:val="00F50CDC"/>
    <w:rsid w:val="00F5150A"/>
    <w:rsid w:val="00F57A66"/>
    <w:rsid w:val="00F65A8A"/>
    <w:rsid w:val="00F67B2C"/>
    <w:rsid w:val="00F85FC5"/>
    <w:rsid w:val="00F86FC8"/>
    <w:rsid w:val="00F90DB6"/>
    <w:rsid w:val="00F91DE3"/>
    <w:rsid w:val="00F9561C"/>
    <w:rsid w:val="00F963A5"/>
    <w:rsid w:val="00FA0951"/>
    <w:rsid w:val="00FA0B42"/>
    <w:rsid w:val="00FA3AE0"/>
    <w:rsid w:val="00FB1B30"/>
    <w:rsid w:val="00FB2B5B"/>
    <w:rsid w:val="00FB2D3C"/>
    <w:rsid w:val="00FB7FEA"/>
    <w:rsid w:val="00FC0A6D"/>
    <w:rsid w:val="00FC4671"/>
    <w:rsid w:val="00FC70B7"/>
    <w:rsid w:val="00FD3E71"/>
    <w:rsid w:val="00FE10C0"/>
    <w:rsid w:val="00FE373A"/>
    <w:rsid w:val="00FF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A99"/>
    <w:pPr>
      <w:ind w:firstLine="709"/>
      <w:jc w:val="both"/>
    </w:pPr>
    <w:rPr>
      <w:sz w:val="20"/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MenoPendente">
    <w:name w:val="Unresolved Mention"/>
    <w:basedOn w:val="Fontepargpadro"/>
    <w:uiPriority w:val="99"/>
    <w:semiHidden/>
    <w:unhideWhenUsed/>
    <w:rsid w:val="009057C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2472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472D2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472D2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72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72D2"/>
    <w:rPr>
      <w:b/>
      <w:bCs/>
      <w:sz w:val="20"/>
      <w:szCs w:val="20"/>
      <w:lang w:bidi="pt-BR"/>
    </w:rPr>
  </w:style>
  <w:style w:type="character" w:styleId="HiperlinkVisitado">
    <w:name w:val="FollowedHyperlink"/>
    <w:basedOn w:val="Fontepargpadro"/>
    <w:uiPriority w:val="99"/>
    <w:semiHidden/>
    <w:unhideWhenUsed/>
    <w:rsid w:val="002C544F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635B6"/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635B6"/>
    <w:rPr>
      <w:sz w:val="20"/>
      <w:szCs w:val="20"/>
      <w:lang w:bidi="pt-BR"/>
    </w:rPr>
  </w:style>
  <w:style w:type="character" w:styleId="Refdenotaderodap">
    <w:name w:val="footnote reference"/>
    <w:basedOn w:val="Fontepargpadro"/>
    <w:uiPriority w:val="99"/>
    <w:semiHidden/>
    <w:unhideWhenUsed/>
    <w:rsid w:val="007635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i.org/10.7717/peerj.13698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doi.org/10.5902/1980509833355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1590/S1413-70542009000700046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.org/10.1016/j.cosust.2015.03.008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oi.org/10.5902/198050984312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oi.org/10.1007/s00704-012-0796-6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oi.org/10.1080/14615517.2022.2090086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AFD3162-414D-4EC8-9BBD-E3BAAE6A5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1760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laura benicio</cp:lastModifiedBy>
  <cp:revision>2</cp:revision>
  <dcterms:created xsi:type="dcterms:W3CDTF">2025-06-23T23:07:00Z</dcterms:created>
  <dcterms:modified xsi:type="dcterms:W3CDTF">2025-06-23T23:07:00Z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