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B26B8" w14:textId="0E32262A" w:rsidR="00C802EF" w:rsidRDefault="00017C6E" w:rsidP="00017C6E">
      <w:pPr>
        <w:spacing w:line="360" w:lineRule="auto"/>
        <w:jc w:val="center"/>
        <w:rPr>
          <w:b/>
          <w:sz w:val="24"/>
          <w:szCs w:val="24"/>
        </w:rPr>
      </w:pPr>
      <w:r w:rsidRPr="00017C6E">
        <w:rPr>
          <w:rFonts w:eastAsia="Arial"/>
          <w:b/>
          <w:sz w:val="24"/>
          <w:szCs w:val="24"/>
        </w:rPr>
        <w:t xml:space="preserve">TIPO DE MINIESTACA E USO DO AIB NO ENRAIZAMENTO DE </w:t>
      </w:r>
      <w:proofErr w:type="spellStart"/>
      <w:r w:rsidRPr="00573E05">
        <w:rPr>
          <w:i/>
          <w:sz w:val="24"/>
          <w:szCs w:val="24"/>
        </w:rPr>
        <w:t>Mezilaurus</w:t>
      </w:r>
      <w:proofErr w:type="spellEnd"/>
      <w:r w:rsidRPr="00573E05">
        <w:rPr>
          <w:i/>
          <w:sz w:val="24"/>
          <w:szCs w:val="24"/>
        </w:rPr>
        <w:t xml:space="preserve"> </w:t>
      </w:r>
      <w:proofErr w:type="spellStart"/>
      <w:r w:rsidRPr="00573E05">
        <w:rPr>
          <w:i/>
          <w:sz w:val="24"/>
          <w:szCs w:val="24"/>
        </w:rPr>
        <w:t>itauba</w:t>
      </w:r>
      <w:proofErr w:type="spellEnd"/>
      <w:r w:rsidRPr="00994652">
        <w:rPr>
          <w:sz w:val="20"/>
          <w:szCs w:val="20"/>
        </w:rPr>
        <w:t xml:space="preserve"> </w:t>
      </w:r>
    </w:p>
    <w:p w14:paraId="238916F2" w14:textId="77777777" w:rsidR="00C802EF" w:rsidRDefault="00C802EF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7AD67412" w14:textId="77777777" w:rsidR="000728FA" w:rsidRDefault="00017C6E" w:rsidP="000728FA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Bianca Guerreiro Lima</w:t>
      </w:r>
      <w:r w:rsidR="000728FA">
        <w:rPr>
          <w:b/>
          <w:sz w:val="20"/>
          <w:szCs w:val="20"/>
          <w:vertAlign w:val="superscript"/>
        </w:rPr>
        <w:t>1</w:t>
      </w:r>
      <w:r w:rsidR="000728FA">
        <w:rPr>
          <w:b/>
          <w:sz w:val="20"/>
          <w:szCs w:val="20"/>
        </w:rPr>
        <w:t>, Rafael Barbosa Diógenes Lienard</w:t>
      </w:r>
      <w:r w:rsidR="000728FA">
        <w:rPr>
          <w:b/>
          <w:sz w:val="20"/>
          <w:szCs w:val="20"/>
          <w:vertAlign w:val="superscript"/>
        </w:rPr>
        <w:t>1</w:t>
      </w:r>
      <w:r w:rsidR="000728FA">
        <w:rPr>
          <w:b/>
          <w:sz w:val="20"/>
          <w:szCs w:val="20"/>
        </w:rPr>
        <w:t xml:space="preserve">, </w:t>
      </w:r>
      <w:proofErr w:type="spellStart"/>
      <w:r w:rsidR="000728FA">
        <w:rPr>
          <w:b/>
          <w:sz w:val="20"/>
          <w:szCs w:val="20"/>
        </w:rPr>
        <w:t>Annanda</w:t>
      </w:r>
      <w:proofErr w:type="spellEnd"/>
      <w:r w:rsidR="000728FA">
        <w:rPr>
          <w:b/>
          <w:sz w:val="20"/>
          <w:szCs w:val="20"/>
        </w:rPr>
        <w:t xml:space="preserve"> Souza de Campos</w:t>
      </w:r>
      <w:r w:rsidR="000728FA">
        <w:rPr>
          <w:b/>
          <w:sz w:val="20"/>
          <w:szCs w:val="20"/>
          <w:vertAlign w:val="superscript"/>
        </w:rPr>
        <w:t>1</w:t>
      </w:r>
      <w:r w:rsidR="000728FA" w:rsidRPr="00916B13">
        <w:rPr>
          <w:b/>
          <w:sz w:val="20"/>
          <w:szCs w:val="20"/>
        </w:rPr>
        <w:t>,</w:t>
      </w:r>
      <w:r w:rsidR="000728FA">
        <w:rPr>
          <w:b/>
          <w:sz w:val="20"/>
          <w:szCs w:val="20"/>
        </w:rPr>
        <w:t xml:space="preserve"> </w:t>
      </w:r>
    </w:p>
    <w:p w14:paraId="4DA79C12" w14:textId="2F7FE08A" w:rsidR="00EB2A7D" w:rsidRDefault="000728FA" w:rsidP="00EB2A7D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Bárbara Valentim de Oliveira</w:t>
      </w:r>
      <w:r>
        <w:rPr>
          <w:b/>
          <w:sz w:val="20"/>
          <w:szCs w:val="20"/>
          <w:vertAlign w:val="superscript"/>
        </w:rPr>
        <w:t>2</w:t>
      </w:r>
      <w:r w:rsidRPr="000728FA">
        <w:rPr>
          <w:b/>
          <w:sz w:val="20"/>
          <w:szCs w:val="20"/>
        </w:rPr>
        <w:t>,</w:t>
      </w:r>
      <w:r w:rsidR="00BC357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Lucas </w:t>
      </w:r>
      <w:proofErr w:type="spellStart"/>
      <w:r>
        <w:rPr>
          <w:b/>
          <w:sz w:val="20"/>
          <w:szCs w:val="20"/>
        </w:rPr>
        <w:t>Graciolli</w:t>
      </w:r>
      <w:proofErr w:type="spellEnd"/>
      <w:r>
        <w:rPr>
          <w:b/>
          <w:sz w:val="20"/>
          <w:szCs w:val="20"/>
        </w:rPr>
        <w:t xml:space="preserve"> Savian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r w:rsidRPr="00916B13">
        <w:rPr>
          <w:b/>
          <w:sz w:val="20"/>
          <w:szCs w:val="20"/>
        </w:rPr>
        <w:t xml:space="preserve">Bruno </w:t>
      </w:r>
      <w:proofErr w:type="spellStart"/>
      <w:r w:rsidRPr="00916B13">
        <w:rPr>
          <w:b/>
          <w:sz w:val="20"/>
          <w:szCs w:val="20"/>
        </w:rPr>
        <w:t>Antonio</w:t>
      </w:r>
      <w:proofErr w:type="spellEnd"/>
      <w:r w:rsidRPr="00916B13">
        <w:rPr>
          <w:b/>
          <w:sz w:val="20"/>
          <w:szCs w:val="20"/>
        </w:rPr>
        <w:t xml:space="preserve"> Lemos de Freitas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</w:p>
    <w:p w14:paraId="77EFAEAC" w14:textId="35C7D0F2" w:rsidR="000728FA" w:rsidRDefault="000728FA" w:rsidP="00EB2A7D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Felippe Coelho de Souza</w:t>
      </w:r>
      <w:r>
        <w:rPr>
          <w:b/>
          <w:sz w:val="20"/>
          <w:szCs w:val="20"/>
          <w:vertAlign w:val="superscript"/>
        </w:rPr>
        <w:t>1</w:t>
      </w:r>
      <w:r w:rsidRPr="00916B13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Paulo André Trazzi</w:t>
      </w:r>
      <w:r>
        <w:rPr>
          <w:b/>
          <w:sz w:val="20"/>
          <w:szCs w:val="20"/>
          <w:vertAlign w:val="superscript"/>
        </w:rPr>
        <w:t>1*</w:t>
      </w:r>
    </w:p>
    <w:p w14:paraId="410CEDA0" w14:textId="10CE541C" w:rsidR="000728FA" w:rsidRDefault="000728FA" w:rsidP="000728FA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>
        <w:rPr>
          <w:sz w:val="20"/>
          <w:szCs w:val="20"/>
        </w:rPr>
        <w:t>Programa de Pós-Graduação em Ciência Florestal, Universidade Federal do Acre, Rio Branco, AC, Brasil</w:t>
      </w:r>
      <w:r>
        <w:rPr>
          <w:sz w:val="20"/>
          <w:szCs w:val="20"/>
          <w:vertAlign w:val="superscript"/>
        </w:rPr>
        <w:t>1</w:t>
      </w:r>
      <w:r w:rsidRPr="000728FA">
        <w:rPr>
          <w:sz w:val="20"/>
          <w:szCs w:val="20"/>
        </w:rPr>
        <w:t xml:space="preserve">, </w:t>
      </w:r>
      <w:r>
        <w:rPr>
          <w:sz w:val="20"/>
          <w:szCs w:val="20"/>
        </w:rPr>
        <w:t>Centro de Ciências Biológi</w:t>
      </w:r>
      <w:r w:rsidR="0072315C">
        <w:rPr>
          <w:sz w:val="20"/>
          <w:szCs w:val="20"/>
        </w:rPr>
        <w:t>c</w:t>
      </w:r>
      <w:r>
        <w:rPr>
          <w:sz w:val="20"/>
          <w:szCs w:val="20"/>
        </w:rPr>
        <w:t>as e da Natureza, Universidade Federal do Acre, Rio Branco, AC, Brasil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,</w:t>
      </w:r>
    </w:p>
    <w:p w14:paraId="2804F7C1" w14:textId="77777777" w:rsidR="000728FA" w:rsidRDefault="000728FA" w:rsidP="000728FA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*</w:t>
      </w:r>
      <w:r w:rsidRPr="00363AFE">
        <w:rPr>
          <w:sz w:val="20"/>
          <w:szCs w:val="20"/>
        </w:rPr>
        <w:t>paulo.trazzi@ufac.br</w:t>
      </w:r>
    </w:p>
    <w:p w14:paraId="15A85590" w14:textId="39171994" w:rsidR="00C802EF" w:rsidRDefault="00F140F3" w:rsidP="000728FA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3F28E9A9" w14:textId="63289540" w:rsidR="00C802EF" w:rsidRDefault="00F140F3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369201AA" w14:textId="34737773" w:rsidR="00017C6E" w:rsidRDefault="005C6B3B" w:rsidP="00017C6E">
      <w:pPr>
        <w:widowControl/>
        <w:ind w:left="567" w:right="567"/>
        <w:jc w:val="both"/>
        <w:rPr>
          <w:sz w:val="20"/>
          <w:szCs w:val="24"/>
          <w:lang w:bidi="ar-SA"/>
        </w:rPr>
      </w:pPr>
      <w:r w:rsidRPr="00812523">
        <w:rPr>
          <w:bCs/>
          <w:sz w:val="20"/>
        </w:rPr>
        <w:t xml:space="preserve">A propagação de </w:t>
      </w:r>
      <w:proofErr w:type="spellStart"/>
      <w:r w:rsidRPr="00812523">
        <w:rPr>
          <w:rStyle w:val="nfase"/>
          <w:bCs/>
          <w:sz w:val="20"/>
        </w:rPr>
        <w:t>Mezilaurus</w:t>
      </w:r>
      <w:proofErr w:type="spellEnd"/>
      <w:r w:rsidRPr="00812523">
        <w:rPr>
          <w:rStyle w:val="nfase"/>
          <w:bCs/>
          <w:sz w:val="20"/>
        </w:rPr>
        <w:t xml:space="preserve"> </w:t>
      </w:r>
      <w:proofErr w:type="spellStart"/>
      <w:r w:rsidRPr="00812523">
        <w:rPr>
          <w:rStyle w:val="nfase"/>
          <w:bCs/>
          <w:sz w:val="20"/>
        </w:rPr>
        <w:t>itauba</w:t>
      </w:r>
      <w:proofErr w:type="spellEnd"/>
      <w:r w:rsidRPr="00812523">
        <w:rPr>
          <w:bCs/>
          <w:sz w:val="20"/>
        </w:rPr>
        <w:t xml:space="preserve"> por sementes apresenta limitações, como baixa taxa de germinação, dormência e sazonalidade na produção de sementes viáveis, dificultando a produção de mudas em larga escala. Nesse contexto, a miniestaquia surge como alternativa promissora por possibilitar maior potencial de enraizamento e redução no tempo de formação de mudas</w:t>
      </w:r>
      <w:r w:rsidRPr="00812523">
        <w:rPr>
          <w:bCs/>
        </w:rPr>
        <w:t>.</w:t>
      </w:r>
      <w:r w:rsidR="003F4F8F" w:rsidRPr="00812523">
        <w:rPr>
          <w:bCs/>
          <w:sz w:val="20"/>
          <w:szCs w:val="24"/>
        </w:rPr>
        <w:t xml:space="preserve"> O uso de auxinas, como o AIB</w:t>
      </w:r>
      <w:r w:rsidR="003F4F8F" w:rsidRPr="003F4F8F">
        <w:rPr>
          <w:sz w:val="20"/>
          <w:szCs w:val="24"/>
        </w:rPr>
        <w:t>, pode potencializar ainda mais o sucesso do enraizamento.</w:t>
      </w:r>
      <w:r w:rsidR="003F4F8F">
        <w:rPr>
          <w:sz w:val="20"/>
          <w:szCs w:val="24"/>
        </w:rPr>
        <w:t xml:space="preserve"> </w:t>
      </w:r>
      <w:r w:rsidR="00017C6E" w:rsidRPr="00017C6E">
        <w:rPr>
          <w:sz w:val="20"/>
          <w:szCs w:val="24"/>
          <w:lang w:bidi="ar-SA"/>
        </w:rPr>
        <w:t xml:space="preserve">O objetivo deste trabalho foi avaliar a influência do tipo de </w:t>
      </w:r>
      <w:proofErr w:type="spellStart"/>
      <w:r w:rsidR="00017C6E" w:rsidRPr="00017C6E">
        <w:rPr>
          <w:sz w:val="20"/>
          <w:szCs w:val="24"/>
          <w:lang w:bidi="ar-SA"/>
        </w:rPr>
        <w:t>miniestaca</w:t>
      </w:r>
      <w:proofErr w:type="spellEnd"/>
      <w:r w:rsidR="00017C6E" w:rsidRPr="00017C6E">
        <w:rPr>
          <w:sz w:val="20"/>
          <w:szCs w:val="24"/>
          <w:lang w:bidi="ar-SA"/>
        </w:rPr>
        <w:t xml:space="preserve"> e da aplicação de ácido </w:t>
      </w:r>
      <w:proofErr w:type="spellStart"/>
      <w:r w:rsidR="00017C6E" w:rsidRPr="00017C6E">
        <w:rPr>
          <w:sz w:val="20"/>
          <w:szCs w:val="24"/>
          <w:lang w:bidi="ar-SA"/>
        </w:rPr>
        <w:t>indolbutírico</w:t>
      </w:r>
      <w:proofErr w:type="spellEnd"/>
      <w:r w:rsidR="00017C6E" w:rsidRPr="00017C6E">
        <w:rPr>
          <w:sz w:val="20"/>
          <w:szCs w:val="24"/>
          <w:lang w:bidi="ar-SA"/>
        </w:rPr>
        <w:t xml:space="preserve"> (AIB) no enraizamento de </w:t>
      </w:r>
      <w:r w:rsidR="00017C6E" w:rsidRPr="00017C6E">
        <w:rPr>
          <w:i/>
          <w:iCs/>
          <w:sz w:val="20"/>
          <w:szCs w:val="24"/>
          <w:lang w:bidi="ar-SA"/>
        </w:rPr>
        <w:t xml:space="preserve">M. </w:t>
      </w:r>
      <w:proofErr w:type="spellStart"/>
      <w:r w:rsidR="00017C6E" w:rsidRPr="00017C6E">
        <w:rPr>
          <w:i/>
          <w:iCs/>
          <w:sz w:val="20"/>
          <w:szCs w:val="24"/>
          <w:lang w:bidi="ar-SA"/>
        </w:rPr>
        <w:t>itauba</w:t>
      </w:r>
      <w:proofErr w:type="spellEnd"/>
      <w:r w:rsidR="00017C6E" w:rsidRPr="00017C6E">
        <w:rPr>
          <w:sz w:val="20"/>
          <w:szCs w:val="24"/>
          <w:lang w:bidi="ar-SA"/>
        </w:rPr>
        <w:t xml:space="preserve">. O experimento foi conduzido em viveiro no município de Rio Branco–AC, utilizando miniestacas apicais e basais, com ou sem AIB (1000 </w:t>
      </w:r>
      <w:proofErr w:type="spellStart"/>
      <w:r w:rsidR="00017C6E" w:rsidRPr="00017C6E">
        <w:rPr>
          <w:sz w:val="20"/>
          <w:szCs w:val="24"/>
          <w:lang w:bidi="ar-SA"/>
        </w:rPr>
        <w:t>ppm</w:t>
      </w:r>
      <w:proofErr w:type="spellEnd"/>
      <w:r w:rsidR="00017C6E" w:rsidRPr="00017C6E">
        <w:rPr>
          <w:sz w:val="20"/>
          <w:szCs w:val="24"/>
          <w:lang w:bidi="ar-SA"/>
        </w:rPr>
        <w:t xml:space="preserve">), em delineamento fatorial 2 × 2. Após 30 dias, observou-se que nenhuma </w:t>
      </w:r>
      <w:proofErr w:type="spellStart"/>
      <w:r w:rsidR="00017C6E" w:rsidRPr="00017C6E">
        <w:rPr>
          <w:sz w:val="20"/>
          <w:szCs w:val="24"/>
          <w:lang w:bidi="ar-SA"/>
        </w:rPr>
        <w:t>miniestaca</w:t>
      </w:r>
      <w:proofErr w:type="spellEnd"/>
      <w:r w:rsidR="00017C6E" w:rsidRPr="00017C6E">
        <w:rPr>
          <w:sz w:val="20"/>
          <w:szCs w:val="24"/>
          <w:lang w:bidi="ar-SA"/>
        </w:rPr>
        <w:t xml:space="preserve"> apresentou enraizamento ou formação de calos. Miniestacas apicais apresentaram 100% de sobrevivência, enquanto miniestacas basais tiveram leve mortalidade, independentemente do uso de AIB. Os resultados sugerem que a miniestaquia de </w:t>
      </w:r>
      <w:r w:rsidR="00017C6E" w:rsidRPr="00017C6E">
        <w:rPr>
          <w:i/>
          <w:iCs/>
          <w:sz w:val="20"/>
          <w:szCs w:val="24"/>
          <w:lang w:bidi="ar-SA"/>
        </w:rPr>
        <w:t xml:space="preserve">M. </w:t>
      </w:r>
      <w:proofErr w:type="spellStart"/>
      <w:r w:rsidR="00017C6E" w:rsidRPr="00017C6E">
        <w:rPr>
          <w:i/>
          <w:iCs/>
          <w:sz w:val="20"/>
          <w:szCs w:val="24"/>
          <w:lang w:bidi="ar-SA"/>
        </w:rPr>
        <w:t>itauba</w:t>
      </w:r>
      <w:proofErr w:type="spellEnd"/>
      <w:r w:rsidR="00017C6E" w:rsidRPr="00017C6E">
        <w:rPr>
          <w:sz w:val="20"/>
          <w:szCs w:val="24"/>
          <w:lang w:bidi="ar-SA"/>
        </w:rPr>
        <w:t xml:space="preserve"> nas condições avaliadas não é eficiente para indução de raízes, ainda que mantenha a viabilidade das estacas. Assim, destaca-se a necessidade de novos estudos para o desenvolvimento de protocolos adequados de propagação clonal, visando à produção de mudas com qualidade e em escala para atender a demanda por restauração ecológica na Amazônia.</w:t>
      </w:r>
    </w:p>
    <w:p w14:paraId="18DBA1B0" w14:textId="090FFB92" w:rsidR="00C802EF" w:rsidRDefault="00017C6E" w:rsidP="00017C6E">
      <w:pPr>
        <w:widowControl/>
        <w:ind w:left="567" w:right="567"/>
        <w:jc w:val="both"/>
        <w:rPr>
          <w:sz w:val="20"/>
          <w:szCs w:val="24"/>
          <w:lang w:bidi="ar-SA"/>
        </w:rPr>
      </w:pPr>
      <w:r w:rsidRPr="00017C6E">
        <w:rPr>
          <w:b/>
          <w:bCs/>
          <w:sz w:val="20"/>
          <w:szCs w:val="24"/>
          <w:lang w:bidi="ar-SA"/>
        </w:rPr>
        <w:t>Palavras-chave</w:t>
      </w:r>
      <w:r w:rsidRPr="00017C6E">
        <w:rPr>
          <w:sz w:val="20"/>
          <w:szCs w:val="24"/>
          <w:lang w:bidi="ar-SA"/>
        </w:rPr>
        <w:t xml:space="preserve">: </w:t>
      </w:r>
      <w:r w:rsidR="006C7F11">
        <w:rPr>
          <w:sz w:val="20"/>
          <w:szCs w:val="24"/>
          <w:lang w:bidi="ar-SA"/>
        </w:rPr>
        <w:t xml:space="preserve">itaúba, </w:t>
      </w:r>
      <w:r w:rsidRPr="00017C6E">
        <w:rPr>
          <w:sz w:val="20"/>
          <w:szCs w:val="24"/>
          <w:lang w:bidi="ar-SA"/>
        </w:rPr>
        <w:t>restauração ecológica, espécie</w:t>
      </w:r>
      <w:r w:rsidR="00B53FD0">
        <w:rPr>
          <w:sz w:val="20"/>
          <w:szCs w:val="24"/>
          <w:lang w:bidi="ar-SA"/>
        </w:rPr>
        <w:t xml:space="preserve"> nativa</w:t>
      </w:r>
      <w:r w:rsidR="003F4F8F">
        <w:rPr>
          <w:sz w:val="20"/>
          <w:szCs w:val="24"/>
          <w:lang w:bidi="ar-SA"/>
        </w:rPr>
        <w:t xml:space="preserve"> amazônica</w:t>
      </w:r>
      <w:r w:rsidRPr="00017C6E">
        <w:rPr>
          <w:sz w:val="20"/>
          <w:szCs w:val="24"/>
          <w:lang w:bidi="ar-SA"/>
        </w:rPr>
        <w:t>, auxina.</w:t>
      </w:r>
    </w:p>
    <w:p w14:paraId="2DA7918E" w14:textId="77777777" w:rsidR="00017C6E" w:rsidRPr="00017C6E" w:rsidRDefault="00017C6E" w:rsidP="00017C6E">
      <w:pPr>
        <w:widowControl/>
        <w:ind w:left="567" w:right="567"/>
        <w:jc w:val="both"/>
        <w:rPr>
          <w:sz w:val="20"/>
          <w:szCs w:val="24"/>
          <w:lang w:bidi="ar-SA"/>
        </w:rPr>
      </w:pPr>
    </w:p>
    <w:p w14:paraId="4048EB21" w14:textId="67EDEC95" w:rsidR="002E5DC1" w:rsidRPr="00285307" w:rsidRDefault="00F140F3" w:rsidP="00285307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48D84F71" w14:textId="77777777" w:rsidR="008258B2" w:rsidRPr="008258B2" w:rsidRDefault="008258B2" w:rsidP="008258B2">
      <w:pPr>
        <w:widowControl/>
        <w:ind w:firstLine="709"/>
        <w:jc w:val="both"/>
        <w:rPr>
          <w:sz w:val="20"/>
          <w:szCs w:val="24"/>
          <w:lang w:bidi="ar-SA"/>
        </w:rPr>
      </w:pPr>
      <w:bookmarkStart w:id="2" w:name="_Hlk199083681"/>
      <w:r w:rsidRPr="008258B2">
        <w:rPr>
          <w:sz w:val="20"/>
          <w:szCs w:val="24"/>
          <w:lang w:bidi="ar-SA"/>
        </w:rPr>
        <w:t>O Brasil enfrenta um grande desafio na recuperação de áreas degradadas, totalizando cerca de 25 milhões de hectares de vegetação nativa a serem restaurados. A situação mais crítica concentra-se na Amazônia, que possui um passivo ambiental estimado em 14 milhões de hectares, majoritariamente em propriedades privadas. Com o desmatamento em avanço contínuo, o bioma se aproxima de um ponto de não retorno (THE NATURE CONSERVANCY BRASIL, 2024). Apesar disso, os esforços de restauração ainda são limitados: até outubro de 2024, apenas cerca de 150 mil hectares estavam em processo de restauração ativa, o que representa apenas 1,25% da meta nacional de 12 milhões de hectares (OBSERVATÓRIO DA RESTAURAÇÃO E REFLORESTAMENTO, 2024).</w:t>
      </w:r>
    </w:p>
    <w:p w14:paraId="5C6B7B39" w14:textId="789EE265" w:rsidR="00B63E21" w:rsidRPr="00B63E21" w:rsidRDefault="00B63E21" w:rsidP="00B63E21">
      <w:pPr>
        <w:widowControl/>
        <w:ind w:firstLine="709"/>
        <w:jc w:val="both"/>
        <w:rPr>
          <w:sz w:val="20"/>
          <w:szCs w:val="24"/>
          <w:lang w:eastAsia="ar-SA" w:bidi="ar-SA"/>
        </w:rPr>
      </w:pPr>
      <w:r w:rsidRPr="00812523">
        <w:rPr>
          <w:bCs/>
          <w:sz w:val="20"/>
          <w:szCs w:val="24"/>
          <w:lang w:eastAsia="ar-SA" w:bidi="ar-SA"/>
        </w:rPr>
        <w:t>Diante desse</w:t>
      </w:r>
      <w:r w:rsidR="005C6B3B" w:rsidRPr="00812523">
        <w:rPr>
          <w:bCs/>
          <w:sz w:val="20"/>
          <w:szCs w:val="24"/>
          <w:lang w:eastAsia="ar-SA" w:bidi="ar-SA"/>
        </w:rPr>
        <w:t xml:space="preserve"> cenário </w:t>
      </w:r>
      <w:r w:rsidR="005C6B3B" w:rsidRPr="00812523">
        <w:rPr>
          <w:bCs/>
          <w:sz w:val="20"/>
        </w:rPr>
        <w:t>de elevado déficit de restauração</w:t>
      </w:r>
      <w:r w:rsidR="005C6B3B" w:rsidRPr="00812523">
        <w:rPr>
          <w:bCs/>
          <w:sz w:val="20"/>
          <w:szCs w:val="24"/>
          <w:lang w:eastAsia="ar-SA" w:bidi="ar-SA"/>
        </w:rPr>
        <w:t>,</w:t>
      </w:r>
      <w:r w:rsidRPr="00812523">
        <w:rPr>
          <w:bCs/>
          <w:sz w:val="20"/>
          <w:szCs w:val="24"/>
          <w:lang w:eastAsia="ar-SA" w:bidi="ar-SA"/>
        </w:rPr>
        <w:t xml:space="preserve"> projeta-se uma crescente demanda por recursos e esforços voltados aos diferentes elos da cadeia produtiva da restauração. Nesse contexto, destaca-se o uso de espécies nativas, como o </w:t>
      </w:r>
      <w:proofErr w:type="spellStart"/>
      <w:r w:rsidRPr="00812523">
        <w:rPr>
          <w:bCs/>
          <w:i/>
          <w:iCs/>
          <w:sz w:val="20"/>
          <w:szCs w:val="24"/>
          <w:lang w:eastAsia="ar-SA" w:bidi="ar-SA"/>
        </w:rPr>
        <w:t>Mezilaurus</w:t>
      </w:r>
      <w:proofErr w:type="spellEnd"/>
      <w:r w:rsidRPr="00812523">
        <w:rPr>
          <w:bCs/>
          <w:i/>
          <w:iCs/>
          <w:sz w:val="20"/>
          <w:szCs w:val="24"/>
          <w:lang w:eastAsia="ar-SA" w:bidi="ar-SA"/>
        </w:rPr>
        <w:t xml:space="preserve"> </w:t>
      </w:r>
      <w:proofErr w:type="spellStart"/>
      <w:r w:rsidRPr="00812523">
        <w:rPr>
          <w:bCs/>
          <w:i/>
          <w:iCs/>
          <w:sz w:val="20"/>
          <w:szCs w:val="24"/>
          <w:lang w:eastAsia="ar-SA" w:bidi="ar-SA"/>
        </w:rPr>
        <w:t>itauba</w:t>
      </w:r>
      <w:proofErr w:type="spellEnd"/>
      <w:r w:rsidRPr="00812523">
        <w:rPr>
          <w:bCs/>
          <w:sz w:val="20"/>
          <w:szCs w:val="24"/>
          <w:lang w:eastAsia="ar-SA" w:bidi="ar-SA"/>
        </w:rPr>
        <w:t xml:space="preserve"> (</w:t>
      </w:r>
      <w:proofErr w:type="spellStart"/>
      <w:r w:rsidRPr="00812523">
        <w:rPr>
          <w:bCs/>
          <w:sz w:val="20"/>
          <w:szCs w:val="24"/>
          <w:lang w:eastAsia="ar-SA" w:bidi="ar-SA"/>
        </w:rPr>
        <w:t>Meisn</w:t>
      </w:r>
      <w:proofErr w:type="spellEnd"/>
      <w:r w:rsidRPr="00812523">
        <w:rPr>
          <w:bCs/>
          <w:sz w:val="20"/>
          <w:szCs w:val="24"/>
          <w:lang w:eastAsia="ar-SA" w:bidi="ar-SA"/>
        </w:rPr>
        <w:t xml:space="preserve">.) </w:t>
      </w:r>
      <w:proofErr w:type="spellStart"/>
      <w:r w:rsidRPr="00812523">
        <w:rPr>
          <w:bCs/>
          <w:sz w:val="20"/>
          <w:szCs w:val="24"/>
          <w:lang w:eastAsia="ar-SA" w:bidi="ar-SA"/>
        </w:rPr>
        <w:t>Taub</w:t>
      </w:r>
      <w:proofErr w:type="spellEnd"/>
      <w:r w:rsidRPr="00812523">
        <w:rPr>
          <w:bCs/>
          <w:sz w:val="20"/>
          <w:szCs w:val="24"/>
          <w:lang w:eastAsia="ar-SA" w:bidi="ar-SA"/>
        </w:rPr>
        <w:t xml:space="preserve">. </w:t>
      </w:r>
      <w:proofErr w:type="spellStart"/>
      <w:r w:rsidRPr="00812523">
        <w:rPr>
          <w:bCs/>
          <w:sz w:val="20"/>
          <w:szCs w:val="24"/>
          <w:lang w:eastAsia="ar-SA" w:bidi="ar-SA"/>
        </w:rPr>
        <w:t>ex</w:t>
      </w:r>
      <w:proofErr w:type="spellEnd"/>
      <w:r w:rsidRPr="00812523">
        <w:rPr>
          <w:bCs/>
          <w:sz w:val="20"/>
          <w:szCs w:val="24"/>
          <w:lang w:eastAsia="ar-SA" w:bidi="ar-SA"/>
        </w:rPr>
        <w:t xml:space="preserve"> </w:t>
      </w:r>
      <w:proofErr w:type="spellStart"/>
      <w:r w:rsidRPr="00812523">
        <w:rPr>
          <w:bCs/>
          <w:sz w:val="20"/>
          <w:szCs w:val="24"/>
          <w:lang w:eastAsia="ar-SA" w:bidi="ar-SA"/>
        </w:rPr>
        <w:t>Mez</w:t>
      </w:r>
      <w:proofErr w:type="spellEnd"/>
      <w:r w:rsidRPr="00812523">
        <w:rPr>
          <w:bCs/>
          <w:sz w:val="20"/>
          <w:szCs w:val="24"/>
          <w:lang w:eastAsia="ar-SA" w:bidi="ar-SA"/>
        </w:rPr>
        <w:t>, popularmente</w:t>
      </w:r>
      <w:r w:rsidRPr="00B63E21">
        <w:rPr>
          <w:sz w:val="20"/>
          <w:szCs w:val="24"/>
          <w:lang w:eastAsia="ar-SA" w:bidi="ar-SA"/>
        </w:rPr>
        <w:t xml:space="preserve"> conhecida como itaúba, pertencente à família </w:t>
      </w:r>
      <w:proofErr w:type="spellStart"/>
      <w:r w:rsidRPr="00B63E21">
        <w:rPr>
          <w:sz w:val="20"/>
          <w:szCs w:val="24"/>
          <w:lang w:eastAsia="ar-SA" w:bidi="ar-SA"/>
        </w:rPr>
        <w:t>Lauraceae</w:t>
      </w:r>
      <w:proofErr w:type="spellEnd"/>
      <w:r w:rsidRPr="00B63E21">
        <w:rPr>
          <w:sz w:val="20"/>
          <w:szCs w:val="24"/>
          <w:lang w:eastAsia="ar-SA" w:bidi="ar-SA"/>
        </w:rPr>
        <w:t>, com ocorrência natural nos estados do Acre, Amazonas, Pará e Mato Grosso. Classificada como espécie de valor moderado, a itaúba é amplamente utilizada em construções rurais, especialmente para postes, mourões e estacas (ANDRADE et al., 2012).</w:t>
      </w:r>
    </w:p>
    <w:p w14:paraId="6F9F70D3" w14:textId="628F7160" w:rsidR="00440F42" w:rsidRDefault="000104B8" w:rsidP="00573E05">
      <w:pPr>
        <w:widowControl/>
        <w:ind w:firstLine="709"/>
        <w:jc w:val="both"/>
        <w:rPr>
          <w:rStyle w:val="fadeinm1hgl8"/>
          <w:sz w:val="20"/>
        </w:rPr>
      </w:pPr>
      <w:r w:rsidRPr="00573E05">
        <w:rPr>
          <w:sz w:val="20"/>
          <w:szCs w:val="20"/>
        </w:rPr>
        <w:t xml:space="preserve">A </w:t>
      </w:r>
      <w:r w:rsidRPr="00573E05">
        <w:rPr>
          <w:rStyle w:val="fadeinm1hgl8"/>
          <w:sz w:val="20"/>
          <w:szCs w:val="20"/>
        </w:rPr>
        <w:t xml:space="preserve">propagação da </w:t>
      </w:r>
      <w:r w:rsidRPr="00573E05">
        <w:rPr>
          <w:rStyle w:val="fadeinm1hgl8"/>
          <w:i/>
          <w:iCs/>
          <w:sz w:val="20"/>
          <w:szCs w:val="20"/>
        </w:rPr>
        <w:t xml:space="preserve">M. </w:t>
      </w:r>
      <w:proofErr w:type="spellStart"/>
      <w:r w:rsidRPr="00573E05">
        <w:rPr>
          <w:rStyle w:val="fadeinm1hgl8"/>
          <w:i/>
          <w:iCs/>
          <w:sz w:val="20"/>
          <w:szCs w:val="20"/>
        </w:rPr>
        <w:t>itauba</w:t>
      </w:r>
      <w:proofErr w:type="spellEnd"/>
      <w:r w:rsidRPr="00573E05">
        <w:rPr>
          <w:rStyle w:val="fadeinm1hgl8"/>
          <w:sz w:val="20"/>
          <w:szCs w:val="20"/>
        </w:rPr>
        <w:t xml:space="preserve"> é predominantemente realizada por meio de sementes, porém, a obtenção de sementes viáveis é dificultada por fatores como a baixa taxa</w:t>
      </w:r>
      <w:r w:rsidRPr="00994652">
        <w:rPr>
          <w:rStyle w:val="fadeinm1hgl8"/>
          <w:sz w:val="20"/>
          <w:szCs w:val="20"/>
        </w:rPr>
        <w:t xml:space="preserve"> de germinação e a suscetibilidade das sementes a danos (EBERT, 2014).</w:t>
      </w:r>
      <w:r w:rsidR="00EB381E" w:rsidRPr="00EB381E">
        <w:t xml:space="preserve"> </w:t>
      </w:r>
      <w:r w:rsidR="00EB381E" w:rsidRPr="00EB381E">
        <w:rPr>
          <w:rStyle w:val="fadeinm1hgl8"/>
          <w:sz w:val="20"/>
        </w:rPr>
        <w:t xml:space="preserve">A espécie </w:t>
      </w:r>
      <w:r w:rsidR="00EB381E">
        <w:rPr>
          <w:rStyle w:val="fadeinm1hgl8"/>
          <w:sz w:val="20"/>
        </w:rPr>
        <w:t>e</w:t>
      </w:r>
      <w:r w:rsidR="00EB381E" w:rsidRPr="00EB381E">
        <w:rPr>
          <w:rStyle w:val="fadeinm1hgl8"/>
          <w:sz w:val="20"/>
        </w:rPr>
        <w:t>stá listada como vulnerável na Lista Vermelha da IUCN, e seu uso em projetos de restauração pode auxiliar na conservação genética da espécie (IUCN, 2025), como no exemplo do Projeto Reflora (2025) que em uma campanha recente plantou mais de 4 mil mudas de espécies nativas, incluindo a itaúba, em áreas da Amazônia, evidenciando a importância da espécie nos projetos de restauração.</w:t>
      </w:r>
    </w:p>
    <w:p w14:paraId="4A40D816" w14:textId="77777777" w:rsidR="00B65964" w:rsidRDefault="00B65964" w:rsidP="00B65964">
      <w:pPr>
        <w:widowControl/>
        <w:ind w:firstLine="709"/>
        <w:jc w:val="both"/>
        <w:rPr>
          <w:sz w:val="20"/>
        </w:rPr>
      </w:pPr>
      <w:r w:rsidRPr="00B65964">
        <w:rPr>
          <w:sz w:val="20"/>
        </w:rPr>
        <w:t>Diante das dificuldades associadas à propagação por sementes,</w:t>
      </w:r>
      <w:r>
        <w:rPr>
          <w:sz w:val="20"/>
        </w:rPr>
        <w:t xml:space="preserve"> </w:t>
      </w:r>
      <w:r w:rsidR="00844963" w:rsidRPr="00844963">
        <w:rPr>
          <w:rStyle w:val="fadeinm1hgl8"/>
          <w:sz w:val="20"/>
        </w:rPr>
        <w:t xml:space="preserve">é importante </w:t>
      </w:r>
      <w:r w:rsidRPr="00B65964">
        <w:rPr>
          <w:sz w:val="20"/>
        </w:rPr>
        <w:t>considerar alternativas viáveis para a produção de mudas, como a miniestaquia.</w:t>
      </w:r>
      <w:r w:rsidRPr="00B65964">
        <w:t xml:space="preserve"> </w:t>
      </w:r>
      <w:r w:rsidRPr="00B65964">
        <w:rPr>
          <w:sz w:val="20"/>
        </w:rPr>
        <w:t xml:space="preserve">Essa técnica utiliza material juvenil e apresenta vantagens significativas, como maior potencial de enraizamento, maior número de propágulos e menor tempo de formação </w:t>
      </w:r>
      <w:r w:rsidRPr="00B65964">
        <w:rPr>
          <w:sz w:val="20"/>
        </w:rPr>
        <w:lastRenderedPageBreak/>
        <w:t xml:space="preserve">de mudas em viveiro (JOAQUINI et al., 2021). No entanto, para que a miniestaquia seja bem-sucedida, é necessário um controle rigoroso das condições ambientais e fisiológicas das estacas, sendo o tipo de </w:t>
      </w:r>
      <w:proofErr w:type="spellStart"/>
      <w:r w:rsidRPr="00B65964">
        <w:rPr>
          <w:sz w:val="20"/>
        </w:rPr>
        <w:t>miniestaca</w:t>
      </w:r>
      <w:proofErr w:type="spellEnd"/>
      <w:r w:rsidRPr="00B65964">
        <w:rPr>
          <w:sz w:val="20"/>
        </w:rPr>
        <w:t xml:space="preserve"> um dos fatores determinantes (FACHINELLO et al., 2005; HARTMANN et al., 2011).</w:t>
      </w:r>
      <w:r>
        <w:rPr>
          <w:sz w:val="20"/>
        </w:rPr>
        <w:t xml:space="preserve"> </w:t>
      </w:r>
    </w:p>
    <w:p w14:paraId="208216CA" w14:textId="7183F639" w:rsidR="00844963" w:rsidRPr="00052FC8" w:rsidRDefault="006C7F11" w:rsidP="00B65964">
      <w:pPr>
        <w:widowControl/>
        <w:ind w:firstLine="709"/>
        <w:jc w:val="both"/>
        <w:rPr>
          <w:rStyle w:val="fadeinm1hgl8"/>
          <w:color w:val="000000" w:themeColor="text1"/>
          <w:szCs w:val="20"/>
          <w:shd w:val="clear" w:color="auto" w:fill="FFFFFF"/>
        </w:rPr>
      </w:pPr>
      <w:r>
        <w:rPr>
          <w:sz w:val="20"/>
        </w:rPr>
        <w:t>Além disso, a</w:t>
      </w:r>
      <w:r w:rsidR="00052FC8" w:rsidRPr="00052FC8">
        <w:rPr>
          <w:sz w:val="20"/>
          <w:szCs w:val="18"/>
        </w:rPr>
        <w:t xml:space="preserve">plicações exógenas de auxinas </w:t>
      </w:r>
      <w:r>
        <w:rPr>
          <w:sz w:val="20"/>
          <w:szCs w:val="18"/>
        </w:rPr>
        <w:t>podem proporcionar</w:t>
      </w:r>
      <w:r w:rsidR="00052FC8" w:rsidRPr="00052FC8">
        <w:rPr>
          <w:sz w:val="20"/>
          <w:szCs w:val="18"/>
        </w:rPr>
        <w:t xml:space="preserve"> maior percentagem, velocidade, qualidade e uniformidade de enraizamento (</w:t>
      </w:r>
      <w:r w:rsidR="00017C6E" w:rsidRPr="00052FC8">
        <w:rPr>
          <w:sz w:val="20"/>
          <w:szCs w:val="18"/>
        </w:rPr>
        <w:t>H</w:t>
      </w:r>
      <w:r w:rsidR="00017C6E">
        <w:rPr>
          <w:sz w:val="20"/>
          <w:szCs w:val="18"/>
        </w:rPr>
        <w:t>ARTMAN</w:t>
      </w:r>
      <w:r w:rsidR="00017C6E" w:rsidRPr="00052FC8">
        <w:rPr>
          <w:sz w:val="20"/>
          <w:szCs w:val="18"/>
        </w:rPr>
        <w:t xml:space="preserve"> </w:t>
      </w:r>
      <w:r w:rsidR="00017C6E" w:rsidRPr="00017C6E">
        <w:rPr>
          <w:i/>
          <w:sz w:val="20"/>
          <w:szCs w:val="18"/>
        </w:rPr>
        <w:t>et al</w:t>
      </w:r>
      <w:r w:rsidR="00017C6E" w:rsidRPr="00052FC8">
        <w:rPr>
          <w:sz w:val="20"/>
          <w:szCs w:val="18"/>
        </w:rPr>
        <w:t>.</w:t>
      </w:r>
      <w:r w:rsidR="00017C6E">
        <w:rPr>
          <w:sz w:val="20"/>
          <w:szCs w:val="18"/>
        </w:rPr>
        <w:t>,</w:t>
      </w:r>
      <w:r w:rsidR="00017C6E" w:rsidRPr="00052FC8">
        <w:rPr>
          <w:sz w:val="20"/>
          <w:szCs w:val="18"/>
        </w:rPr>
        <w:t xml:space="preserve"> 2011</w:t>
      </w:r>
      <w:r w:rsidR="00052FC8" w:rsidRPr="00052FC8">
        <w:rPr>
          <w:sz w:val="20"/>
          <w:szCs w:val="18"/>
        </w:rPr>
        <w:t xml:space="preserve">), a exemplo do ácido </w:t>
      </w:r>
      <w:proofErr w:type="spellStart"/>
      <w:r w:rsidR="00052FC8" w:rsidRPr="00052FC8">
        <w:rPr>
          <w:sz w:val="20"/>
          <w:szCs w:val="18"/>
        </w:rPr>
        <w:t>indolbutírico</w:t>
      </w:r>
      <w:proofErr w:type="spellEnd"/>
      <w:r w:rsidR="00052FC8" w:rsidRPr="00052FC8">
        <w:rPr>
          <w:sz w:val="20"/>
          <w:szCs w:val="18"/>
        </w:rPr>
        <w:t xml:space="preserve"> (AIB), auxina sintética mais utilizada no enraizamento de estacas (T</w:t>
      </w:r>
      <w:r w:rsidR="00017C6E">
        <w:rPr>
          <w:sz w:val="20"/>
          <w:szCs w:val="18"/>
        </w:rPr>
        <w:t>AIZ E</w:t>
      </w:r>
      <w:r w:rsidR="00052FC8" w:rsidRPr="00052FC8">
        <w:rPr>
          <w:sz w:val="20"/>
          <w:szCs w:val="18"/>
        </w:rPr>
        <w:t xml:space="preserve"> Z</w:t>
      </w:r>
      <w:r w:rsidR="00017C6E">
        <w:rPr>
          <w:sz w:val="20"/>
          <w:szCs w:val="18"/>
        </w:rPr>
        <w:t>EIGER,</w:t>
      </w:r>
      <w:r w:rsidR="00052FC8" w:rsidRPr="00052FC8">
        <w:rPr>
          <w:sz w:val="20"/>
          <w:szCs w:val="18"/>
        </w:rPr>
        <w:t xml:space="preserve"> 2017).</w:t>
      </w:r>
      <w:r>
        <w:rPr>
          <w:sz w:val="20"/>
          <w:szCs w:val="18"/>
        </w:rPr>
        <w:t xml:space="preserve"> </w:t>
      </w:r>
    </w:p>
    <w:p w14:paraId="6DAEB177" w14:textId="5F15A646" w:rsidR="00506533" w:rsidRPr="00506533" w:rsidRDefault="006C7F11" w:rsidP="00052FC8">
      <w:pPr>
        <w:ind w:firstLine="709"/>
        <w:jc w:val="both"/>
        <w:rPr>
          <w:rFonts w:eastAsia="Arial"/>
          <w:sz w:val="20"/>
          <w:szCs w:val="24"/>
        </w:rPr>
      </w:pPr>
      <w:r>
        <w:rPr>
          <w:rFonts w:eastAsia="Arial"/>
          <w:sz w:val="20"/>
          <w:szCs w:val="24"/>
        </w:rPr>
        <w:t xml:space="preserve">Diante do exposto, </w:t>
      </w:r>
      <w:r w:rsidR="00506533" w:rsidRPr="00506533">
        <w:rPr>
          <w:rFonts w:eastAsia="Arial"/>
          <w:sz w:val="20"/>
          <w:szCs w:val="24"/>
        </w:rPr>
        <w:t>objetivo</w:t>
      </w:r>
      <w:r>
        <w:rPr>
          <w:rFonts w:eastAsia="Arial"/>
          <w:sz w:val="20"/>
          <w:szCs w:val="24"/>
        </w:rPr>
        <w:t xml:space="preserve">u-se com </w:t>
      </w:r>
      <w:r w:rsidR="00506533" w:rsidRPr="00506533">
        <w:rPr>
          <w:rFonts w:eastAsia="Arial"/>
          <w:sz w:val="20"/>
          <w:szCs w:val="24"/>
        </w:rPr>
        <w:t xml:space="preserve">este trabalho avaliar a influência do tipo de </w:t>
      </w:r>
      <w:proofErr w:type="spellStart"/>
      <w:r w:rsidR="00506533" w:rsidRPr="00506533">
        <w:rPr>
          <w:rFonts w:eastAsia="Arial"/>
          <w:sz w:val="20"/>
          <w:szCs w:val="24"/>
        </w:rPr>
        <w:t>miniestaca</w:t>
      </w:r>
      <w:proofErr w:type="spellEnd"/>
      <w:r w:rsidR="00506533" w:rsidRPr="00506533">
        <w:rPr>
          <w:rFonts w:eastAsia="Arial"/>
          <w:sz w:val="20"/>
          <w:szCs w:val="24"/>
        </w:rPr>
        <w:t xml:space="preserve"> e do </w:t>
      </w:r>
      <w:r w:rsidRPr="00052FC8">
        <w:rPr>
          <w:sz w:val="20"/>
          <w:szCs w:val="18"/>
        </w:rPr>
        <w:t xml:space="preserve">ácido </w:t>
      </w:r>
      <w:proofErr w:type="spellStart"/>
      <w:r w:rsidRPr="00052FC8">
        <w:rPr>
          <w:sz w:val="20"/>
          <w:szCs w:val="18"/>
        </w:rPr>
        <w:t>indolbutírico</w:t>
      </w:r>
      <w:proofErr w:type="spellEnd"/>
      <w:r w:rsidRPr="00052FC8">
        <w:rPr>
          <w:sz w:val="20"/>
          <w:szCs w:val="18"/>
        </w:rPr>
        <w:t xml:space="preserve"> </w:t>
      </w:r>
      <w:r>
        <w:rPr>
          <w:rFonts w:eastAsia="Arial"/>
          <w:sz w:val="20"/>
          <w:szCs w:val="24"/>
        </w:rPr>
        <w:t>n</w:t>
      </w:r>
      <w:r w:rsidR="00506533" w:rsidRPr="00506533">
        <w:rPr>
          <w:rFonts w:eastAsia="Arial"/>
          <w:sz w:val="20"/>
          <w:szCs w:val="24"/>
        </w:rPr>
        <w:t xml:space="preserve">o enraizamento </w:t>
      </w:r>
      <w:proofErr w:type="spellStart"/>
      <w:r w:rsidR="00506533" w:rsidRPr="00573E05">
        <w:rPr>
          <w:i/>
          <w:sz w:val="20"/>
          <w:szCs w:val="20"/>
        </w:rPr>
        <w:t>Mezilaurus</w:t>
      </w:r>
      <w:proofErr w:type="spellEnd"/>
      <w:r w:rsidR="00506533" w:rsidRPr="00573E05">
        <w:rPr>
          <w:i/>
          <w:sz w:val="20"/>
          <w:szCs w:val="20"/>
        </w:rPr>
        <w:t xml:space="preserve"> </w:t>
      </w:r>
      <w:proofErr w:type="spellStart"/>
      <w:r w:rsidR="00506533" w:rsidRPr="00573E05">
        <w:rPr>
          <w:i/>
          <w:sz w:val="20"/>
          <w:szCs w:val="20"/>
        </w:rPr>
        <w:t>itauba</w:t>
      </w:r>
      <w:proofErr w:type="spellEnd"/>
      <w:r w:rsidR="00506533">
        <w:rPr>
          <w:i/>
          <w:sz w:val="20"/>
          <w:szCs w:val="20"/>
        </w:rPr>
        <w:t>.</w:t>
      </w:r>
    </w:p>
    <w:bookmarkEnd w:id="2"/>
    <w:p w14:paraId="33A84130" w14:textId="77777777" w:rsidR="00C802EF" w:rsidRDefault="00C802EF">
      <w:pPr>
        <w:widowControl/>
        <w:ind w:firstLine="708"/>
        <w:jc w:val="both"/>
        <w:rPr>
          <w:b/>
          <w:sz w:val="20"/>
          <w:szCs w:val="20"/>
        </w:rPr>
      </w:pPr>
    </w:p>
    <w:p w14:paraId="2CA450CF" w14:textId="6525A104" w:rsidR="00C802EF" w:rsidRDefault="00F140F3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0E279FCA" w14:textId="77777777" w:rsidR="00275381" w:rsidRDefault="00275381">
      <w:pPr>
        <w:widowControl/>
        <w:jc w:val="both"/>
        <w:rPr>
          <w:b/>
          <w:sz w:val="20"/>
          <w:szCs w:val="20"/>
        </w:rPr>
      </w:pPr>
    </w:p>
    <w:p w14:paraId="594C7644" w14:textId="624D8374" w:rsidR="00275381" w:rsidRDefault="00275381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Local</w:t>
      </w:r>
    </w:p>
    <w:p w14:paraId="39C31124" w14:textId="21262F32" w:rsidR="00C44FC0" w:rsidRPr="00573E05" w:rsidRDefault="00C44FC0" w:rsidP="00C44FC0">
      <w:pPr>
        <w:pStyle w:val="Default"/>
        <w:ind w:firstLine="709"/>
        <w:jc w:val="both"/>
        <w:rPr>
          <w:rFonts w:ascii="Times New Roman" w:hAnsi="Times New Roman" w:cs="Times New Roman"/>
          <w:sz w:val="20"/>
          <w:szCs w:val="23"/>
        </w:rPr>
      </w:pPr>
      <w:r w:rsidRPr="00573E05">
        <w:rPr>
          <w:rFonts w:ascii="Times New Roman" w:hAnsi="Times New Roman" w:cs="Times New Roman"/>
          <w:sz w:val="20"/>
          <w:szCs w:val="23"/>
        </w:rPr>
        <w:t xml:space="preserve">O estudo </w:t>
      </w:r>
      <w:r w:rsidR="000728FA">
        <w:rPr>
          <w:rFonts w:ascii="Times New Roman" w:hAnsi="Times New Roman" w:cs="Times New Roman"/>
          <w:sz w:val="20"/>
          <w:szCs w:val="23"/>
        </w:rPr>
        <w:t>foi</w:t>
      </w:r>
      <w:r w:rsidRPr="00573E05">
        <w:rPr>
          <w:rFonts w:ascii="Times New Roman" w:hAnsi="Times New Roman" w:cs="Times New Roman"/>
          <w:sz w:val="20"/>
          <w:szCs w:val="23"/>
        </w:rPr>
        <w:t xml:space="preserve"> realizado no viveiro do Parque Zoobotânico (PZ) pertencente a Universidade Federal do Acre (UFAC),</w:t>
      </w:r>
      <w:r w:rsidR="006C7F11">
        <w:rPr>
          <w:rFonts w:ascii="Times New Roman" w:hAnsi="Times New Roman" w:cs="Times New Roman"/>
          <w:sz w:val="20"/>
          <w:szCs w:val="23"/>
        </w:rPr>
        <w:t xml:space="preserve"> </w:t>
      </w:r>
      <w:r w:rsidR="006C7F11" w:rsidRPr="006C7F11">
        <w:rPr>
          <w:rFonts w:ascii="Times New Roman" w:hAnsi="Times New Roman" w:cs="Times New Roman"/>
          <w:i/>
          <w:iCs/>
          <w:sz w:val="20"/>
          <w:szCs w:val="23"/>
        </w:rPr>
        <w:t>campus</w:t>
      </w:r>
      <w:r w:rsidR="006C7F11">
        <w:rPr>
          <w:rFonts w:ascii="Times New Roman" w:hAnsi="Times New Roman" w:cs="Times New Roman"/>
          <w:sz w:val="20"/>
          <w:szCs w:val="23"/>
        </w:rPr>
        <w:t xml:space="preserve"> Sede,</w:t>
      </w:r>
      <w:r w:rsidRPr="00573E05">
        <w:rPr>
          <w:rFonts w:ascii="Times New Roman" w:hAnsi="Times New Roman" w:cs="Times New Roman"/>
          <w:sz w:val="20"/>
          <w:szCs w:val="23"/>
        </w:rPr>
        <w:t xml:space="preserve"> localizado no município de Rio branco, Acre. O clima do município é classificado como </w:t>
      </w:r>
      <w:proofErr w:type="spellStart"/>
      <w:r w:rsidRPr="00573E05">
        <w:rPr>
          <w:rFonts w:ascii="Times New Roman" w:hAnsi="Times New Roman" w:cs="Times New Roman"/>
          <w:sz w:val="20"/>
          <w:szCs w:val="23"/>
        </w:rPr>
        <w:t>Aw</w:t>
      </w:r>
      <w:proofErr w:type="spellEnd"/>
      <w:r w:rsidRPr="00573E05">
        <w:rPr>
          <w:rFonts w:ascii="Times New Roman" w:hAnsi="Times New Roman" w:cs="Times New Roman"/>
          <w:sz w:val="20"/>
          <w:szCs w:val="23"/>
        </w:rPr>
        <w:t xml:space="preserve">, conforme a </w:t>
      </w:r>
      <w:proofErr w:type="spellStart"/>
      <w:r w:rsidRPr="00573E05">
        <w:rPr>
          <w:rFonts w:ascii="Times New Roman" w:hAnsi="Times New Roman" w:cs="Times New Roman"/>
          <w:sz w:val="20"/>
          <w:szCs w:val="23"/>
        </w:rPr>
        <w:t>Köppen</w:t>
      </w:r>
      <w:proofErr w:type="spellEnd"/>
      <w:r w:rsidRPr="00573E05">
        <w:rPr>
          <w:rFonts w:ascii="Times New Roman" w:hAnsi="Times New Roman" w:cs="Times New Roman"/>
          <w:sz w:val="20"/>
          <w:szCs w:val="23"/>
        </w:rPr>
        <w:t xml:space="preserve"> e Geiger, com temperatura média de 25.5 °C, com maior umidade relativa do ar (89%) de janeiro a abril e a menor no mês de agosto (66%) e, com pluviosidade média anual de 1806 mm (CLIMATE DATA, 2022). </w:t>
      </w:r>
    </w:p>
    <w:p w14:paraId="0B7568A0" w14:textId="77777777" w:rsidR="00C44FC0" w:rsidRDefault="00C44FC0" w:rsidP="00C44FC0">
      <w:pPr>
        <w:widowControl/>
        <w:rPr>
          <w:b/>
          <w:sz w:val="20"/>
          <w:szCs w:val="20"/>
        </w:rPr>
      </w:pPr>
    </w:p>
    <w:p w14:paraId="323B6DBC" w14:textId="73568874" w:rsidR="00C44FC0" w:rsidRDefault="00C44FC0" w:rsidP="00C44FC0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t>Espécie utilizada</w:t>
      </w:r>
    </w:p>
    <w:p w14:paraId="5415C5AC" w14:textId="77777777" w:rsidR="00F869D8" w:rsidRDefault="00B5142E" w:rsidP="00DB223C">
      <w:pPr>
        <w:widowControl/>
        <w:ind w:firstLine="708"/>
        <w:jc w:val="both"/>
        <w:rPr>
          <w:sz w:val="20"/>
          <w:szCs w:val="20"/>
        </w:rPr>
      </w:pPr>
      <w:r>
        <w:rPr>
          <w:rStyle w:val="fadeinm1hgl8"/>
          <w:sz w:val="20"/>
        </w:rPr>
        <w:t>Foram utilizadas m</w:t>
      </w:r>
      <w:r w:rsidR="00C44FC0" w:rsidRPr="00573E05">
        <w:rPr>
          <w:rStyle w:val="fadeinm1hgl8"/>
          <w:sz w:val="20"/>
        </w:rPr>
        <w:t>udas</w:t>
      </w:r>
      <w:r>
        <w:rPr>
          <w:rStyle w:val="fadeinm1hgl8"/>
          <w:sz w:val="20"/>
        </w:rPr>
        <w:t xml:space="preserve"> de </w:t>
      </w:r>
      <w:proofErr w:type="spellStart"/>
      <w:r w:rsidRPr="00B63E21">
        <w:rPr>
          <w:i/>
          <w:iCs/>
          <w:sz w:val="20"/>
          <w:szCs w:val="24"/>
          <w:lang w:eastAsia="ar-SA" w:bidi="ar-SA"/>
        </w:rPr>
        <w:t>Mezilaurus</w:t>
      </w:r>
      <w:proofErr w:type="spellEnd"/>
      <w:r w:rsidRPr="00B63E21">
        <w:rPr>
          <w:i/>
          <w:iCs/>
          <w:sz w:val="20"/>
          <w:szCs w:val="24"/>
          <w:lang w:eastAsia="ar-SA" w:bidi="ar-SA"/>
        </w:rPr>
        <w:t xml:space="preserve"> </w:t>
      </w:r>
      <w:proofErr w:type="spellStart"/>
      <w:r>
        <w:rPr>
          <w:i/>
          <w:iCs/>
          <w:sz w:val="20"/>
          <w:szCs w:val="24"/>
          <w:lang w:eastAsia="ar-SA" w:bidi="ar-SA"/>
        </w:rPr>
        <w:t>ita</w:t>
      </w:r>
      <w:r w:rsidR="004741F7">
        <w:rPr>
          <w:i/>
          <w:iCs/>
          <w:sz w:val="20"/>
          <w:szCs w:val="24"/>
          <w:lang w:eastAsia="ar-SA" w:bidi="ar-SA"/>
        </w:rPr>
        <w:t>u</w:t>
      </w:r>
      <w:r>
        <w:rPr>
          <w:i/>
          <w:iCs/>
          <w:sz w:val="20"/>
          <w:szCs w:val="24"/>
          <w:lang w:eastAsia="ar-SA" w:bidi="ar-SA"/>
        </w:rPr>
        <w:t>ba</w:t>
      </w:r>
      <w:proofErr w:type="spellEnd"/>
      <w:r>
        <w:rPr>
          <w:sz w:val="20"/>
          <w:szCs w:val="24"/>
          <w:lang w:eastAsia="ar-SA" w:bidi="ar-SA"/>
        </w:rPr>
        <w:t xml:space="preserve">, </w:t>
      </w:r>
      <w:r w:rsidR="00DB223C">
        <w:rPr>
          <w:rStyle w:val="fadeinm1hgl8"/>
          <w:sz w:val="20"/>
        </w:rPr>
        <w:t>produzidas a partir</w:t>
      </w:r>
      <w:r w:rsidR="00C44FC0" w:rsidRPr="00573E05">
        <w:rPr>
          <w:rStyle w:val="fadeinm1hgl8"/>
          <w:sz w:val="20"/>
        </w:rPr>
        <w:t xml:space="preserve"> de sementes</w:t>
      </w:r>
      <w:r>
        <w:rPr>
          <w:rStyle w:val="fadeinm1hgl8"/>
          <w:sz w:val="20"/>
        </w:rPr>
        <w:t xml:space="preserve"> e </w:t>
      </w:r>
      <w:r w:rsidR="00C44FC0" w:rsidRPr="00573E05">
        <w:rPr>
          <w:rStyle w:val="fadeinm1hgl8"/>
          <w:sz w:val="20"/>
        </w:rPr>
        <w:t xml:space="preserve">doadas pelo Viveiro da Floresta, vinculado à Secretaria de Meio Ambiente do Estado do Acre (SEMA-AC). </w:t>
      </w:r>
      <w:r w:rsidR="00DB223C" w:rsidRPr="00D61A77">
        <w:rPr>
          <w:sz w:val="20"/>
          <w:szCs w:val="20"/>
        </w:rPr>
        <w:t>Após seis meses no viveiro, as mudas foram transplantadas para vasos com volume de 5 litros (20 cm de diâmetro na parte superior), preenchidos com uma mistura de substrato comercial florestal e areia lavada, na proporção de 3:1 (</w:t>
      </w:r>
      <w:proofErr w:type="spellStart"/>
      <w:r w:rsidR="00DB223C" w:rsidRPr="00D61A77">
        <w:rPr>
          <w:sz w:val="20"/>
          <w:szCs w:val="20"/>
        </w:rPr>
        <w:t>v</w:t>
      </w:r>
      <w:r w:rsidR="00DB223C">
        <w:rPr>
          <w:sz w:val="20"/>
          <w:szCs w:val="20"/>
        </w:rPr>
        <w:t>olume:volume</w:t>
      </w:r>
      <w:proofErr w:type="spellEnd"/>
      <w:r w:rsidR="00DB223C" w:rsidRPr="00D61A77">
        <w:rPr>
          <w:sz w:val="20"/>
          <w:szCs w:val="20"/>
        </w:rPr>
        <w:t>).</w:t>
      </w:r>
      <w:r w:rsidR="00DB223C">
        <w:rPr>
          <w:sz w:val="20"/>
          <w:szCs w:val="20"/>
        </w:rPr>
        <w:t xml:space="preserve"> </w:t>
      </w:r>
    </w:p>
    <w:p w14:paraId="7FBA11D6" w14:textId="524FA264" w:rsidR="00DB223C" w:rsidRPr="00452C77" w:rsidRDefault="00DB223C" w:rsidP="00DB223C">
      <w:pPr>
        <w:widowControl/>
        <w:ind w:firstLine="708"/>
        <w:jc w:val="both"/>
        <w:rPr>
          <w:sz w:val="20"/>
          <w:szCs w:val="20"/>
        </w:rPr>
      </w:pPr>
      <w:r w:rsidRPr="00D61A77">
        <w:rPr>
          <w:sz w:val="20"/>
          <w:szCs w:val="20"/>
        </w:rPr>
        <w:t>Concluído o período de aclimatação de 30 dias, procedeu-se à decepa das mudas, com corte a 10 cm da base, visando estimular a emissão de brotações e estabelecer o minijardim clonal.</w:t>
      </w:r>
    </w:p>
    <w:p w14:paraId="38F8619A" w14:textId="77777777" w:rsidR="00DB223C" w:rsidRDefault="00DB223C" w:rsidP="00573E05">
      <w:pPr>
        <w:widowControl/>
        <w:ind w:firstLine="709"/>
        <w:jc w:val="both"/>
        <w:rPr>
          <w:sz w:val="20"/>
          <w:szCs w:val="24"/>
          <w:lang w:bidi="ar-SA"/>
        </w:rPr>
      </w:pPr>
    </w:p>
    <w:p w14:paraId="46EA4879" w14:textId="3473058C" w:rsidR="00DB223C" w:rsidRPr="00DB223C" w:rsidRDefault="00DB223C" w:rsidP="00DB223C">
      <w:pPr>
        <w:widowControl/>
        <w:jc w:val="both"/>
        <w:rPr>
          <w:b/>
          <w:bCs/>
          <w:sz w:val="20"/>
          <w:szCs w:val="24"/>
          <w:lang w:bidi="ar-SA"/>
        </w:rPr>
      </w:pPr>
      <w:r w:rsidRPr="00DB223C">
        <w:rPr>
          <w:b/>
          <w:bCs/>
          <w:sz w:val="20"/>
          <w:szCs w:val="24"/>
          <w:lang w:bidi="ar-SA"/>
        </w:rPr>
        <w:t>Minijardim clonal</w:t>
      </w:r>
    </w:p>
    <w:p w14:paraId="111BE1B5" w14:textId="3BA953A1" w:rsidR="00F869D8" w:rsidRPr="00452C77" w:rsidRDefault="00F869D8" w:rsidP="00F869D8">
      <w:pPr>
        <w:widowControl/>
        <w:ind w:firstLine="708"/>
        <w:jc w:val="both"/>
        <w:rPr>
          <w:sz w:val="20"/>
          <w:szCs w:val="20"/>
        </w:rPr>
      </w:pPr>
      <w:r w:rsidRPr="00452C77">
        <w:rPr>
          <w:sz w:val="20"/>
          <w:szCs w:val="20"/>
        </w:rPr>
        <w:t xml:space="preserve">O minijardim foi estabelecido utilizado bancadas suspensas em ambiente protegido, com solo coberto por ráfia e brita, no interior da casa de vegetação. Para constituição do minijardim, foram definidas, em média, 3 </w:t>
      </w:r>
      <w:proofErr w:type="spellStart"/>
      <w:r w:rsidRPr="00452C77">
        <w:rPr>
          <w:sz w:val="20"/>
          <w:szCs w:val="20"/>
        </w:rPr>
        <w:t>minicepas</w:t>
      </w:r>
      <w:proofErr w:type="spellEnd"/>
      <w:r w:rsidRPr="00452C77">
        <w:rPr>
          <w:sz w:val="20"/>
          <w:szCs w:val="20"/>
        </w:rPr>
        <w:t xml:space="preserve"> por vaso</w:t>
      </w:r>
      <w:r>
        <w:rPr>
          <w:sz w:val="20"/>
          <w:szCs w:val="20"/>
        </w:rPr>
        <w:t>.</w:t>
      </w:r>
    </w:p>
    <w:p w14:paraId="3B9E2809" w14:textId="395EE511" w:rsidR="00F869D8" w:rsidRPr="00452C77" w:rsidRDefault="00F869D8" w:rsidP="00F869D8">
      <w:pPr>
        <w:widowControl/>
        <w:ind w:firstLine="708"/>
        <w:jc w:val="both"/>
        <w:rPr>
          <w:sz w:val="20"/>
          <w:szCs w:val="20"/>
        </w:rPr>
      </w:pPr>
      <w:r w:rsidRPr="00452C77">
        <w:rPr>
          <w:sz w:val="20"/>
          <w:szCs w:val="20"/>
        </w:rPr>
        <w:t xml:space="preserve">O manejo do minijardim foi feito principalmente com irrigações diárias e fertilizações semanais com macro e micronutrientes. A nutrição mineral das </w:t>
      </w:r>
      <w:proofErr w:type="spellStart"/>
      <w:r w:rsidRPr="00452C77">
        <w:rPr>
          <w:sz w:val="20"/>
          <w:szCs w:val="20"/>
        </w:rPr>
        <w:t>minicepas</w:t>
      </w:r>
      <w:proofErr w:type="spellEnd"/>
      <w:r w:rsidRPr="00452C77">
        <w:rPr>
          <w:sz w:val="20"/>
          <w:szCs w:val="20"/>
        </w:rPr>
        <w:t xml:space="preserve"> foi realizada por fertirrigação manual, com intensidade de 150 ml. semana-1. A solução nutritiva utilizada na fertirrigação foi preparada com as seguintes concentrações de sais solúveis (em mg L⁻¹), conforme os resultados de Barbosa Filho </w:t>
      </w:r>
      <w:r w:rsidRPr="00BA37E0">
        <w:rPr>
          <w:i/>
          <w:iCs/>
          <w:sz w:val="20"/>
          <w:szCs w:val="20"/>
        </w:rPr>
        <w:t>et al</w:t>
      </w:r>
      <w:r w:rsidRPr="00452C77">
        <w:rPr>
          <w:sz w:val="20"/>
          <w:szCs w:val="20"/>
        </w:rPr>
        <w:t>. (2018)</w:t>
      </w:r>
      <w:r w:rsidR="00812523">
        <w:rPr>
          <w:sz w:val="20"/>
          <w:szCs w:val="20"/>
        </w:rPr>
        <w:t>.</w:t>
      </w:r>
    </w:p>
    <w:p w14:paraId="552A2F88" w14:textId="77777777" w:rsidR="00C44FC0" w:rsidRDefault="00C44FC0" w:rsidP="00573E05">
      <w:pPr>
        <w:widowControl/>
        <w:ind w:firstLine="709"/>
        <w:jc w:val="both"/>
        <w:rPr>
          <w:sz w:val="20"/>
          <w:szCs w:val="24"/>
          <w:lang w:bidi="ar-SA"/>
        </w:rPr>
      </w:pPr>
    </w:p>
    <w:p w14:paraId="574D3EF8" w14:textId="61316A70" w:rsidR="00D527BF" w:rsidRPr="00D527BF" w:rsidRDefault="00C44FC0" w:rsidP="00573E05">
      <w:pPr>
        <w:widowControl/>
        <w:rPr>
          <w:sz w:val="24"/>
          <w:szCs w:val="24"/>
          <w:lang w:bidi="ar-SA"/>
        </w:rPr>
      </w:pPr>
      <w:r>
        <w:rPr>
          <w:b/>
          <w:sz w:val="20"/>
          <w:szCs w:val="20"/>
        </w:rPr>
        <w:t>Enraizamento</w:t>
      </w:r>
    </w:p>
    <w:p w14:paraId="682341A3" w14:textId="77777777" w:rsidR="004E26AE" w:rsidRPr="00812523" w:rsidRDefault="00C44FC0" w:rsidP="004E26AE">
      <w:pPr>
        <w:ind w:firstLine="709"/>
        <w:jc w:val="both"/>
        <w:rPr>
          <w:sz w:val="20"/>
        </w:rPr>
      </w:pPr>
      <w:r w:rsidRPr="00573E05">
        <w:rPr>
          <w:rFonts w:eastAsia="Arial"/>
          <w:sz w:val="20"/>
          <w:szCs w:val="24"/>
        </w:rPr>
        <w:t>Com o corte das mudas para a formação do minijardim clonal, a parte área foi utilizada para o teste de enraizamento.</w:t>
      </w:r>
      <w:r w:rsidR="00D527BF">
        <w:rPr>
          <w:rFonts w:eastAsia="Arial"/>
          <w:sz w:val="20"/>
          <w:szCs w:val="24"/>
        </w:rPr>
        <w:t xml:space="preserve"> Foram utilizadas </w:t>
      </w:r>
      <w:proofErr w:type="spellStart"/>
      <w:r w:rsidR="00D527BF">
        <w:rPr>
          <w:rFonts w:eastAsia="Arial"/>
          <w:sz w:val="20"/>
          <w:szCs w:val="24"/>
        </w:rPr>
        <w:t>min</w:t>
      </w:r>
      <w:r w:rsidRPr="00573E05">
        <w:rPr>
          <w:rFonts w:eastAsia="Arial"/>
          <w:sz w:val="20"/>
          <w:szCs w:val="24"/>
        </w:rPr>
        <w:t>estacas</w:t>
      </w:r>
      <w:proofErr w:type="spellEnd"/>
      <w:r w:rsidRPr="00573E05">
        <w:rPr>
          <w:rFonts w:eastAsia="Arial"/>
          <w:sz w:val="20"/>
          <w:szCs w:val="24"/>
        </w:rPr>
        <w:t xml:space="preserve"> de 8 a 10 cm</w:t>
      </w:r>
      <w:r w:rsidR="00D527BF">
        <w:rPr>
          <w:rFonts w:eastAsia="Arial"/>
          <w:sz w:val="20"/>
          <w:szCs w:val="24"/>
        </w:rPr>
        <w:t xml:space="preserve"> de comprimento, obtidas</w:t>
      </w:r>
      <w:r w:rsidRPr="00573E05">
        <w:rPr>
          <w:rFonts w:eastAsia="Arial"/>
          <w:sz w:val="20"/>
          <w:szCs w:val="24"/>
        </w:rPr>
        <w:t xml:space="preserve"> da parte aérea </w:t>
      </w:r>
      <w:r w:rsidR="00D527BF">
        <w:rPr>
          <w:rFonts w:eastAsia="Arial"/>
          <w:sz w:val="20"/>
          <w:szCs w:val="24"/>
        </w:rPr>
        <w:t>das</w:t>
      </w:r>
      <w:r w:rsidRPr="00573E05">
        <w:rPr>
          <w:rFonts w:eastAsia="Arial"/>
          <w:sz w:val="20"/>
          <w:szCs w:val="24"/>
        </w:rPr>
        <w:t xml:space="preserve"> planta</w:t>
      </w:r>
      <w:r w:rsidR="00D527BF">
        <w:rPr>
          <w:rFonts w:eastAsia="Arial"/>
          <w:sz w:val="20"/>
          <w:szCs w:val="24"/>
        </w:rPr>
        <w:t xml:space="preserve">s e foram classificadas quanto a </w:t>
      </w:r>
      <w:r w:rsidR="00D527BF" w:rsidRPr="00812523">
        <w:rPr>
          <w:rFonts w:eastAsia="Arial"/>
          <w:sz w:val="20"/>
          <w:szCs w:val="24"/>
        </w:rPr>
        <w:t xml:space="preserve">posição: </w:t>
      </w:r>
      <w:r w:rsidR="004E26AE" w:rsidRPr="00812523">
        <w:rPr>
          <w:sz w:val="20"/>
        </w:rPr>
        <w:t xml:space="preserve">(i) </w:t>
      </w:r>
      <w:r w:rsidR="004E26AE" w:rsidRPr="00812523">
        <w:rPr>
          <w:rStyle w:val="Forte"/>
          <w:b w:val="0"/>
          <w:bCs w:val="0"/>
          <w:sz w:val="20"/>
        </w:rPr>
        <w:t>apicais</w:t>
      </w:r>
      <w:r w:rsidR="004E26AE" w:rsidRPr="00812523">
        <w:rPr>
          <w:sz w:val="20"/>
        </w:rPr>
        <w:t>, caracterizadas por tecidos mais herbáceos, ou seja, com maior suculência, coloração verde mais intensa e menor grau de lignificação; e (</w:t>
      </w:r>
      <w:proofErr w:type="spellStart"/>
      <w:r w:rsidR="004E26AE" w:rsidRPr="00812523">
        <w:rPr>
          <w:sz w:val="20"/>
        </w:rPr>
        <w:t>ii</w:t>
      </w:r>
      <w:proofErr w:type="spellEnd"/>
      <w:r w:rsidR="004E26AE" w:rsidRPr="00812523">
        <w:rPr>
          <w:sz w:val="20"/>
        </w:rPr>
        <w:t xml:space="preserve">) </w:t>
      </w:r>
      <w:r w:rsidR="004E26AE" w:rsidRPr="00812523">
        <w:rPr>
          <w:rStyle w:val="Forte"/>
          <w:b w:val="0"/>
          <w:bCs w:val="0"/>
          <w:sz w:val="20"/>
        </w:rPr>
        <w:t>basais</w:t>
      </w:r>
      <w:r w:rsidR="004E26AE" w:rsidRPr="00812523">
        <w:rPr>
          <w:sz w:val="20"/>
        </w:rPr>
        <w:t>, com tecidos menos herbáceos, apresentando maior rigidez, coloração mais escura e maior lignificação, características típicas de ramos mais desenvolvidos e com estrutura mais lenhosa.</w:t>
      </w:r>
    </w:p>
    <w:p w14:paraId="76FD8ED4" w14:textId="3A30DBF0" w:rsidR="00CF638E" w:rsidRPr="00812523" w:rsidRDefault="00D527BF" w:rsidP="00CF638E">
      <w:pPr>
        <w:pStyle w:val="NormalWeb"/>
        <w:spacing w:before="0" w:after="0"/>
        <w:jc w:val="both"/>
        <w:rPr>
          <w:sz w:val="20"/>
          <w:szCs w:val="20"/>
          <w:lang w:val="pt-BR"/>
        </w:rPr>
      </w:pPr>
      <w:r w:rsidRPr="00812523">
        <w:rPr>
          <w:rFonts w:eastAsia="Arial"/>
          <w:sz w:val="20"/>
          <w:lang w:val="pt-BR"/>
        </w:rPr>
        <w:t>As</w:t>
      </w:r>
      <w:r w:rsidR="00C44FC0" w:rsidRPr="00812523">
        <w:rPr>
          <w:rFonts w:eastAsia="Arial"/>
          <w:sz w:val="20"/>
          <w:lang w:val="pt-BR"/>
        </w:rPr>
        <w:t xml:space="preserve"> miniestacas foram imersas em uma solução de ácido </w:t>
      </w:r>
      <w:proofErr w:type="spellStart"/>
      <w:r w:rsidR="00C44FC0" w:rsidRPr="00812523">
        <w:rPr>
          <w:rFonts w:eastAsia="Arial"/>
          <w:sz w:val="20"/>
          <w:lang w:val="pt-BR"/>
        </w:rPr>
        <w:t>indolbutírico</w:t>
      </w:r>
      <w:proofErr w:type="spellEnd"/>
      <w:r w:rsidR="00C44FC0" w:rsidRPr="00812523">
        <w:rPr>
          <w:rFonts w:eastAsia="Arial"/>
          <w:sz w:val="20"/>
          <w:lang w:val="pt-BR"/>
        </w:rPr>
        <w:t xml:space="preserve"> (AIB) de concen</w:t>
      </w:r>
      <w:r w:rsidRPr="00812523">
        <w:rPr>
          <w:rFonts w:eastAsia="Arial"/>
          <w:sz w:val="20"/>
          <w:lang w:val="pt-BR"/>
        </w:rPr>
        <w:t xml:space="preserve">tração 1000 </w:t>
      </w:r>
      <w:proofErr w:type="spellStart"/>
      <w:r w:rsidRPr="00812523">
        <w:rPr>
          <w:rFonts w:eastAsia="Arial"/>
          <w:sz w:val="20"/>
          <w:lang w:val="pt-BR"/>
        </w:rPr>
        <w:t>ppm</w:t>
      </w:r>
      <w:proofErr w:type="spellEnd"/>
      <w:r w:rsidRPr="00812523">
        <w:rPr>
          <w:rFonts w:eastAsia="Arial"/>
          <w:sz w:val="20"/>
          <w:lang w:val="pt-BR"/>
        </w:rPr>
        <w:t xml:space="preserve"> por 1 minuto. Posteriormente</w:t>
      </w:r>
      <w:r w:rsidR="00C44FC0" w:rsidRPr="00812523">
        <w:rPr>
          <w:rFonts w:eastAsia="Arial"/>
          <w:sz w:val="20"/>
          <w:lang w:val="pt-BR"/>
        </w:rPr>
        <w:t xml:space="preserve">, foram </w:t>
      </w:r>
      <w:r w:rsidR="00C32B68" w:rsidRPr="00812523">
        <w:rPr>
          <w:rFonts w:eastAsia="Arial"/>
          <w:sz w:val="20"/>
          <w:lang w:val="pt-BR"/>
        </w:rPr>
        <w:t>estaqueadas</w:t>
      </w:r>
      <w:r w:rsidR="00C44FC0" w:rsidRPr="00812523">
        <w:rPr>
          <w:rFonts w:eastAsia="Arial"/>
          <w:sz w:val="20"/>
          <w:lang w:val="pt-BR"/>
        </w:rPr>
        <w:t xml:space="preserve"> em substrato comercial, e</w:t>
      </w:r>
      <w:r w:rsidR="00C32B68" w:rsidRPr="00812523">
        <w:rPr>
          <w:rFonts w:eastAsia="Arial"/>
          <w:sz w:val="20"/>
          <w:lang w:val="pt-BR"/>
        </w:rPr>
        <w:t xml:space="preserve"> postas em</w:t>
      </w:r>
      <w:r w:rsidR="00C44FC0" w:rsidRPr="00812523">
        <w:rPr>
          <w:rFonts w:eastAsia="Arial"/>
          <w:sz w:val="20"/>
          <w:lang w:val="pt-BR"/>
        </w:rPr>
        <w:t xml:space="preserve"> </w:t>
      </w:r>
      <w:r w:rsidR="002E5DB1" w:rsidRPr="00812523">
        <w:rPr>
          <w:rFonts w:eastAsia="Arial"/>
          <w:sz w:val="20"/>
          <w:lang w:val="pt-BR"/>
        </w:rPr>
        <w:t xml:space="preserve">estufa </w:t>
      </w:r>
      <w:r w:rsidR="00C44FC0" w:rsidRPr="00812523">
        <w:rPr>
          <w:rFonts w:eastAsia="Arial"/>
          <w:sz w:val="20"/>
          <w:lang w:val="pt-BR"/>
        </w:rPr>
        <w:t xml:space="preserve">com irrigação automatizada. </w:t>
      </w:r>
      <w:r w:rsidR="00CF638E" w:rsidRPr="00812523">
        <w:rPr>
          <w:sz w:val="20"/>
          <w:lang w:val="pt-BR" w:eastAsia="pt-BR"/>
        </w:rPr>
        <w:t>Um tratamento controle foi realizado sem a imersão das estacas. Desta forma</w:t>
      </w:r>
      <w:r w:rsidR="00CF638E" w:rsidRPr="00812523">
        <w:rPr>
          <w:sz w:val="20"/>
          <w:szCs w:val="20"/>
          <w:lang w:val="pt-BR" w:eastAsia="pt-BR"/>
        </w:rPr>
        <w:t xml:space="preserve">, </w:t>
      </w:r>
      <w:r w:rsidR="00CF638E" w:rsidRPr="00812523">
        <w:rPr>
          <w:sz w:val="20"/>
          <w:szCs w:val="20"/>
          <w:lang w:val="pt-BR"/>
        </w:rPr>
        <w:t xml:space="preserve">o delineamento estatístico foi em blocos </w:t>
      </w:r>
      <w:proofErr w:type="spellStart"/>
      <w:r w:rsidR="00CF638E" w:rsidRPr="00812523">
        <w:rPr>
          <w:sz w:val="20"/>
          <w:szCs w:val="20"/>
          <w:lang w:val="pt-BR"/>
        </w:rPr>
        <w:t>casualizados</w:t>
      </w:r>
      <w:proofErr w:type="spellEnd"/>
      <w:r w:rsidR="00CF638E" w:rsidRPr="00812523">
        <w:rPr>
          <w:sz w:val="20"/>
          <w:szCs w:val="20"/>
          <w:lang w:val="pt-BR"/>
        </w:rPr>
        <w:t xml:space="preserve">, em esquema fatorial 2 (tipo de </w:t>
      </w:r>
      <w:proofErr w:type="spellStart"/>
      <w:r w:rsidR="00CF638E" w:rsidRPr="00812523">
        <w:rPr>
          <w:sz w:val="20"/>
          <w:szCs w:val="20"/>
          <w:lang w:val="pt-BR"/>
        </w:rPr>
        <w:t>miniestaca</w:t>
      </w:r>
      <w:proofErr w:type="spellEnd"/>
      <w:r w:rsidR="00CF638E" w:rsidRPr="00812523">
        <w:rPr>
          <w:sz w:val="20"/>
          <w:szCs w:val="20"/>
          <w:lang w:val="pt-BR"/>
        </w:rPr>
        <w:t xml:space="preserve">: apical e basal) × 2 (aplicação de ácido </w:t>
      </w:r>
      <w:proofErr w:type="spellStart"/>
      <w:r w:rsidR="00CF638E" w:rsidRPr="00812523">
        <w:rPr>
          <w:sz w:val="20"/>
          <w:szCs w:val="20"/>
          <w:lang w:val="pt-BR"/>
        </w:rPr>
        <w:t>indolbutírico</w:t>
      </w:r>
      <w:proofErr w:type="spellEnd"/>
      <w:r w:rsidR="00CF638E" w:rsidRPr="00812523">
        <w:rPr>
          <w:sz w:val="20"/>
          <w:szCs w:val="20"/>
          <w:lang w:val="pt-BR"/>
        </w:rPr>
        <w:t>: com e sem AIB), com 3 repetições, contendo 5 miniestacas por repetição, totalizando 4 tratamentos.</w:t>
      </w:r>
      <w:r w:rsidR="007E17EE" w:rsidRPr="00812523">
        <w:rPr>
          <w:sz w:val="20"/>
          <w:szCs w:val="20"/>
          <w:lang w:val="pt-BR"/>
        </w:rPr>
        <w:t xml:space="preserve"> </w:t>
      </w:r>
    </w:p>
    <w:p w14:paraId="5F407EE4" w14:textId="2B7C1F47" w:rsidR="0060662D" w:rsidRPr="00E072E5" w:rsidRDefault="0060662D" w:rsidP="00CF638E">
      <w:pPr>
        <w:ind w:firstLine="709"/>
        <w:jc w:val="both"/>
        <w:rPr>
          <w:sz w:val="20"/>
          <w:szCs w:val="20"/>
        </w:rPr>
      </w:pPr>
      <w:r w:rsidRPr="00812523">
        <w:rPr>
          <w:sz w:val="20"/>
          <w:szCs w:val="20"/>
        </w:rPr>
        <w:t>Aos 30 dias avaliou-se o enraizamento das miniestacas</w:t>
      </w:r>
      <w:r w:rsidRPr="00E072E5">
        <w:rPr>
          <w:sz w:val="20"/>
          <w:szCs w:val="20"/>
        </w:rPr>
        <w:t>, quando foram determinados o percentual de enraizamento. Quando não enraizadas, foi avaliada a presença de calos. Para esta avaliação foram utilizadas 100% das miniestacas de cada repetição.</w:t>
      </w:r>
    </w:p>
    <w:p w14:paraId="4850E3FE" w14:textId="77777777" w:rsidR="0060662D" w:rsidRPr="00E072E5" w:rsidRDefault="0060662D" w:rsidP="0060662D">
      <w:pPr>
        <w:ind w:firstLine="720"/>
        <w:jc w:val="both"/>
        <w:rPr>
          <w:sz w:val="20"/>
          <w:szCs w:val="20"/>
        </w:rPr>
      </w:pPr>
      <w:r w:rsidRPr="00E072E5">
        <w:rPr>
          <w:sz w:val="20"/>
          <w:szCs w:val="20"/>
        </w:rPr>
        <w:t>Além disso, foi avaliado o percentual de sobrevivência das miniestacas, sendo classificadas como mortas ou, para as miniestacas que não apresentavam nem raízes e nem calos, classificadas apenas como vivas.</w:t>
      </w:r>
    </w:p>
    <w:p w14:paraId="4E6E634D" w14:textId="77777777" w:rsidR="00C44FC0" w:rsidRDefault="00C44FC0" w:rsidP="000728FA">
      <w:pPr>
        <w:widowControl/>
        <w:jc w:val="both"/>
        <w:rPr>
          <w:rFonts w:eastAsia="Arial"/>
          <w:sz w:val="20"/>
          <w:szCs w:val="24"/>
        </w:rPr>
      </w:pPr>
    </w:p>
    <w:p w14:paraId="2BCFA709" w14:textId="77777777" w:rsidR="00F869D8" w:rsidRPr="00A46E33" w:rsidRDefault="00F869D8" w:rsidP="00F869D8">
      <w:pPr>
        <w:widowControl/>
        <w:jc w:val="both"/>
        <w:rPr>
          <w:b/>
          <w:bCs/>
          <w:sz w:val="20"/>
          <w:szCs w:val="20"/>
        </w:rPr>
      </w:pPr>
      <w:r w:rsidRPr="00A46E33">
        <w:rPr>
          <w:b/>
          <w:bCs/>
          <w:sz w:val="20"/>
          <w:szCs w:val="20"/>
        </w:rPr>
        <w:t>Análises estatísticas</w:t>
      </w:r>
    </w:p>
    <w:p w14:paraId="5847D318" w14:textId="77777777" w:rsidR="00F869D8" w:rsidRPr="00452C77" w:rsidRDefault="00F869D8" w:rsidP="00F869D8">
      <w:pPr>
        <w:widowControl/>
        <w:ind w:firstLine="708"/>
        <w:jc w:val="both"/>
        <w:rPr>
          <w:sz w:val="20"/>
          <w:szCs w:val="20"/>
        </w:rPr>
      </w:pPr>
      <w:r w:rsidRPr="00452C77">
        <w:rPr>
          <w:sz w:val="20"/>
          <w:szCs w:val="20"/>
        </w:rPr>
        <w:t xml:space="preserve">Trinta dias após a implantação, as miniestacas foram avaliadas </w:t>
      </w:r>
      <w:r>
        <w:rPr>
          <w:sz w:val="20"/>
          <w:szCs w:val="20"/>
        </w:rPr>
        <w:t xml:space="preserve">e </w:t>
      </w:r>
      <w:r w:rsidRPr="00452C77">
        <w:rPr>
          <w:sz w:val="20"/>
          <w:szCs w:val="20"/>
        </w:rPr>
        <w:t xml:space="preserve">determinadas as seguintes variáveis: </w:t>
      </w:r>
      <w:proofErr w:type="spellStart"/>
      <w:r>
        <w:rPr>
          <w:sz w:val="20"/>
          <w:szCs w:val="20"/>
        </w:rPr>
        <w:t>miniestaca</w:t>
      </w:r>
      <w:proofErr w:type="spellEnd"/>
      <w:r>
        <w:rPr>
          <w:sz w:val="20"/>
          <w:szCs w:val="20"/>
        </w:rPr>
        <w:t xml:space="preserve"> </w:t>
      </w:r>
      <w:r w:rsidRPr="00452C77">
        <w:rPr>
          <w:sz w:val="20"/>
          <w:szCs w:val="20"/>
        </w:rPr>
        <w:t>viva com raiz (%)</w:t>
      </w:r>
      <w:r>
        <w:rPr>
          <w:sz w:val="20"/>
          <w:szCs w:val="20"/>
        </w:rPr>
        <w:t>-</w:t>
      </w:r>
      <w:r w:rsidRPr="00452C77">
        <w:rPr>
          <w:sz w:val="20"/>
          <w:szCs w:val="20"/>
        </w:rPr>
        <w:t xml:space="preserve"> percentual de miniestacas que sobreviveram e apresentaram formação de raízes; </w:t>
      </w:r>
      <w:r w:rsidRPr="00452C77">
        <w:rPr>
          <w:sz w:val="20"/>
          <w:szCs w:val="20"/>
        </w:rPr>
        <w:lastRenderedPageBreak/>
        <w:t>viva com calo (%)</w:t>
      </w:r>
      <w:r>
        <w:rPr>
          <w:sz w:val="20"/>
          <w:szCs w:val="20"/>
        </w:rPr>
        <w:t>-</w:t>
      </w:r>
      <w:r w:rsidRPr="00452C77">
        <w:rPr>
          <w:sz w:val="20"/>
          <w:szCs w:val="20"/>
        </w:rPr>
        <w:t xml:space="preserve"> percentual de miniestacas vivas que desenvolveram calos, mas sem formação de raízes; viva sem raiz (%)</w:t>
      </w:r>
      <w:r>
        <w:rPr>
          <w:sz w:val="20"/>
          <w:szCs w:val="20"/>
        </w:rPr>
        <w:t>-</w:t>
      </w:r>
      <w:r w:rsidRPr="00452C77">
        <w:rPr>
          <w:sz w:val="20"/>
          <w:szCs w:val="20"/>
        </w:rPr>
        <w:t xml:space="preserve"> percentual de miniestacas que permaneceram vivas, porém sem calo ou raiz visível e mortalidade (%)</w:t>
      </w:r>
      <w:r>
        <w:rPr>
          <w:sz w:val="20"/>
          <w:szCs w:val="20"/>
        </w:rPr>
        <w:t>.</w:t>
      </w:r>
    </w:p>
    <w:p w14:paraId="567A1CDB" w14:textId="77777777" w:rsidR="00F869D8" w:rsidRPr="00452C77" w:rsidRDefault="00F869D8" w:rsidP="00F869D8">
      <w:pPr>
        <w:widowControl/>
        <w:ind w:firstLine="708"/>
        <w:jc w:val="both"/>
        <w:rPr>
          <w:sz w:val="20"/>
          <w:szCs w:val="20"/>
        </w:rPr>
      </w:pPr>
      <w:r w:rsidRPr="00452C77">
        <w:rPr>
          <w:sz w:val="20"/>
          <w:szCs w:val="20"/>
        </w:rPr>
        <w:t xml:space="preserve">Os resultados do teste de enraizamento foram submetidos à análise de homogeneidade de variância (Bartlett, p &lt; 0,05) e de normalidade dos erros (Shapiro-Wilk, p &lt; 0,05). Atendidas as pressuposições, foi realizada análise de variância (teste F, p &lt; 0,05), com base no delineamento em blocos </w:t>
      </w:r>
      <w:proofErr w:type="spellStart"/>
      <w:r w:rsidRPr="00452C77">
        <w:rPr>
          <w:sz w:val="20"/>
          <w:szCs w:val="20"/>
        </w:rPr>
        <w:t>casualizados</w:t>
      </w:r>
      <w:proofErr w:type="spellEnd"/>
      <w:r w:rsidRPr="00452C77">
        <w:rPr>
          <w:sz w:val="20"/>
          <w:szCs w:val="20"/>
        </w:rPr>
        <w:t xml:space="preserve"> (DBC). Havendo diferença significativa, aplicou-se o teste de </w:t>
      </w:r>
      <w:proofErr w:type="spellStart"/>
      <w:r w:rsidRPr="00452C77">
        <w:rPr>
          <w:sz w:val="20"/>
          <w:szCs w:val="20"/>
        </w:rPr>
        <w:t>Tukey</w:t>
      </w:r>
      <w:proofErr w:type="spellEnd"/>
      <w:r w:rsidRPr="00452C77">
        <w:rPr>
          <w:sz w:val="20"/>
          <w:szCs w:val="20"/>
        </w:rPr>
        <w:t xml:space="preserve"> (p &lt; 0,05) para comparação entre as médias. Para os dados expressos em porcentagem, efetuou-se a transformação pela equação </w:t>
      </w:r>
      <w:proofErr w:type="spellStart"/>
      <w:r w:rsidRPr="00452C77">
        <w:rPr>
          <w:sz w:val="20"/>
          <w:szCs w:val="20"/>
        </w:rPr>
        <w:t>arcsen</w:t>
      </w:r>
      <w:proofErr w:type="spellEnd"/>
      <w:r>
        <w:rPr>
          <w:sz w:val="20"/>
          <w:szCs w:val="20"/>
        </w:rPr>
        <w:t xml:space="preserve"> </w:t>
      </w:r>
      <w:r w:rsidRPr="00452C77">
        <w:rPr>
          <w:sz w:val="20"/>
          <w:szCs w:val="20"/>
        </w:rPr>
        <w:t xml:space="preserve">(y/100), a fim de atender aos pressupostos do modelo estatístico. Todas as análises estatísticas foram realizadas utilizando o software </w:t>
      </w:r>
      <w:proofErr w:type="spellStart"/>
      <w:r w:rsidRPr="00452C77">
        <w:rPr>
          <w:sz w:val="20"/>
          <w:szCs w:val="20"/>
        </w:rPr>
        <w:t>RStudio</w:t>
      </w:r>
      <w:proofErr w:type="spellEnd"/>
      <w:r w:rsidRPr="00452C77">
        <w:rPr>
          <w:sz w:val="20"/>
          <w:szCs w:val="20"/>
        </w:rPr>
        <w:t xml:space="preserve"> (versão 2025.05.0-496).</w:t>
      </w:r>
    </w:p>
    <w:p w14:paraId="492BAD85" w14:textId="77777777" w:rsidR="00C802EF" w:rsidRDefault="00C802EF">
      <w:pPr>
        <w:widowControl/>
        <w:jc w:val="both"/>
        <w:rPr>
          <w:sz w:val="20"/>
          <w:szCs w:val="20"/>
        </w:rPr>
      </w:pPr>
    </w:p>
    <w:p w14:paraId="1875CFCB" w14:textId="31118208" w:rsidR="00C802EF" w:rsidRDefault="00F140F3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00DFE06B" w14:textId="6DD65234" w:rsidR="00F27610" w:rsidRPr="000728FA" w:rsidRDefault="002E5DB1" w:rsidP="000728FA">
      <w:pPr>
        <w:widowControl/>
        <w:ind w:firstLine="709"/>
        <w:jc w:val="both"/>
        <w:rPr>
          <w:sz w:val="20"/>
          <w:szCs w:val="24"/>
          <w:lang w:bidi="ar-SA"/>
        </w:rPr>
      </w:pPr>
      <w:r>
        <w:rPr>
          <w:sz w:val="20"/>
          <w:szCs w:val="20"/>
        </w:rPr>
        <w:t>Os resultados (Tabela 01) indicam</w:t>
      </w:r>
      <w:r w:rsidR="00F27610">
        <w:rPr>
          <w:sz w:val="20"/>
          <w:szCs w:val="20"/>
        </w:rPr>
        <w:t xml:space="preserve"> que após 30 dias nas condições do estudo, a </w:t>
      </w:r>
      <w:proofErr w:type="spellStart"/>
      <w:r w:rsidR="00F27610">
        <w:rPr>
          <w:sz w:val="20"/>
          <w:szCs w:val="20"/>
        </w:rPr>
        <w:t>itauba</w:t>
      </w:r>
      <w:proofErr w:type="spellEnd"/>
      <w:r w:rsidR="00F27610">
        <w:rPr>
          <w:sz w:val="20"/>
          <w:szCs w:val="20"/>
        </w:rPr>
        <w:t xml:space="preserve"> não teve enraizamento ou desenvolvimento de calos</w:t>
      </w:r>
      <w:r w:rsidR="004A3ACD">
        <w:rPr>
          <w:sz w:val="20"/>
          <w:szCs w:val="20"/>
        </w:rPr>
        <w:t xml:space="preserve">, </w:t>
      </w:r>
      <w:r w:rsidR="00E73D2B">
        <w:rPr>
          <w:sz w:val="20"/>
          <w:szCs w:val="20"/>
        </w:rPr>
        <w:t>independentemente</w:t>
      </w:r>
      <w:r w:rsidR="004A3ACD">
        <w:rPr>
          <w:sz w:val="20"/>
          <w:szCs w:val="20"/>
        </w:rPr>
        <w:t xml:space="preserve"> do tipo de </w:t>
      </w:r>
      <w:proofErr w:type="spellStart"/>
      <w:r w:rsidR="004A3ACD">
        <w:rPr>
          <w:sz w:val="20"/>
          <w:szCs w:val="20"/>
        </w:rPr>
        <w:t>miniestaca</w:t>
      </w:r>
      <w:proofErr w:type="spellEnd"/>
      <w:r w:rsidR="004A3ACD">
        <w:rPr>
          <w:sz w:val="20"/>
          <w:szCs w:val="20"/>
        </w:rPr>
        <w:t xml:space="preserve"> utilizad</w:t>
      </w:r>
      <w:r w:rsidR="005E35D1">
        <w:rPr>
          <w:sz w:val="20"/>
          <w:szCs w:val="20"/>
        </w:rPr>
        <w:t>a</w:t>
      </w:r>
      <w:r w:rsidR="004A3ACD">
        <w:rPr>
          <w:sz w:val="20"/>
          <w:szCs w:val="20"/>
        </w:rPr>
        <w:t xml:space="preserve"> e da aplicação ou não do AIB.</w:t>
      </w:r>
      <w:r w:rsidR="005E35D1" w:rsidRPr="005E35D1">
        <w:rPr>
          <w:sz w:val="20"/>
          <w:szCs w:val="24"/>
          <w:lang w:bidi="ar-SA"/>
        </w:rPr>
        <w:t xml:space="preserve"> </w:t>
      </w:r>
      <w:r w:rsidR="005E35D1">
        <w:rPr>
          <w:sz w:val="20"/>
          <w:szCs w:val="24"/>
          <w:lang w:bidi="ar-SA"/>
        </w:rPr>
        <w:t>Souza et al. (2024) observaram que o</w:t>
      </w:r>
      <w:r w:rsidR="005E35D1" w:rsidRPr="00317ED3">
        <w:rPr>
          <w:sz w:val="20"/>
          <w:szCs w:val="24"/>
        </w:rPr>
        <w:t xml:space="preserve"> uso de </w:t>
      </w:r>
      <w:r w:rsidR="005E35D1">
        <w:rPr>
          <w:sz w:val="20"/>
          <w:szCs w:val="24"/>
        </w:rPr>
        <w:t>AIB</w:t>
      </w:r>
      <w:r w:rsidR="005E35D1" w:rsidRPr="00317ED3">
        <w:rPr>
          <w:sz w:val="20"/>
          <w:szCs w:val="24"/>
        </w:rPr>
        <w:t xml:space="preserve"> não é necessário para enraizar as </w:t>
      </w:r>
      <w:proofErr w:type="spellStart"/>
      <w:r w:rsidR="005E35D1" w:rsidRPr="00317ED3">
        <w:rPr>
          <w:sz w:val="20"/>
          <w:szCs w:val="24"/>
        </w:rPr>
        <w:t>miniestaca</w:t>
      </w:r>
      <w:proofErr w:type="spellEnd"/>
      <w:r w:rsidR="005E35D1">
        <w:rPr>
          <w:sz w:val="20"/>
          <w:szCs w:val="24"/>
        </w:rPr>
        <w:t xml:space="preserve"> de </w:t>
      </w:r>
      <w:r w:rsidR="005E35D1" w:rsidRPr="005E35D1">
        <w:rPr>
          <w:i/>
          <w:iCs/>
          <w:sz w:val="20"/>
        </w:rPr>
        <w:t>Mimosa Tenuiflora</w:t>
      </w:r>
      <w:r w:rsidR="005E35D1">
        <w:rPr>
          <w:i/>
          <w:iCs/>
          <w:sz w:val="20"/>
        </w:rPr>
        <w:t xml:space="preserve"> </w:t>
      </w:r>
      <w:r w:rsidR="005E35D1" w:rsidRPr="00317ED3">
        <w:rPr>
          <w:sz w:val="20"/>
          <w:szCs w:val="24"/>
        </w:rPr>
        <w:t>contudo, há melhores taxas de enraizamento com miniestacas intermediárias utilizando concentração de AIB entre 2000 e 6000 mg. L-1</w:t>
      </w:r>
    </w:p>
    <w:p w14:paraId="273243D8" w14:textId="77777777" w:rsidR="00AD5E5B" w:rsidRDefault="00AD5E5B">
      <w:pPr>
        <w:widowControl/>
        <w:ind w:firstLine="709"/>
        <w:jc w:val="both"/>
        <w:rPr>
          <w:sz w:val="20"/>
          <w:szCs w:val="20"/>
        </w:rPr>
      </w:pPr>
    </w:p>
    <w:p w14:paraId="37F3D166" w14:textId="77777777" w:rsidR="00AD5E5B" w:rsidRPr="007F78A7" w:rsidRDefault="00AD5E5B" w:rsidP="00AD5E5B">
      <w:pPr>
        <w:ind w:left="851" w:hanging="851"/>
        <w:jc w:val="both"/>
        <w:rPr>
          <w:b/>
          <w:sz w:val="20"/>
          <w:szCs w:val="20"/>
        </w:rPr>
      </w:pPr>
      <w:r w:rsidRPr="007F78A7">
        <w:rPr>
          <w:sz w:val="20"/>
          <w:szCs w:val="20"/>
        </w:rPr>
        <w:t xml:space="preserve">Tabela 1. Efeito do tipo de </w:t>
      </w:r>
      <w:proofErr w:type="spellStart"/>
      <w:r w:rsidRPr="007F78A7">
        <w:rPr>
          <w:sz w:val="20"/>
          <w:szCs w:val="20"/>
        </w:rPr>
        <w:t>miniestaca</w:t>
      </w:r>
      <w:proofErr w:type="spellEnd"/>
      <w:r w:rsidRPr="007F78A7">
        <w:rPr>
          <w:sz w:val="20"/>
          <w:szCs w:val="20"/>
        </w:rPr>
        <w:t xml:space="preserve"> e aplicação de AIB na sobrevivência, formação de raízes e calos em miniestacas de Itaúba (</w:t>
      </w:r>
      <w:proofErr w:type="spellStart"/>
      <w:r w:rsidRPr="007F78A7">
        <w:rPr>
          <w:i/>
          <w:sz w:val="20"/>
          <w:szCs w:val="20"/>
        </w:rPr>
        <w:t>Mezilaurus</w:t>
      </w:r>
      <w:proofErr w:type="spellEnd"/>
      <w:r w:rsidRPr="007F78A7">
        <w:rPr>
          <w:i/>
          <w:sz w:val="20"/>
          <w:szCs w:val="20"/>
        </w:rPr>
        <w:t xml:space="preserve"> </w:t>
      </w:r>
      <w:proofErr w:type="spellStart"/>
      <w:r w:rsidRPr="007F78A7">
        <w:rPr>
          <w:i/>
          <w:sz w:val="20"/>
          <w:szCs w:val="20"/>
        </w:rPr>
        <w:t>itauba</w:t>
      </w:r>
      <w:proofErr w:type="spellEnd"/>
      <w:r w:rsidRPr="007F78A7">
        <w:rPr>
          <w:sz w:val="20"/>
          <w:szCs w:val="20"/>
        </w:rPr>
        <w:t>) após 30 dias de estaqueamento.</w:t>
      </w:r>
    </w:p>
    <w:tbl>
      <w:tblPr>
        <w:tblStyle w:val="a"/>
        <w:tblW w:w="5000" w:type="pct"/>
        <w:jc w:val="center"/>
        <w:tblBorders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1604"/>
        <w:gridCol w:w="1955"/>
        <w:gridCol w:w="1902"/>
        <w:gridCol w:w="1864"/>
        <w:gridCol w:w="1750"/>
      </w:tblGrid>
      <w:tr w:rsidR="00AD5E5B" w14:paraId="50C5C99D" w14:textId="77777777" w:rsidTr="00BC3575">
        <w:trPr>
          <w:trHeight w:val="315"/>
          <w:jc w:val="center"/>
        </w:trPr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B5184A" w14:textId="77777777" w:rsidR="00AD5E5B" w:rsidRPr="00573E05" w:rsidRDefault="00AD5E5B" w:rsidP="0050321C">
            <w:pPr>
              <w:rPr>
                <w:b/>
                <w:sz w:val="20"/>
                <w:szCs w:val="20"/>
              </w:rPr>
            </w:pPr>
            <w:proofErr w:type="spellStart"/>
            <w:r w:rsidRPr="00573E05">
              <w:rPr>
                <w:b/>
                <w:sz w:val="20"/>
                <w:szCs w:val="20"/>
              </w:rPr>
              <w:t>Miniestaca</w:t>
            </w:r>
            <w:proofErr w:type="spellEnd"/>
          </w:p>
        </w:tc>
        <w:tc>
          <w:tcPr>
            <w:tcW w:w="1077" w:type="pct"/>
            <w:tcBorders>
              <w:top w:val="single" w:sz="4" w:space="0" w:color="auto"/>
              <w:bottom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718762" w14:textId="77777777" w:rsidR="00AD5E5B" w:rsidRPr="00573E05" w:rsidRDefault="00AD5E5B" w:rsidP="0050321C">
            <w:pPr>
              <w:jc w:val="center"/>
              <w:rPr>
                <w:b/>
                <w:sz w:val="20"/>
                <w:szCs w:val="20"/>
              </w:rPr>
            </w:pPr>
            <w:r w:rsidRPr="00573E05">
              <w:rPr>
                <w:b/>
                <w:sz w:val="20"/>
                <w:szCs w:val="20"/>
              </w:rPr>
              <w:t>Viva com Raiz (%)</w:t>
            </w:r>
          </w:p>
        </w:tc>
        <w:tc>
          <w:tcPr>
            <w:tcW w:w="1048" w:type="pct"/>
            <w:tcBorders>
              <w:top w:val="single" w:sz="4" w:space="0" w:color="auto"/>
              <w:bottom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636C6D" w14:textId="77777777" w:rsidR="00AD5E5B" w:rsidRPr="00573E05" w:rsidRDefault="00AD5E5B" w:rsidP="0050321C">
            <w:pPr>
              <w:jc w:val="center"/>
              <w:rPr>
                <w:b/>
                <w:sz w:val="20"/>
                <w:szCs w:val="20"/>
              </w:rPr>
            </w:pPr>
            <w:r w:rsidRPr="00573E05">
              <w:rPr>
                <w:b/>
                <w:sz w:val="20"/>
                <w:szCs w:val="20"/>
              </w:rPr>
              <w:t>Viva com calo (%)</w:t>
            </w:r>
          </w:p>
        </w:tc>
        <w:tc>
          <w:tcPr>
            <w:tcW w:w="1027" w:type="pct"/>
            <w:tcBorders>
              <w:top w:val="single" w:sz="4" w:space="0" w:color="auto"/>
              <w:bottom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4389C9" w14:textId="77777777" w:rsidR="00AD5E5B" w:rsidRPr="00573E05" w:rsidRDefault="00AD5E5B" w:rsidP="0050321C">
            <w:pPr>
              <w:jc w:val="center"/>
              <w:rPr>
                <w:b/>
                <w:sz w:val="20"/>
                <w:szCs w:val="20"/>
              </w:rPr>
            </w:pPr>
            <w:r w:rsidRPr="00573E05">
              <w:rPr>
                <w:b/>
                <w:sz w:val="20"/>
                <w:szCs w:val="20"/>
              </w:rPr>
              <w:t>Viva sem raiz (%)</w:t>
            </w:r>
          </w:p>
        </w:tc>
        <w:tc>
          <w:tcPr>
            <w:tcW w:w="964" w:type="pct"/>
            <w:tcBorders>
              <w:top w:val="single" w:sz="4" w:space="0" w:color="auto"/>
              <w:bottom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09B086" w14:textId="77777777" w:rsidR="00AD5E5B" w:rsidRPr="00573E05" w:rsidRDefault="00AD5E5B" w:rsidP="0050321C">
            <w:pPr>
              <w:jc w:val="center"/>
              <w:rPr>
                <w:b/>
                <w:sz w:val="20"/>
                <w:szCs w:val="20"/>
              </w:rPr>
            </w:pPr>
            <w:r w:rsidRPr="00573E05">
              <w:rPr>
                <w:b/>
                <w:sz w:val="20"/>
                <w:szCs w:val="20"/>
              </w:rPr>
              <w:t>Mortalidade (%)</w:t>
            </w:r>
          </w:p>
        </w:tc>
      </w:tr>
      <w:tr w:rsidR="00AD5E5B" w14:paraId="476D6824" w14:textId="77777777" w:rsidTr="00BC3575">
        <w:trPr>
          <w:trHeight w:val="234"/>
          <w:jc w:val="center"/>
        </w:trPr>
        <w:tc>
          <w:tcPr>
            <w:tcW w:w="884" w:type="pct"/>
            <w:tcBorders>
              <w:top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D46A12" w14:textId="77777777" w:rsidR="00AD5E5B" w:rsidRDefault="00AD5E5B" w:rsidP="005032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Apical com AIB</w:t>
            </w:r>
          </w:p>
        </w:tc>
        <w:tc>
          <w:tcPr>
            <w:tcW w:w="1077" w:type="pct"/>
            <w:tcBorders>
              <w:top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60CCE" w14:textId="77777777" w:rsidR="00AD5E5B" w:rsidRDefault="00AD5E5B" w:rsidP="00BC3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a</w:t>
            </w:r>
          </w:p>
        </w:tc>
        <w:tc>
          <w:tcPr>
            <w:tcW w:w="1048" w:type="pct"/>
            <w:tcBorders>
              <w:top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5613A1" w14:textId="77777777" w:rsidR="00AD5E5B" w:rsidRDefault="00AD5E5B" w:rsidP="00BC3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a</w:t>
            </w:r>
          </w:p>
        </w:tc>
        <w:tc>
          <w:tcPr>
            <w:tcW w:w="1027" w:type="pct"/>
            <w:tcBorders>
              <w:top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3BC456" w14:textId="77777777" w:rsidR="00AD5E5B" w:rsidRDefault="00AD5E5B" w:rsidP="00BC3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 a</w:t>
            </w:r>
          </w:p>
        </w:tc>
        <w:tc>
          <w:tcPr>
            <w:tcW w:w="964" w:type="pct"/>
            <w:tcBorders>
              <w:top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E7B73D" w14:textId="77777777" w:rsidR="00AD5E5B" w:rsidRDefault="00AD5E5B" w:rsidP="00BC3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 a</w:t>
            </w:r>
          </w:p>
        </w:tc>
      </w:tr>
      <w:tr w:rsidR="00AD5E5B" w14:paraId="03D7C9A6" w14:textId="77777777" w:rsidTr="00BC3575">
        <w:trPr>
          <w:trHeight w:val="315"/>
          <w:jc w:val="center"/>
        </w:trPr>
        <w:tc>
          <w:tcPr>
            <w:tcW w:w="884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411223" w14:textId="77777777" w:rsidR="00AD5E5B" w:rsidRDefault="00AD5E5B" w:rsidP="005032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Apical sem AIB</w:t>
            </w:r>
          </w:p>
        </w:tc>
        <w:tc>
          <w:tcPr>
            <w:tcW w:w="1077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1ABB3" w14:textId="77777777" w:rsidR="00AD5E5B" w:rsidRDefault="00AD5E5B" w:rsidP="00BC3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a</w:t>
            </w:r>
          </w:p>
        </w:tc>
        <w:tc>
          <w:tcPr>
            <w:tcW w:w="1048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04A37B" w14:textId="77777777" w:rsidR="00AD5E5B" w:rsidRDefault="00AD5E5B" w:rsidP="00BC3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a</w:t>
            </w:r>
          </w:p>
        </w:tc>
        <w:tc>
          <w:tcPr>
            <w:tcW w:w="1027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07B07" w14:textId="77777777" w:rsidR="00AD5E5B" w:rsidRDefault="00AD5E5B" w:rsidP="00BC3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 a</w:t>
            </w:r>
          </w:p>
        </w:tc>
        <w:tc>
          <w:tcPr>
            <w:tcW w:w="964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7C911C" w14:textId="77777777" w:rsidR="00AD5E5B" w:rsidRDefault="00AD5E5B" w:rsidP="00BC3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 a</w:t>
            </w:r>
          </w:p>
        </w:tc>
      </w:tr>
      <w:tr w:rsidR="00AD5E5B" w14:paraId="10C70BB4" w14:textId="77777777" w:rsidTr="00BC3575">
        <w:trPr>
          <w:trHeight w:val="315"/>
          <w:jc w:val="center"/>
        </w:trPr>
        <w:tc>
          <w:tcPr>
            <w:tcW w:w="884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5F9D0E" w14:textId="77777777" w:rsidR="00AD5E5B" w:rsidRDefault="00AD5E5B" w:rsidP="005032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Basal com AIB</w:t>
            </w:r>
          </w:p>
        </w:tc>
        <w:tc>
          <w:tcPr>
            <w:tcW w:w="1077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18DAF5" w14:textId="77777777" w:rsidR="00AD5E5B" w:rsidRDefault="00AD5E5B" w:rsidP="00BC3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a</w:t>
            </w:r>
          </w:p>
        </w:tc>
        <w:tc>
          <w:tcPr>
            <w:tcW w:w="1048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94BDAC" w14:textId="77777777" w:rsidR="00AD5E5B" w:rsidRDefault="00AD5E5B" w:rsidP="00BC3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a</w:t>
            </w:r>
          </w:p>
        </w:tc>
        <w:tc>
          <w:tcPr>
            <w:tcW w:w="1027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3D5311" w14:textId="77777777" w:rsidR="00AD5E5B" w:rsidRDefault="00AD5E5B" w:rsidP="00BC3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93,33 a</w:t>
            </w:r>
          </w:p>
        </w:tc>
        <w:tc>
          <w:tcPr>
            <w:tcW w:w="964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A87617" w14:textId="77777777" w:rsidR="00AD5E5B" w:rsidRDefault="00AD5E5B" w:rsidP="00BC3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6,67 a</w:t>
            </w:r>
          </w:p>
        </w:tc>
      </w:tr>
      <w:tr w:rsidR="00AD5E5B" w14:paraId="378B4857" w14:textId="77777777" w:rsidTr="00BC3575">
        <w:trPr>
          <w:trHeight w:val="315"/>
          <w:jc w:val="center"/>
        </w:trPr>
        <w:tc>
          <w:tcPr>
            <w:tcW w:w="884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18A679" w14:textId="77777777" w:rsidR="00AD5E5B" w:rsidRDefault="00AD5E5B" w:rsidP="005032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Basal sem AIB</w:t>
            </w:r>
          </w:p>
        </w:tc>
        <w:tc>
          <w:tcPr>
            <w:tcW w:w="1077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B73EA2" w14:textId="77777777" w:rsidR="00AD5E5B" w:rsidRDefault="00AD5E5B" w:rsidP="00BC3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a</w:t>
            </w:r>
          </w:p>
        </w:tc>
        <w:tc>
          <w:tcPr>
            <w:tcW w:w="1048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EA9C0E" w14:textId="77777777" w:rsidR="00AD5E5B" w:rsidRDefault="00AD5E5B" w:rsidP="00BC3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a</w:t>
            </w:r>
          </w:p>
        </w:tc>
        <w:tc>
          <w:tcPr>
            <w:tcW w:w="1027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717855" w14:textId="77777777" w:rsidR="00AD5E5B" w:rsidRDefault="00AD5E5B" w:rsidP="00BC3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80,00 a</w:t>
            </w:r>
          </w:p>
        </w:tc>
        <w:tc>
          <w:tcPr>
            <w:tcW w:w="964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225E5F" w14:textId="77777777" w:rsidR="00AD5E5B" w:rsidRDefault="00AD5E5B" w:rsidP="00BC3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20,00 a</w:t>
            </w:r>
          </w:p>
        </w:tc>
      </w:tr>
    </w:tbl>
    <w:p w14:paraId="756305BF" w14:textId="77777777" w:rsidR="00AD5E5B" w:rsidRDefault="00AD5E5B" w:rsidP="00AD5E5B">
      <w:pPr>
        <w:jc w:val="both"/>
        <w:rPr>
          <w:sz w:val="16"/>
          <w:szCs w:val="20"/>
        </w:rPr>
      </w:pPr>
      <w:r w:rsidRPr="00573E05">
        <w:rPr>
          <w:sz w:val="16"/>
          <w:szCs w:val="20"/>
        </w:rPr>
        <w:t xml:space="preserve">Cada variável foi analisada independentemente, diferentes letras nas colunas indicam diferenças significativas entre os tratamentos, conforme o teste de </w:t>
      </w:r>
      <w:proofErr w:type="spellStart"/>
      <w:r w:rsidRPr="00573E05">
        <w:rPr>
          <w:sz w:val="16"/>
          <w:szCs w:val="20"/>
        </w:rPr>
        <w:t>Tukey</w:t>
      </w:r>
      <w:proofErr w:type="spellEnd"/>
      <w:r w:rsidRPr="00573E05">
        <w:rPr>
          <w:sz w:val="16"/>
          <w:szCs w:val="20"/>
        </w:rPr>
        <w:t xml:space="preserve"> (p&lt;0,05)</w:t>
      </w:r>
      <w:r>
        <w:rPr>
          <w:sz w:val="16"/>
          <w:szCs w:val="20"/>
        </w:rPr>
        <w:t>.</w:t>
      </w:r>
    </w:p>
    <w:p w14:paraId="0BDB4861" w14:textId="77777777" w:rsidR="00AD5E5B" w:rsidRDefault="00AD5E5B" w:rsidP="00AD5E5B">
      <w:pPr>
        <w:jc w:val="both"/>
        <w:rPr>
          <w:sz w:val="16"/>
          <w:szCs w:val="20"/>
        </w:rPr>
      </w:pPr>
    </w:p>
    <w:p w14:paraId="3BCE052C" w14:textId="73F32915" w:rsidR="006F09C0" w:rsidRDefault="006F09C0" w:rsidP="00573E05">
      <w:pPr>
        <w:widowControl/>
        <w:ind w:firstLine="709"/>
        <w:jc w:val="both"/>
        <w:rPr>
          <w:sz w:val="20"/>
          <w:szCs w:val="24"/>
        </w:rPr>
      </w:pPr>
      <w:r w:rsidRPr="006F09C0">
        <w:rPr>
          <w:sz w:val="20"/>
          <w:szCs w:val="24"/>
        </w:rPr>
        <w:t xml:space="preserve">A ausência de enraizamento pode estar ligada a fatores fisiológicos e bioquímicos, como a falta de substâncias </w:t>
      </w:r>
      <w:proofErr w:type="spellStart"/>
      <w:r w:rsidRPr="006F09C0">
        <w:rPr>
          <w:sz w:val="20"/>
          <w:szCs w:val="24"/>
        </w:rPr>
        <w:t>translocáveis</w:t>
      </w:r>
      <w:proofErr w:type="spellEnd"/>
      <w:r w:rsidRPr="006F09C0">
        <w:rPr>
          <w:sz w:val="20"/>
          <w:szCs w:val="24"/>
        </w:rPr>
        <w:t xml:space="preserve"> e carboidratos essenciais à formação de raízes. A época de coleta das miniestacas pode </w:t>
      </w:r>
      <w:r>
        <w:rPr>
          <w:sz w:val="20"/>
          <w:szCs w:val="24"/>
        </w:rPr>
        <w:t>reduzir</w:t>
      </w:r>
      <w:r w:rsidRPr="006F09C0">
        <w:rPr>
          <w:sz w:val="20"/>
          <w:szCs w:val="24"/>
        </w:rPr>
        <w:t xml:space="preserve"> a disponibilidade de reservas energéticas, comprometendo o enraizamento (OLIVEIRA et al., 2012).</w:t>
      </w:r>
    </w:p>
    <w:p w14:paraId="324A285B" w14:textId="7E166282" w:rsidR="004A3ACD" w:rsidRPr="00573E05" w:rsidRDefault="004A3ACD" w:rsidP="00573E05">
      <w:pPr>
        <w:widowControl/>
        <w:ind w:firstLine="709"/>
        <w:jc w:val="both"/>
        <w:rPr>
          <w:sz w:val="20"/>
          <w:szCs w:val="24"/>
          <w:lang w:bidi="ar-SA"/>
        </w:rPr>
      </w:pPr>
      <w:r w:rsidRPr="00573E05">
        <w:rPr>
          <w:sz w:val="20"/>
          <w:szCs w:val="24"/>
          <w:lang w:bidi="ar-SA"/>
        </w:rPr>
        <w:t xml:space="preserve">Todas as miniestacas </w:t>
      </w:r>
      <w:r w:rsidRPr="00573E05">
        <w:rPr>
          <w:bCs/>
          <w:sz w:val="20"/>
          <w:szCs w:val="24"/>
          <w:lang w:bidi="ar-SA"/>
        </w:rPr>
        <w:t>apicais</w:t>
      </w:r>
      <w:r w:rsidRPr="00573E05">
        <w:rPr>
          <w:sz w:val="20"/>
          <w:szCs w:val="24"/>
          <w:lang w:bidi="ar-SA"/>
        </w:rPr>
        <w:t xml:space="preserve">, com ou sem AIB, permaneceram </w:t>
      </w:r>
      <w:r w:rsidRPr="00573E05">
        <w:rPr>
          <w:bCs/>
          <w:sz w:val="20"/>
          <w:szCs w:val="24"/>
          <w:lang w:bidi="ar-SA"/>
        </w:rPr>
        <w:t>vivas sem enraizamento (100%)</w:t>
      </w:r>
      <w:r w:rsidRPr="00573E05">
        <w:rPr>
          <w:sz w:val="20"/>
          <w:szCs w:val="24"/>
          <w:lang w:bidi="ar-SA"/>
        </w:rPr>
        <w:t>, sem calos</w:t>
      </w:r>
      <w:r w:rsidR="006C0C93">
        <w:rPr>
          <w:sz w:val="20"/>
          <w:szCs w:val="24"/>
          <w:lang w:bidi="ar-SA"/>
        </w:rPr>
        <w:t>, ou seja, não houve</w:t>
      </w:r>
      <w:r w:rsidRPr="00573E05">
        <w:rPr>
          <w:sz w:val="20"/>
          <w:szCs w:val="24"/>
          <w:lang w:bidi="ar-SA"/>
        </w:rPr>
        <w:t xml:space="preserve"> mortalidade.</w:t>
      </w:r>
      <w:r w:rsidR="00317ED3">
        <w:rPr>
          <w:sz w:val="20"/>
          <w:szCs w:val="24"/>
          <w:lang w:bidi="ar-SA"/>
        </w:rPr>
        <w:t xml:space="preserve"> </w:t>
      </w:r>
      <w:r w:rsidRPr="00573E05">
        <w:rPr>
          <w:sz w:val="20"/>
          <w:szCs w:val="24"/>
          <w:lang w:bidi="ar-SA"/>
        </w:rPr>
        <w:t xml:space="preserve">As miniestacas </w:t>
      </w:r>
      <w:r w:rsidRPr="00573E05">
        <w:rPr>
          <w:bCs/>
          <w:sz w:val="20"/>
          <w:szCs w:val="24"/>
          <w:lang w:bidi="ar-SA"/>
        </w:rPr>
        <w:t>basais</w:t>
      </w:r>
      <w:r w:rsidRPr="00573E05">
        <w:rPr>
          <w:sz w:val="20"/>
          <w:szCs w:val="24"/>
          <w:lang w:bidi="ar-SA"/>
        </w:rPr>
        <w:t xml:space="preserve"> apresentaram </w:t>
      </w:r>
      <w:r w:rsidRPr="00573E05">
        <w:rPr>
          <w:bCs/>
          <w:sz w:val="20"/>
          <w:szCs w:val="24"/>
          <w:lang w:bidi="ar-SA"/>
        </w:rPr>
        <w:t>uma leve mortalidade (6,67% com AIB e 20% sem AIB)</w:t>
      </w:r>
      <w:r w:rsidRPr="00573E05">
        <w:rPr>
          <w:sz w:val="20"/>
          <w:szCs w:val="24"/>
          <w:lang w:bidi="ar-SA"/>
        </w:rPr>
        <w:t xml:space="preserve">, mas também </w:t>
      </w:r>
      <w:r w:rsidRPr="00573E05">
        <w:rPr>
          <w:bCs/>
          <w:sz w:val="20"/>
          <w:szCs w:val="24"/>
          <w:lang w:bidi="ar-SA"/>
        </w:rPr>
        <w:t xml:space="preserve">não apresentaram formação de raízes </w:t>
      </w:r>
      <w:r w:rsidR="00317ED3">
        <w:rPr>
          <w:bCs/>
          <w:sz w:val="20"/>
          <w:szCs w:val="24"/>
          <w:lang w:bidi="ar-SA"/>
        </w:rPr>
        <w:t>ou</w:t>
      </w:r>
      <w:r w:rsidRPr="00573E05">
        <w:rPr>
          <w:bCs/>
          <w:sz w:val="20"/>
          <w:szCs w:val="24"/>
          <w:lang w:bidi="ar-SA"/>
        </w:rPr>
        <w:t xml:space="preserve"> calos</w:t>
      </w:r>
      <w:r w:rsidRPr="00573E05">
        <w:rPr>
          <w:sz w:val="20"/>
          <w:szCs w:val="24"/>
          <w:lang w:bidi="ar-SA"/>
        </w:rPr>
        <w:t>.</w:t>
      </w:r>
    </w:p>
    <w:p w14:paraId="4EED0746" w14:textId="3DD5E68E" w:rsidR="00F27610" w:rsidRPr="000728FA" w:rsidRDefault="004A3ACD" w:rsidP="000728FA">
      <w:pPr>
        <w:widowControl/>
        <w:ind w:firstLine="709"/>
        <w:jc w:val="both"/>
        <w:rPr>
          <w:sz w:val="20"/>
          <w:szCs w:val="24"/>
          <w:lang w:bidi="ar-SA"/>
        </w:rPr>
      </w:pPr>
      <w:r w:rsidRPr="00573E05">
        <w:rPr>
          <w:bCs/>
          <w:sz w:val="20"/>
          <w:szCs w:val="24"/>
          <w:lang w:bidi="ar-SA"/>
        </w:rPr>
        <w:t>Não houve diferença estatística significativa</w:t>
      </w:r>
      <w:r>
        <w:rPr>
          <w:sz w:val="20"/>
          <w:szCs w:val="24"/>
          <w:lang w:bidi="ar-SA"/>
        </w:rPr>
        <w:t xml:space="preserve"> entre os tratamentos </w:t>
      </w:r>
      <w:r w:rsidR="00317ED3">
        <w:rPr>
          <w:sz w:val="20"/>
          <w:szCs w:val="24"/>
          <w:lang w:bidi="ar-SA"/>
        </w:rPr>
        <w:t>para nenhuma das variáveis analisadas</w:t>
      </w:r>
      <w:r w:rsidR="006C0C93">
        <w:rPr>
          <w:sz w:val="20"/>
          <w:szCs w:val="24"/>
          <w:lang w:bidi="ar-SA"/>
        </w:rPr>
        <w:t>, o que indica que não houve ação do AIB.</w:t>
      </w:r>
    </w:p>
    <w:p w14:paraId="31D0D627" w14:textId="77777777" w:rsidR="002E5DB1" w:rsidRDefault="002E5DB1" w:rsidP="00573E05">
      <w:pPr>
        <w:widowControl/>
        <w:jc w:val="both"/>
        <w:rPr>
          <w:sz w:val="20"/>
          <w:szCs w:val="20"/>
        </w:rPr>
      </w:pPr>
    </w:p>
    <w:p w14:paraId="397B7260" w14:textId="51FAAAC7" w:rsidR="00C802EF" w:rsidRDefault="00F140F3" w:rsidP="000728FA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72501CDC" w14:textId="77777777" w:rsidR="004E26AE" w:rsidRPr="00812523" w:rsidRDefault="004E26AE" w:rsidP="00C828C4">
      <w:pPr>
        <w:widowControl/>
        <w:ind w:firstLine="720"/>
        <w:jc w:val="both"/>
        <w:rPr>
          <w:bCs/>
          <w:sz w:val="20"/>
        </w:rPr>
      </w:pPr>
      <w:r w:rsidRPr="00812523">
        <w:rPr>
          <w:bCs/>
          <w:sz w:val="20"/>
        </w:rPr>
        <w:t xml:space="preserve">Os resultados obtidos demonstram que, nas condições avaliadas, a aplicação de ácido indol-3-butírico (AIB) a 1000 </w:t>
      </w:r>
      <w:proofErr w:type="spellStart"/>
      <w:r w:rsidRPr="00812523">
        <w:rPr>
          <w:bCs/>
          <w:sz w:val="20"/>
        </w:rPr>
        <w:t>ppm</w:t>
      </w:r>
      <w:proofErr w:type="spellEnd"/>
      <w:r w:rsidRPr="00812523">
        <w:rPr>
          <w:bCs/>
          <w:sz w:val="20"/>
        </w:rPr>
        <w:t xml:space="preserve"> não influenciou o enraizamento de </w:t>
      </w:r>
      <w:proofErr w:type="spellStart"/>
      <w:r w:rsidRPr="00812523">
        <w:rPr>
          <w:rStyle w:val="nfase"/>
          <w:bCs/>
          <w:sz w:val="20"/>
        </w:rPr>
        <w:t>Mezilaurus</w:t>
      </w:r>
      <w:proofErr w:type="spellEnd"/>
      <w:r w:rsidRPr="00812523">
        <w:rPr>
          <w:rStyle w:val="nfase"/>
          <w:bCs/>
          <w:sz w:val="20"/>
        </w:rPr>
        <w:t xml:space="preserve"> </w:t>
      </w:r>
      <w:proofErr w:type="spellStart"/>
      <w:r w:rsidRPr="00812523">
        <w:rPr>
          <w:rStyle w:val="nfase"/>
          <w:bCs/>
          <w:sz w:val="20"/>
        </w:rPr>
        <w:t>itauba</w:t>
      </w:r>
      <w:proofErr w:type="spellEnd"/>
      <w:r w:rsidRPr="00812523">
        <w:rPr>
          <w:bCs/>
          <w:sz w:val="20"/>
        </w:rPr>
        <w:t xml:space="preserve">. Além disso, o tipo de </w:t>
      </w:r>
      <w:proofErr w:type="spellStart"/>
      <w:r w:rsidRPr="00812523">
        <w:rPr>
          <w:bCs/>
          <w:sz w:val="20"/>
        </w:rPr>
        <w:t>miniestaca</w:t>
      </w:r>
      <w:proofErr w:type="spellEnd"/>
      <w:r w:rsidRPr="00812523">
        <w:rPr>
          <w:bCs/>
          <w:sz w:val="20"/>
        </w:rPr>
        <w:t xml:space="preserve"> (apical ou basal) também não apresentou efeito sobre a indução de raízes, uma vez que nenhuma das miniestacas enraizou ao final do período experimental. Observou-se, entretanto, que as miniestacas apicais apresentaram maior taxa de sobrevivência em comparação às basais, independentemente da aplicação de AIB.</w:t>
      </w:r>
    </w:p>
    <w:p w14:paraId="02FD44FD" w14:textId="067007BB" w:rsidR="00C828C4" w:rsidRPr="00625886" w:rsidRDefault="00C828C4" w:rsidP="00C828C4">
      <w:pPr>
        <w:widowControl/>
        <w:ind w:firstLine="720"/>
        <w:jc w:val="both"/>
        <w:rPr>
          <w:sz w:val="20"/>
          <w:szCs w:val="20"/>
        </w:rPr>
      </w:pPr>
      <w:r w:rsidRPr="00C828C4">
        <w:rPr>
          <w:sz w:val="20"/>
          <w:szCs w:val="20"/>
        </w:rPr>
        <w:t>Portanto, é necessário realizar novos testes e ajustes que contribuam para o sucesso da propagação vegetativa da espécie. Nesse sentido, o estabelecimento de protocolos de clonagem torna-se fundamental, visando ampliar a diversificação na produção de mudas e aumentar a disponibilidade de material propagativo para plantios, independentemente da finalidade.</w:t>
      </w:r>
    </w:p>
    <w:p w14:paraId="5331FDF5" w14:textId="2C0FE77A" w:rsidR="00C828C4" w:rsidRDefault="00C828C4" w:rsidP="00C828C4">
      <w:pPr>
        <w:widowControl/>
        <w:ind w:left="357"/>
        <w:jc w:val="both"/>
        <w:rPr>
          <w:sz w:val="20"/>
          <w:szCs w:val="20"/>
        </w:rPr>
      </w:pPr>
    </w:p>
    <w:p w14:paraId="01F6F5F3" w14:textId="77777777" w:rsidR="00C802EF" w:rsidRDefault="00C802EF">
      <w:pPr>
        <w:widowControl/>
        <w:jc w:val="both"/>
        <w:rPr>
          <w:sz w:val="20"/>
          <w:szCs w:val="20"/>
        </w:rPr>
      </w:pPr>
    </w:p>
    <w:p w14:paraId="25A0A5F3" w14:textId="676F6C1A" w:rsidR="00C802EF" w:rsidRDefault="00F140F3" w:rsidP="00625886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AGRADECIMENTOS </w:t>
      </w:r>
    </w:p>
    <w:p w14:paraId="0B7797C8" w14:textId="017877F0" w:rsidR="00C802EF" w:rsidRDefault="00625886" w:rsidP="003028BC">
      <w:pPr>
        <w:widowControl/>
        <w:ind w:firstLine="709"/>
        <w:jc w:val="both"/>
        <w:rPr>
          <w:sz w:val="20"/>
          <w:szCs w:val="20"/>
        </w:rPr>
      </w:pPr>
      <w:r w:rsidRPr="00573E05">
        <w:rPr>
          <w:rStyle w:val="fadeinm1hgl8"/>
          <w:sz w:val="20"/>
          <w:szCs w:val="20"/>
        </w:rPr>
        <w:t>Nosso agradecimento ao Conselho Nacional de Desenvolvimento Científico e Tecnológico (CNPq – Processo 408601/2023-0) pelo apoio financeiro concedido ao projeto de pesquisa. Estendemos também nossos agradecimentos ao Viveiro da Floresta, vinculado à Secretaria do Meio Ambiente do Acre, pela cessão de material e doação de mudas florestais.</w:t>
      </w:r>
    </w:p>
    <w:p w14:paraId="347D276E" w14:textId="77777777" w:rsidR="00C828C4" w:rsidRDefault="00C828C4" w:rsidP="000728FA">
      <w:pPr>
        <w:widowControl/>
        <w:jc w:val="both"/>
        <w:rPr>
          <w:sz w:val="20"/>
          <w:szCs w:val="20"/>
        </w:rPr>
      </w:pPr>
    </w:p>
    <w:p w14:paraId="097E8D1B" w14:textId="07EC8825" w:rsidR="002E5DC1" w:rsidRDefault="00625886" w:rsidP="00625886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REFERÊNCIAS</w:t>
      </w:r>
    </w:p>
    <w:p w14:paraId="227FC13C" w14:textId="77777777" w:rsidR="00506533" w:rsidRDefault="00506533" w:rsidP="00625886">
      <w:pPr>
        <w:widowControl/>
        <w:jc w:val="both"/>
        <w:rPr>
          <w:sz w:val="20"/>
          <w:szCs w:val="20"/>
        </w:rPr>
      </w:pPr>
    </w:p>
    <w:p w14:paraId="033604B3" w14:textId="77777777" w:rsidR="00787E03" w:rsidRPr="00787E03" w:rsidRDefault="00920211" w:rsidP="00052FC8">
      <w:pPr>
        <w:spacing w:after="120"/>
        <w:jc w:val="both"/>
        <w:rPr>
          <w:rStyle w:val="fadeinm1hgl8"/>
          <w:sz w:val="20"/>
          <w:szCs w:val="20"/>
          <w:lang w:val="en-US"/>
        </w:rPr>
      </w:pPr>
      <w:r w:rsidRPr="00787E03">
        <w:rPr>
          <w:rStyle w:val="fadeinm1hgl8"/>
          <w:sz w:val="20"/>
          <w:szCs w:val="20"/>
        </w:rPr>
        <w:t xml:space="preserve">ANDRADE, Carlos Maurício Soares de; SALMAN, Ana Karina Dias; OLIVEIRA, </w:t>
      </w:r>
      <w:proofErr w:type="spellStart"/>
      <w:r w:rsidRPr="00787E03">
        <w:rPr>
          <w:rStyle w:val="fadeinm1hgl8"/>
          <w:sz w:val="20"/>
          <w:szCs w:val="20"/>
        </w:rPr>
        <w:t>Tadário</w:t>
      </w:r>
      <w:proofErr w:type="spellEnd"/>
      <w:r w:rsidRPr="00787E03">
        <w:rPr>
          <w:rStyle w:val="fadeinm1hgl8"/>
          <w:sz w:val="20"/>
          <w:szCs w:val="20"/>
        </w:rPr>
        <w:t xml:space="preserve"> Kamel de (ed.). </w:t>
      </w:r>
      <w:r w:rsidRPr="00787E03">
        <w:rPr>
          <w:rStyle w:val="fadeinm1hgl8"/>
          <w:b/>
          <w:iCs/>
          <w:sz w:val="20"/>
          <w:szCs w:val="20"/>
        </w:rPr>
        <w:t xml:space="preserve">Guia </w:t>
      </w:r>
      <w:proofErr w:type="spellStart"/>
      <w:r w:rsidRPr="00787E03">
        <w:rPr>
          <w:rStyle w:val="fadeinm1hgl8"/>
          <w:b/>
          <w:iCs/>
          <w:sz w:val="20"/>
          <w:szCs w:val="20"/>
        </w:rPr>
        <w:t>Arbopasto</w:t>
      </w:r>
      <w:proofErr w:type="spellEnd"/>
      <w:r w:rsidRPr="00787E03">
        <w:rPr>
          <w:rStyle w:val="fadeinm1hgl8"/>
          <w:b/>
          <w:iCs/>
          <w:sz w:val="20"/>
          <w:szCs w:val="20"/>
        </w:rPr>
        <w:t>: manual de identificação e seleção de espécies arbóreas para sistemas silvipastoris</w:t>
      </w:r>
      <w:r w:rsidRPr="00787E03">
        <w:rPr>
          <w:rStyle w:val="fadeinm1hgl8"/>
          <w:sz w:val="20"/>
          <w:szCs w:val="20"/>
        </w:rPr>
        <w:t xml:space="preserve">. </w:t>
      </w:r>
      <w:r w:rsidRPr="00787E03">
        <w:rPr>
          <w:rStyle w:val="fadeinm1hgl8"/>
          <w:sz w:val="20"/>
          <w:szCs w:val="20"/>
          <w:lang w:val="en-US"/>
        </w:rPr>
        <w:t>Brasília, DF: Embrapa, 2012. 345 p. ISBN 978-65-87380-71-1.</w:t>
      </w:r>
    </w:p>
    <w:p w14:paraId="66EECC50" w14:textId="71A2CB86" w:rsidR="00052FC8" w:rsidRPr="00812523" w:rsidRDefault="00CF638E" w:rsidP="00052FC8">
      <w:pPr>
        <w:spacing w:after="120"/>
        <w:jc w:val="both"/>
        <w:rPr>
          <w:rStyle w:val="fadeinm1hgl8"/>
          <w:sz w:val="20"/>
          <w:szCs w:val="20"/>
        </w:rPr>
      </w:pPr>
      <w:r w:rsidRPr="00812523">
        <w:rPr>
          <w:sz w:val="20"/>
          <w:szCs w:val="20"/>
          <w:lang w:val="en-US"/>
        </w:rPr>
        <w:t xml:space="preserve">BARBOSA FILHO, J.; CARVALHO, M. A.; OLIVEIRA, L. S.; KONZEN, E. R.; BRONDANI, G. E. Mini-cutting technique for </w:t>
      </w:r>
      <w:r w:rsidRPr="00812523">
        <w:rPr>
          <w:rStyle w:val="nfase"/>
          <w:sz w:val="20"/>
          <w:szCs w:val="20"/>
          <w:lang w:val="en-US"/>
        </w:rPr>
        <w:t xml:space="preserve">Khaya </w:t>
      </w:r>
      <w:proofErr w:type="spellStart"/>
      <w:r w:rsidRPr="00812523">
        <w:rPr>
          <w:rStyle w:val="nfase"/>
          <w:sz w:val="20"/>
          <w:szCs w:val="20"/>
          <w:lang w:val="en-US"/>
        </w:rPr>
        <w:t>anthotheca</w:t>
      </w:r>
      <w:proofErr w:type="spellEnd"/>
      <w:r w:rsidRPr="00812523">
        <w:rPr>
          <w:sz w:val="20"/>
          <w:szCs w:val="20"/>
          <w:lang w:val="en-US"/>
        </w:rPr>
        <w:t xml:space="preserve">: selection of suitable IBA concentration and nutrient solution for its vegetative propagation. </w:t>
      </w:r>
      <w:proofErr w:type="spellStart"/>
      <w:r w:rsidRPr="00787E03">
        <w:rPr>
          <w:rStyle w:val="Forte"/>
          <w:sz w:val="20"/>
          <w:szCs w:val="20"/>
        </w:rPr>
        <w:t>Journal</w:t>
      </w:r>
      <w:proofErr w:type="spellEnd"/>
      <w:r w:rsidRPr="00787E03">
        <w:rPr>
          <w:rStyle w:val="Forte"/>
          <w:sz w:val="20"/>
          <w:szCs w:val="20"/>
        </w:rPr>
        <w:t xml:space="preserve"> </w:t>
      </w:r>
      <w:proofErr w:type="spellStart"/>
      <w:r w:rsidRPr="00787E03">
        <w:rPr>
          <w:rStyle w:val="Forte"/>
          <w:sz w:val="20"/>
          <w:szCs w:val="20"/>
        </w:rPr>
        <w:t>of</w:t>
      </w:r>
      <w:proofErr w:type="spellEnd"/>
      <w:r w:rsidRPr="00787E03">
        <w:rPr>
          <w:rStyle w:val="Forte"/>
          <w:sz w:val="20"/>
          <w:szCs w:val="20"/>
        </w:rPr>
        <w:t xml:space="preserve"> </w:t>
      </w:r>
      <w:proofErr w:type="spellStart"/>
      <w:r w:rsidRPr="00787E03">
        <w:rPr>
          <w:rStyle w:val="Forte"/>
          <w:sz w:val="20"/>
          <w:szCs w:val="20"/>
        </w:rPr>
        <w:t>Forestry</w:t>
      </w:r>
      <w:proofErr w:type="spellEnd"/>
      <w:r w:rsidRPr="00787E03">
        <w:rPr>
          <w:rStyle w:val="Forte"/>
          <w:sz w:val="20"/>
          <w:szCs w:val="20"/>
        </w:rPr>
        <w:t xml:space="preserve"> </w:t>
      </w:r>
      <w:proofErr w:type="spellStart"/>
      <w:r w:rsidRPr="00787E03">
        <w:rPr>
          <w:rStyle w:val="Forte"/>
          <w:sz w:val="20"/>
          <w:szCs w:val="20"/>
        </w:rPr>
        <w:t>Research</w:t>
      </w:r>
      <w:proofErr w:type="spellEnd"/>
      <w:r w:rsidRPr="00787E03">
        <w:rPr>
          <w:sz w:val="20"/>
          <w:szCs w:val="20"/>
        </w:rPr>
        <w:t>, v. 29, n. 1, p. 73-84, 2017.</w:t>
      </w:r>
    </w:p>
    <w:p w14:paraId="209702EF" w14:textId="0BE0CB0F" w:rsidR="00920211" w:rsidRPr="00787E03" w:rsidRDefault="00920211" w:rsidP="00052FC8">
      <w:pPr>
        <w:spacing w:after="120"/>
        <w:jc w:val="both"/>
        <w:rPr>
          <w:rStyle w:val="fadeinm1hgl8"/>
          <w:sz w:val="20"/>
          <w:szCs w:val="20"/>
        </w:rPr>
      </w:pPr>
      <w:r w:rsidRPr="00787E03">
        <w:rPr>
          <w:rStyle w:val="fadeinm1hgl8"/>
          <w:sz w:val="20"/>
          <w:szCs w:val="20"/>
        </w:rPr>
        <w:t xml:space="preserve">BRASIL. </w:t>
      </w:r>
      <w:r w:rsidRPr="00787E03">
        <w:rPr>
          <w:rStyle w:val="fadeinm1hgl8"/>
          <w:b/>
          <w:bCs/>
          <w:sz w:val="20"/>
          <w:szCs w:val="20"/>
        </w:rPr>
        <w:t>Lei nº 12.651, de 25 de maio de 2012</w:t>
      </w:r>
      <w:r w:rsidRPr="00787E03">
        <w:rPr>
          <w:rStyle w:val="fadeinm1hgl8"/>
          <w:sz w:val="20"/>
          <w:szCs w:val="20"/>
        </w:rPr>
        <w:t>. Dispõe sobre a proteção da vegetação nativa; altera as Leis nº 6.938, de 31 de agosto de 1981, nº 9.393, de 19 de dezembro de 1996, e nº 11.428, de 22 de dezembro de 2006; revoga as Leis nº 4.771, de 15 de setembro de 1965, e nº 7.754, de 14 de abril de 1989, e a Medida Provisória nº 2.166-67, de 24 de agosto de 2001. Diário Oficial da União: seção 1, Brasília, DF, ano 149, n. 100, p. 1, 28 maio 2012.</w:t>
      </w:r>
    </w:p>
    <w:p w14:paraId="739E8AF9" w14:textId="49DABFDD" w:rsidR="00D74AE2" w:rsidRPr="00787E03" w:rsidRDefault="002E5DC1" w:rsidP="00052FC8">
      <w:pPr>
        <w:spacing w:after="120"/>
        <w:jc w:val="both"/>
        <w:rPr>
          <w:rStyle w:val="fadeinm1hgl8"/>
          <w:sz w:val="20"/>
          <w:szCs w:val="20"/>
        </w:rPr>
      </w:pPr>
      <w:r w:rsidRPr="00787E03">
        <w:rPr>
          <w:rStyle w:val="fadeinm1hgl8"/>
          <w:sz w:val="20"/>
          <w:szCs w:val="20"/>
        </w:rPr>
        <w:t xml:space="preserve">BRASIL. Ministério do Meio Ambiente e Mudança do Clima (MMA). </w:t>
      </w:r>
      <w:r w:rsidRPr="00787E03">
        <w:rPr>
          <w:rStyle w:val="fadeinm1hgl8"/>
          <w:b/>
          <w:iCs/>
          <w:sz w:val="20"/>
          <w:szCs w:val="20"/>
        </w:rPr>
        <w:t>Plano Nacional de Recuperação da Vegetação Nativa (</w:t>
      </w:r>
      <w:proofErr w:type="spellStart"/>
      <w:r w:rsidRPr="00787E03">
        <w:rPr>
          <w:rStyle w:val="fadeinm1hgl8"/>
          <w:b/>
          <w:iCs/>
          <w:sz w:val="20"/>
          <w:szCs w:val="20"/>
        </w:rPr>
        <w:t>Planaveg</w:t>
      </w:r>
      <w:proofErr w:type="spellEnd"/>
      <w:r w:rsidRPr="00787E03">
        <w:rPr>
          <w:rStyle w:val="fadeinm1hgl8"/>
          <w:b/>
          <w:iCs/>
          <w:sz w:val="20"/>
          <w:szCs w:val="20"/>
        </w:rPr>
        <w:t>) 2025–2028: rota estratégica para recuperação de 12 milhões de hectares</w:t>
      </w:r>
      <w:r w:rsidRPr="00787E03">
        <w:rPr>
          <w:rStyle w:val="fadeinm1hgl8"/>
          <w:b/>
          <w:sz w:val="20"/>
          <w:szCs w:val="20"/>
        </w:rPr>
        <w:t>.</w:t>
      </w:r>
      <w:r w:rsidRPr="00787E03">
        <w:rPr>
          <w:rStyle w:val="fadeinm1hgl8"/>
          <w:sz w:val="20"/>
          <w:szCs w:val="20"/>
        </w:rPr>
        <w:t xml:space="preserve"> Brasília: MMA, 2024. Disponível em: </w:t>
      </w:r>
      <w:r w:rsidR="00D74AE2" w:rsidRPr="00787E03">
        <w:rPr>
          <w:rStyle w:val="fadeinm1hgl8"/>
          <w:sz w:val="20"/>
          <w:szCs w:val="20"/>
        </w:rPr>
        <w:t>&lt;</w:t>
      </w:r>
      <w:r w:rsidR="00625886" w:rsidRPr="00787E03">
        <w:rPr>
          <w:rStyle w:val="fadeinm1hgl8"/>
          <w:sz w:val="20"/>
          <w:szCs w:val="20"/>
        </w:rPr>
        <w:t>https://www.gov.br/mma/pt-br/.../planaveg_2025-2028_2dez2024.pdf</w:t>
      </w:r>
      <w:r w:rsidR="00D74AE2" w:rsidRPr="00787E03">
        <w:rPr>
          <w:rStyle w:val="fadeinm1hgl8"/>
          <w:sz w:val="20"/>
          <w:szCs w:val="20"/>
        </w:rPr>
        <w:t>&gt;</w:t>
      </w:r>
      <w:r w:rsidR="00625886" w:rsidRPr="00787E03">
        <w:rPr>
          <w:rStyle w:val="fadeinm1hgl8"/>
          <w:sz w:val="20"/>
          <w:szCs w:val="20"/>
        </w:rPr>
        <w:t>. Acesso em:12 maio</w:t>
      </w:r>
      <w:r w:rsidRPr="00787E03">
        <w:rPr>
          <w:rStyle w:val="fadeinm1hgl8"/>
          <w:sz w:val="20"/>
          <w:szCs w:val="20"/>
        </w:rPr>
        <w:t>. 2025.</w:t>
      </w:r>
    </w:p>
    <w:p w14:paraId="4B453BDE" w14:textId="0E8982B9" w:rsidR="00052FC8" w:rsidRPr="00787E03" w:rsidRDefault="00052FC8" w:rsidP="00052FC8">
      <w:pPr>
        <w:spacing w:after="120"/>
        <w:jc w:val="both"/>
        <w:rPr>
          <w:sz w:val="20"/>
          <w:szCs w:val="20"/>
        </w:rPr>
      </w:pPr>
      <w:r w:rsidRPr="00787E03">
        <w:rPr>
          <w:sz w:val="20"/>
          <w:szCs w:val="20"/>
        </w:rPr>
        <w:t xml:space="preserve">CLIMATE DATA. </w:t>
      </w:r>
      <w:r w:rsidRPr="00787E03">
        <w:rPr>
          <w:b/>
          <w:bCs/>
          <w:sz w:val="20"/>
          <w:szCs w:val="20"/>
        </w:rPr>
        <w:t>DADOS CLIMÁTICOS PARA CIDADES MUNDIAIS</w:t>
      </w:r>
      <w:r w:rsidRPr="00787E03">
        <w:rPr>
          <w:sz w:val="20"/>
          <w:szCs w:val="20"/>
        </w:rPr>
        <w:t>. [</w:t>
      </w:r>
      <w:r w:rsidRPr="00787E03">
        <w:rPr>
          <w:i/>
          <w:iCs/>
          <w:sz w:val="20"/>
          <w:szCs w:val="20"/>
        </w:rPr>
        <w:t>S. l</w:t>
      </w:r>
      <w:r w:rsidRPr="00787E03">
        <w:rPr>
          <w:sz w:val="20"/>
          <w:szCs w:val="20"/>
        </w:rPr>
        <w:t>.], 2022. Disponível em: &lt;https://pt.climate-data.org/&gt;. Acesso em: 10 de maio, 2025.</w:t>
      </w:r>
    </w:p>
    <w:p w14:paraId="137C0384" w14:textId="67FF4AB6" w:rsidR="00052FC8" w:rsidRPr="00787E03" w:rsidRDefault="00926A9A" w:rsidP="00052FC8">
      <w:pPr>
        <w:widowControl/>
        <w:pBdr>
          <w:bottom w:val="dotted" w:sz="6" w:space="12" w:color="CCCCCC"/>
        </w:pBdr>
        <w:shd w:val="clear" w:color="auto" w:fill="FFFFFF"/>
        <w:spacing w:after="120"/>
        <w:jc w:val="both"/>
        <w:rPr>
          <w:sz w:val="20"/>
          <w:szCs w:val="20"/>
          <w:lang w:bidi="ar-SA"/>
        </w:rPr>
      </w:pPr>
      <w:r w:rsidRPr="00787E03">
        <w:rPr>
          <w:sz w:val="20"/>
          <w:szCs w:val="20"/>
          <w:lang w:bidi="ar-SA"/>
        </w:rPr>
        <w:t>GARCIA, F. M. et al. Rendimento no desdobro de toras de Itaúba (</w:t>
      </w:r>
      <w:proofErr w:type="spellStart"/>
      <w:r w:rsidRPr="00787E03">
        <w:rPr>
          <w:i/>
          <w:sz w:val="20"/>
          <w:szCs w:val="20"/>
          <w:lang w:bidi="ar-SA"/>
        </w:rPr>
        <w:t>Mezilaurus</w:t>
      </w:r>
      <w:proofErr w:type="spellEnd"/>
      <w:r w:rsidRPr="00787E03">
        <w:rPr>
          <w:i/>
          <w:sz w:val="20"/>
          <w:szCs w:val="20"/>
          <w:lang w:bidi="ar-SA"/>
        </w:rPr>
        <w:t xml:space="preserve"> </w:t>
      </w:r>
      <w:proofErr w:type="spellStart"/>
      <w:r w:rsidRPr="00787E03">
        <w:rPr>
          <w:i/>
          <w:sz w:val="20"/>
          <w:szCs w:val="20"/>
          <w:lang w:bidi="ar-SA"/>
        </w:rPr>
        <w:t>itauba</w:t>
      </w:r>
      <w:proofErr w:type="spellEnd"/>
      <w:r w:rsidRPr="00787E03">
        <w:rPr>
          <w:sz w:val="20"/>
          <w:szCs w:val="20"/>
          <w:lang w:bidi="ar-SA"/>
        </w:rPr>
        <w:t>) e Tauari (</w:t>
      </w:r>
      <w:proofErr w:type="spellStart"/>
      <w:r w:rsidRPr="00787E03">
        <w:rPr>
          <w:i/>
          <w:sz w:val="20"/>
          <w:szCs w:val="20"/>
          <w:lang w:bidi="ar-SA"/>
        </w:rPr>
        <w:t>Couratari</w:t>
      </w:r>
      <w:proofErr w:type="spellEnd"/>
      <w:r w:rsidRPr="00787E03">
        <w:rPr>
          <w:i/>
          <w:sz w:val="20"/>
          <w:szCs w:val="20"/>
          <w:lang w:bidi="ar-SA"/>
        </w:rPr>
        <w:t xml:space="preserve"> guianensis</w:t>
      </w:r>
      <w:r w:rsidRPr="00787E03">
        <w:rPr>
          <w:sz w:val="20"/>
          <w:szCs w:val="20"/>
          <w:lang w:bidi="ar-SA"/>
        </w:rPr>
        <w:t xml:space="preserve">) segundo a classificação da qualidade da tora. </w:t>
      </w:r>
      <w:r w:rsidRPr="00787E03">
        <w:rPr>
          <w:b/>
          <w:sz w:val="20"/>
          <w:szCs w:val="20"/>
          <w:lang w:bidi="ar-SA"/>
        </w:rPr>
        <w:t>Floresta Ambiente</w:t>
      </w:r>
      <w:r w:rsidRPr="00787E03">
        <w:rPr>
          <w:sz w:val="20"/>
          <w:szCs w:val="20"/>
          <w:lang w:bidi="ar-SA"/>
        </w:rPr>
        <w:t>, Seropédica, v. 19, n. 4, p. 468-474, dez. 2012.</w:t>
      </w:r>
    </w:p>
    <w:p w14:paraId="5AAC8C8B" w14:textId="3963238A" w:rsidR="00052FC8" w:rsidRPr="00787E03" w:rsidRDefault="00787E03" w:rsidP="00052FC8">
      <w:pPr>
        <w:widowControl/>
        <w:pBdr>
          <w:bottom w:val="dotted" w:sz="6" w:space="12" w:color="CCCCCC"/>
        </w:pBdr>
        <w:shd w:val="clear" w:color="auto" w:fill="FFFFFF"/>
        <w:spacing w:after="120"/>
        <w:jc w:val="both"/>
        <w:rPr>
          <w:sz w:val="20"/>
          <w:szCs w:val="20"/>
          <w:lang w:val="en-US" w:bidi="ar-SA"/>
        </w:rPr>
      </w:pPr>
      <w:r w:rsidRPr="00787E03">
        <w:rPr>
          <w:sz w:val="20"/>
          <w:szCs w:val="20"/>
        </w:rPr>
        <w:t xml:space="preserve">HARTMANN, H. T.; KESTER, D. E.; DAVIES JUNIOR, F. T.; GENEVE, R. L. </w:t>
      </w:r>
      <w:r w:rsidRPr="00787E03">
        <w:rPr>
          <w:rStyle w:val="Forte"/>
          <w:sz w:val="20"/>
          <w:szCs w:val="20"/>
        </w:rPr>
        <w:t xml:space="preserve">Plant </w:t>
      </w:r>
      <w:proofErr w:type="spellStart"/>
      <w:r w:rsidRPr="00787E03">
        <w:rPr>
          <w:rStyle w:val="Forte"/>
          <w:sz w:val="20"/>
          <w:szCs w:val="20"/>
        </w:rPr>
        <w:t>propagation</w:t>
      </w:r>
      <w:proofErr w:type="spellEnd"/>
      <w:r w:rsidRPr="00787E03">
        <w:rPr>
          <w:rStyle w:val="Forte"/>
          <w:sz w:val="20"/>
          <w:szCs w:val="20"/>
        </w:rPr>
        <w:t xml:space="preserve">: </w:t>
      </w:r>
      <w:proofErr w:type="spellStart"/>
      <w:r w:rsidRPr="00787E03">
        <w:rPr>
          <w:rStyle w:val="Forte"/>
          <w:sz w:val="20"/>
          <w:szCs w:val="20"/>
        </w:rPr>
        <w:t>principles</w:t>
      </w:r>
      <w:proofErr w:type="spellEnd"/>
      <w:r w:rsidRPr="00787E03">
        <w:rPr>
          <w:rStyle w:val="Forte"/>
          <w:sz w:val="20"/>
          <w:szCs w:val="20"/>
        </w:rPr>
        <w:t xml:space="preserve"> </w:t>
      </w:r>
      <w:proofErr w:type="spellStart"/>
      <w:r w:rsidRPr="00787E03">
        <w:rPr>
          <w:rStyle w:val="Forte"/>
          <w:sz w:val="20"/>
          <w:szCs w:val="20"/>
        </w:rPr>
        <w:t>and</w:t>
      </w:r>
      <w:proofErr w:type="spellEnd"/>
      <w:r w:rsidRPr="00787E03">
        <w:rPr>
          <w:rStyle w:val="Forte"/>
          <w:sz w:val="20"/>
          <w:szCs w:val="20"/>
        </w:rPr>
        <w:t xml:space="preserve"> </w:t>
      </w:r>
      <w:proofErr w:type="spellStart"/>
      <w:r w:rsidRPr="00787E03">
        <w:rPr>
          <w:rStyle w:val="Forte"/>
          <w:sz w:val="20"/>
          <w:szCs w:val="20"/>
        </w:rPr>
        <w:t>practices</w:t>
      </w:r>
      <w:proofErr w:type="spellEnd"/>
      <w:r w:rsidRPr="00787E03">
        <w:rPr>
          <w:sz w:val="20"/>
          <w:szCs w:val="20"/>
        </w:rPr>
        <w:t xml:space="preserve">. </w:t>
      </w:r>
      <w:r w:rsidRPr="00812523">
        <w:rPr>
          <w:sz w:val="20"/>
          <w:szCs w:val="20"/>
          <w:lang w:val="en-US"/>
        </w:rPr>
        <w:t>8. ed. New Jersey: Prentice-Hall, 2011. 915 p.</w:t>
      </w:r>
    </w:p>
    <w:p w14:paraId="196A3ADA" w14:textId="01359BFC" w:rsidR="007F7CFE" w:rsidRPr="00787E03" w:rsidRDefault="00787E03" w:rsidP="007F7CFE">
      <w:pPr>
        <w:widowControl/>
        <w:pBdr>
          <w:bottom w:val="dotted" w:sz="6" w:space="12" w:color="CCCCCC"/>
        </w:pBdr>
        <w:shd w:val="clear" w:color="auto" w:fill="FFFFFF"/>
        <w:spacing w:after="120"/>
        <w:jc w:val="both"/>
        <w:rPr>
          <w:rStyle w:val="fadeinm1hgl8"/>
          <w:sz w:val="20"/>
          <w:szCs w:val="20"/>
        </w:rPr>
      </w:pPr>
      <w:r w:rsidRPr="00812523">
        <w:rPr>
          <w:sz w:val="20"/>
          <w:szCs w:val="20"/>
          <w:lang w:val="en-US"/>
        </w:rPr>
        <w:t xml:space="preserve">INTERNATIONAL UNION FOR CONSERVATION OF NATURE (IUCN). </w:t>
      </w:r>
      <w:r w:rsidR="00920211" w:rsidRPr="00787E03">
        <w:rPr>
          <w:rStyle w:val="fadeinm1hgl8"/>
          <w:sz w:val="20"/>
          <w:szCs w:val="20"/>
          <w:lang w:val="en-US"/>
        </w:rPr>
        <w:t xml:space="preserve"> </w:t>
      </w:r>
      <w:proofErr w:type="spellStart"/>
      <w:r w:rsidR="00920211" w:rsidRPr="00787E03">
        <w:rPr>
          <w:rStyle w:val="fadeinm1hgl8"/>
          <w:i/>
          <w:iCs/>
          <w:sz w:val="20"/>
          <w:szCs w:val="20"/>
        </w:rPr>
        <w:t>Mezilaurus</w:t>
      </w:r>
      <w:proofErr w:type="spellEnd"/>
      <w:r w:rsidR="00920211" w:rsidRPr="00787E03">
        <w:rPr>
          <w:rStyle w:val="fadeinm1hgl8"/>
          <w:i/>
          <w:iCs/>
          <w:sz w:val="20"/>
          <w:szCs w:val="20"/>
        </w:rPr>
        <w:t xml:space="preserve"> </w:t>
      </w:r>
      <w:proofErr w:type="spellStart"/>
      <w:r w:rsidR="00920211" w:rsidRPr="00787E03">
        <w:rPr>
          <w:rStyle w:val="fadeinm1hgl8"/>
          <w:i/>
          <w:iCs/>
          <w:sz w:val="20"/>
          <w:szCs w:val="20"/>
        </w:rPr>
        <w:t>itauba</w:t>
      </w:r>
      <w:proofErr w:type="spellEnd"/>
      <w:r w:rsidR="00920211" w:rsidRPr="00787E03">
        <w:rPr>
          <w:rStyle w:val="fadeinm1hgl8"/>
          <w:sz w:val="20"/>
          <w:szCs w:val="20"/>
        </w:rPr>
        <w:t xml:space="preserve"> [online]. Disponível em: </w:t>
      </w:r>
      <w:r w:rsidR="00052FC8" w:rsidRPr="00787E03">
        <w:rPr>
          <w:rStyle w:val="fadeinm1hgl8"/>
          <w:sz w:val="20"/>
          <w:szCs w:val="20"/>
        </w:rPr>
        <w:t>&lt;</w:t>
      </w:r>
      <w:r w:rsidR="00052FC8" w:rsidRPr="00787E03">
        <w:rPr>
          <w:sz w:val="20"/>
          <w:szCs w:val="20"/>
        </w:rPr>
        <w:t>https://www.iucnredlist.org/search?query=itauba&amp;searchType=species&gt;</w:t>
      </w:r>
      <w:r w:rsidR="00052FC8" w:rsidRPr="00787E03">
        <w:rPr>
          <w:rStyle w:val="fadeinm1hgl8"/>
          <w:sz w:val="20"/>
          <w:szCs w:val="20"/>
        </w:rPr>
        <w:t>.</w:t>
      </w:r>
      <w:r w:rsidR="00920211" w:rsidRPr="00787E03">
        <w:rPr>
          <w:rStyle w:val="fadeinm1hgl8"/>
          <w:sz w:val="20"/>
          <w:szCs w:val="20"/>
        </w:rPr>
        <w:t xml:space="preserve"> Acesso em: 13 maio 2025.</w:t>
      </w:r>
    </w:p>
    <w:p w14:paraId="2BDB25B0" w14:textId="77777777" w:rsidR="00787E03" w:rsidRPr="00787E03" w:rsidRDefault="00920211" w:rsidP="007F7CFE">
      <w:pPr>
        <w:widowControl/>
        <w:pBdr>
          <w:bottom w:val="dotted" w:sz="6" w:space="12" w:color="CCCCCC"/>
        </w:pBdr>
        <w:shd w:val="clear" w:color="auto" w:fill="FFFFFF"/>
        <w:spacing w:after="120"/>
        <w:jc w:val="both"/>
        <w:rPr>
          <w:sz w:val="20"/>
          <w:szCs w:val="20"/>
          <w:lang w:bidi="ar-SA"/>
        </w:rPr>
      </w:pPr>
      <w:r w:rsidRPr="00787E03">
        <w:rPr>
          <w:rFonts w:hAnsi="Symbol"/>
          <w:sz w:val="20"/>
          <w:szCs w:val="20"/>
          <w:lang w:bidi="ar-SA"/>
        </w:rPr>
        <w:t>I</w:t>
      </w:r>
      <w:r w:rsidRPr="00787E03">
        <w:rPr>
          <w:sz w:val="20"/>
          <w:szCs w:val="20"/>
          <w:lang w:bidi="ar-SA"/>
        </w:rPr>
        <w:t xml:space="preserve">NSTITUTO DE PESQUISAS ECOLÓGICAS (IPE). </w:t>
      </w:r>
      <w:r w:rsidRPr="00787E03">
        <w:rPr>
          <w:b/>
          <w:iCs/>
          <w:sz w:val="20"/>
          <w:szCs w:val="20"/>
          <w:lang w:bidi="ar-SA"/>
        </w:rPr>
        <w:t>Projeto REFLORA conclui primeiro plantio de mudas de árvores na Amazônia</w:t>
      </w:r>
      <w:r w:rsidRPr="00787E03">
        <w:rPr>
          <w:b/>
          <w:sz w:val="20"/>
          <w:szCs w:val="20"/>
          <w:lang w:bidi="ar-SA"/>
        </w:rPr>
        <w:t>.</w:t>
      </w:r>
      <w:r w:rsidRPr="00787E03">
        <w:rPr>
          <w:sz w:val="20"/>
          <w:szCs w:val="20"/>
          <w:lang w:bidi="ar-SA"/>
        </w:rPr>
        <w:t xml:space="preserve"> Disponível em: &lt;https://ipe.org.br/projetos/baixo-rio-negro/reflora-conclui-primeiro-plantio-de-mudas-de-arvores-na-amazonia/&gt;. Acesso em: 13 maio 2025.</w:t>
      </w:r>
    </w:p>
    <w:p w14:paraId="453BFB21" w14:textId="41483C1E" w:rsidR="007F7CFE" w:rsidRPr="00812523" w:rsidRDefault="00787E03" w:rsidP="007F7CFE">
      <w:pPr>
        <w:widowControl/>
        <w:pBdr>
          <w:bottom w:val="dotted" w:sz="6" w:space="12" w:color="CCCCCC"/>
        </w:pBdr>
        <w:shd w:val="clear" w:color="auto" w:fill="FFFFFF"/>
        <w:spacing w:after="120"/>
        <w:jc w:val="both"/>
        <w:rPr>
          <w:sz w:val="20"/>
          <w:szCs w:val="20"/>
          <w:lang w:val="en-US"/>
        </w:rPr>
      </w:pPr>
      <w:r w:rsidRPr="00787E03">
        <w:rPr>
          <w:sz w:val="20"/>
          <w:szCs w:val="20"/>
        </w:rPr>
        <w:t xml:space="preserve">JOAQUINI, F. A.; BIASI, L. A.; TOFANELLI, M. B. D. Propagação clonal rápida de amoreira preta ‘Xingu’ por miniestaquia. </w:t>
      </w:r>
      <w:r w:rsidRPr="00812523">
        <w:rPr>
          <w:rStyle w:val="Forte"/>
          <w:sz w:val="20"/>
          <w:szCs w:val="20"/>
          <w:lang w:val="en-US"/>
        </w:rPr>
        <w:t>Research, Society and Development</w:t>
      </w:r>
      <w:r w:rsidRPr="00812523">
        <w:rPr>
          <w:sz w:val="20"/>
          <w:szCs w:val="20"/>
          <w:lang w:val="en-US"/>
        </w:rPr>
        <w:t>, v. 10, n. 1, e15910111239, 2021. DOI: https://doi.org/10.33448/rsd-v10i1.11239.</w:t>
      </w:r>
    </w:p>
    <w:p w14:paraId="69DEFEFB" w14:textId="2B039E5F" w:rsidR="00787E03" w:rsidRPr="00787E03" w:rsidRDefault="00787E03" w:rsidP="007F7CFE">
      <w:pPr>
        <w:widowControl/>
        <w:pBdr>
          <w:bottom w:val="dotted" w:sz="6" w:space="12" w:color="CCCCCC"/>
        </w:pBdr>
        <w:shd w:val="clear" w:color="auto" w:fill="FFFFFF"/>
        <w:spacing w:after="120"/>
        <w:jc w:val="both"/>
        <w:rPr>
          <w:sz w:val="20"/>
          <w:szCs w:val="20"/>
          <w:lang w:bidi="ar-SA"/>
        </w:rPr>
      </w:pPr>
      <w:r w:rsidRPr="00812523">
        <w:rPr>
          <w:sz w:val="20"/>
          <w:szCs w:val="20"/>
          <w:lang w:val="en-US"/>
        </w:rPr>
        <w:t xml:space="preserve">QUINET, A.; BAITELLO, J. B.; MORAES, P. L. R. </w:t>
      </w:r>
      <w:proofErr w:type="spellStart"/>
      <w:r w:rsidRPr="00812523">
        <w:rPr>
          <w:rStyle w:val="Forte"/>
          <w:sz w:val="20"/>
          <w:szCs w:val="20"/>
          <w:lang w:val="en-US"/>
        </w:rPr>
        <w:t>Lauraceae</w:t>
      </w:r>
      <w:proofErr w:type="spellEnd"/>
      <w:r w:rsidRPr="00812523">
        <w:rPr>
          <w:sz w:val="20"/>
          <w:szCs w:val="20"/>
          <w:lang w:val="en-US"/>
        </w:rPr>
        <w:t xml:space="preserve">. </w:t>
      </w:r>
      <w:r w:rsidRPr="00787E03">
        <w:rPr>
          <w:sz w:val="20"/>
          <w:szCs w:val="20"/>
        </w:rPr>
        <w:t xml:space="preserve">In: </w:t>
      </w:r>
      <w:r w:rsidRPr="00787E03">
        <w:rPr>
          <w:rStyle w:val="Forte"/>
          <w:sz w:val="20"/>
          <w:szCs w:val="20"/>
        </w:rPr>
        <w:t>LISTA DE ESPÉCIES da flora do Brasil</w:t>
      </w:r>
      <w:r w:rsidRPr="00787E03">
        <w:rPr>
          <w:sz w:val="20"/>
          <w:szCs w:val="20"/>
        </w:rPr>
        <w:t>. Rio de Janeiro: Jardim Botânico, 2011. Disponível em: &lt;http://floradobrasil.jbrj.gov.br&gt;. Acesso em: 11 maio 2025.</w:t>
      </w:r>
    </w:p>
    <w:p w14:paraId="44569AF0" w14:textId="77777777" w:rsidR="007F7CFE" w:rsidRPr="00787E03" w:rsidRDefault="00920211" w:rsidP="007F7CFE">
      <w:pPr>
        <w:widowControl/>
        <w:pBdr>
          <w:bottom w:val="dotted" w:sz="6" w:space="12" w:color="CCCCCC"/>
        </w:pBdr>
        <w:shd w:val="clear" w:color="auto" w:fill="FFFFFF"/>
        <w:spacing w:after="120"/>
        <w:jc w:val="both"/>
        <w:rPr>
          <w:rStyle w:val="fadeinm1hgl8"/>
          <w:sz w:val="20"/>
          <w:szCs w:val="20"/>
        </w:rPr>
      </w:pPr>
      <w:r w:rsidRPr="00787E03">
        <w:rPr>
          <w:rStyle w:val="fadeinm1hgl8"/>
          <w:bCs/>
          <w:sz w:val="20"/>
          <w:szCs w:val="20"/>
        </w:rPr>
        <w:t>OBSERVATÓRIO DA RESTAURAÇÃO E REFLORESTAMENTO.</w:t>
      </w:r>
      <w:r w:rsidRPr="00787E03">
        <w:rPr>
          <w:rStyle w:val="fadeinm1hgl8"/>
          <w:sz w:val="20"/>
          <w:szCs w:val="20"/>
        </w:rPr>
        <w:t xml:space="preserve"> </w:t>
      </w:r>
      <w:r w:rsidRPr="00787E03">
        <w:rPr>
          <w:rStyle w:val="fadeinm1hgl8"/>
          <w:b/>
          <w:iCs/>
          <w:sz w:val="20"/>
          <w:szCs w:val="20"/>
        </w:rPr>
        <w:t>Dashboard de Monitoramento da Restauração no Brasil.</w:t>
      </w:r>
      <w:r w:rsidRPr="00787E03">
        <w:rPr>
          <w:rStyle w:val="fadeinm1hgl8"/>
          <w:sz w:val="20"/>
          <w:szCs w:val="20"/>
        </w:rPr>
        <w:t xml:space="preserve"> 2024. Disponível em: &lt;https://observatoriodarestauracao.org.br/dashboard&gt;. Acesso em: 12 maio 2025.</w:t>
      </w:r>
    </w:p>
    <w:p w14:paraId="6E520CC8" w14:textId="77777777" w:rsidR="007F7CFE" w:rsidRPr="00787E03" w:rsidRDefault="0049642F" w:rsidP="007F7CFE">
      <w:pPr>
        <w:widowControl/>
        <w:pBdr>
          <w:bottom w:val="dotted" w:sz="6" w:space="12" w:color="CCCCCC"/>
        </w:pBdr>
        <w:shd w:val="clear" w:color="auto" w:fill="FFFFFF"/>
        <w:spacing w:after="120"/>
        <w:jc w:val="both"/>
        <w:rPr>
          <w:sz w:val="20"/>
          <w:szCs w:val="20"/>
        </w:rPr>
      </w:pPr>
      <w:r w:rsidRPr="00787E03">
        <w:rPr>
          <w:sz w:val="20"/>
          <w:szCs w:val="20"/>
        </w:rPr>
        <w:t>OLIVEIRA, R. J. P.; BIANCHI, V. J.; AIRES, R. F.; CAMPOS, A. D.</w:t>
      </w:r>
      <w:r w:rsidRPr="00787E03">
        <w:rPr>
          <w:b/>
          <w:bCs/>
          <w:sz w:val="20"/>
          <w:szCs w:val="20"/>
        </w:rPr>
        <w:t xml:space="preserve"> </w:t>
      </w:r>
      <w:r w:rsidRPr="00787E03">
        <w:rPr>
          <w:sz w:val="20"/>
          <w:szCs w:val="20"/>
        </w:rPr>
        <w:t xml:space="preserve">Teores de carboidratos em estacas lenhosas de </w:t>
      </w:r>
      <w:proofErr w:type="spellStart"/>
      <w:r w:rsidRPr="00787E03">
        <w:rPr>
          <w:sz w:val="20"/>
          <w:szCs w:val="20"/>
        </w:rPr>
        <w:t>mirtileiro</w:t>
      </w:r>
      <w:proofErr w:type="spellEnd"/>
      <w:r w:rsidRPr="00787E03">
        <w:rPr>
          <w:sz w:val="20"/>
          <w:szCs w:val="20"/>
        </w:rPr>
        <w:t xml:space="preserve">. </w:t>
      </w:r>
      <w:r w:rsidRPr="00787E03">
        <w:rPr>
          <w:b/>
          <w:bCs/>
          <w:sz w:val="20"/>
          <w:szCs w:val="20"/>
        </w:rPr>
        <w:t>Revista Brasileira de Fruticultura</w:t>
      </w:r>
      <w:r w:rsidRPr="00787E03">
        <w:rPr>
          <w:sz w:val="20"/>
          <w:szCs w:val="20"/>
        </w:rPr>
        <w:t xml:space="preserve">, </w:t>
      </w:r>
      <w:r w:rsidRPr="00787E03">
        <w:rPr>
          <w:i/>
          <w:iCs/>
          <w:sz w:val="20"/>
          <w:szCs w:val="20"/>
        </w:rPr>
        <w:t>[S.L.]</w:t>
      </w:r>
      <w:r w:rsidRPr="00787E03">
        <w:rPr>
          <w:sz w:val="20"/>
          <w:szCs w:val="20"/>
        </w:rPr>
        <w:t xml:space="preserve">, v. 34, n. 4, p. 1199-1207, 2012. </w:t>
      </w:r>
    </w:p>
    <w:p w14:paraId="58EE3CF1" w14:textId="5F860171" w:rsidR="00787E03" w:rsidRPr="00787E03" w:rsidRDefault="00787E03" w:rsidP="007F7CFE">
      <w:pPr>
        <w:widowControl/>
        <w:pBdr>
          <w:bottom w:val="dotted" w:sz="6" w:space="12" w:color="CCCCCC"/>
        </w:pBdr>
        <w:shd w:val="clear" w:color="auto" w:fill="FFFFFF"/>
        <w:spacing w:after="120"/>
        <w:jc w:val="both"/>
        <w:rPr>
          <w:sz w:val="20"/>
          <w:szCs w:val="20"/>
        </w:rPr>
      </w:pPr>
      <w:r w:rsidRPr="00787E03">
        <w:rPr>
          <w:sz w:val="20"/>
          <w:szCs w:val="20"/>
        </w:rPr>
        <w:t xml:space="preserve">SOUZA, C. dos S. et al. Propagação vegetativa por miniestaquia de </w:t>
      </w:r>
      <w:r w:rsidRPr="00787E03">
        <w:rPr>
          <w:rStyle w:val="nfase"/>
          <w:sz w:val="20"/>
          <w:szCs w:val="20"/>
        </w:rPr>
        <w:t>Mimosa tenuiflora</w:t>
      </w:r>
      <w:r w:rsidRPr="00787E03">
        <w:rPr>
          <w:sz w:val="20"/>
          <w:szCs w:val="20"/>
        </w:rPr>
        <w:t xml:space="preserve"> (Mart.) </w:t>
      </w:r>
      <w:proofErr w:type="spellStart"/>
      <w:r w:rsidRPr="00787E03">
        <w:rPr>
          <w:sz w:val="20"/>
          <w:szCs w:val="20"/>
        </w:rPr>
        <w:t>Benth</w:t>
      </w:r>
      <w:proofErr w:type="spellEnd"/>
      <w:r w:rsidRPr="00787E03">
        <w:rPr>
          <w:sz w:val="20"/>
          <w:szCs w:val="20"/>
        </w:rPr>
        <w:t xml:space="preserve">. </w:t>
      </w:r>
      <w:r w:rsidRPr="00787E03">
        <w:rPr>
          <w:rStyle w:val="Forte"/>
          <w:sz w:val="20"/>
          <w:szCs w:val="20"/>
        </w:rPr>
        <w:t xml:space="preserve">Observatório de </w:t>
      </w:r>
      <w:proofErr w:type="spellStart"/>
      <w:r w:rsidRPr="00787E03">
        <w:rPr>
          <w:rStyle w:val="Forte"/>
          <w:sz w:val="20"/>
          <w:szCs w:val="20"/>
        </w:rPr>
        <w:t>la</w:t>
      </w:r>
      <w:proofErr w:type="spellEnd"/>
      <w:r w:rsidRPr="00787E03">
        <w:rPr>
          <w:rStyle w:val="Forte"/>
          <w:sz w:val="20"/>
          <w:szCs w:val="20"/>
        </w:rPr>
        <w:t xml:space="preserve"> </w:t>
      </w:r>
      <w:proofErr w:type="spellStart"/>
      <w:r w:rsidRPr="00787E03">
        <w:rPr>
          <w:rStyle w:val="Forte"/>
          <w:sz w:val="20"/>
          <w:szCs w:val="20"/>
        </w:rPr>
        <w:t>Economía</w:t>
      </w:r>
      <w:proofErr w:type="spellEnd"/>
      <w:r w:rsidRPr="00787E03">
        <w:rPr>
          <w:rStyle w:val="Forte"/>
          <w:sz w:val="20"/>
          <w:szCs w:val="20"/>
        </w:rPr>
        <w:t xml:space="preserve"> </w:t>
      </w:r>
      <w:proofErr w:type="spellStart"/>
      <w:r w:rsidRPr="00787E03">
        <w:rPr>
          <w:rStyle w:val="Forte"/>
          <w:sz w:val="20"/>
          <w:szCs w:val="20"/>
        </w:rPr>
        <w:t>Latinoamericana</w:t>
      </w:r>
      <w:proofErr w:type="spellEnd"/>
      <w:r w:rsidRPr="00787E03">
        <w:rPr>
          <w:sz w:val="20"/>
          <w:szCs w:val="20"/>
        </w:rPr>
        <w:t xml:space="preserve">, v. 22, n. 5, e4758, 2024. DOI: </w:t>
      </w:r>
      <w:r w:rsidRPr="00397A9C">
        <w:rPr>
          <w:sz w:val="20"/>
          <w:szCs w:val="20"/>
        </w:rPr>
        <w:t>https://doi.org/10.55905/oelv22n5-131</w:t>
      </w:r>
      <w:r w:rsidRPr="00787E03">
        <w:rPr>
          <w:sz w:val="20"/>
          <w:szCs w:val="20"/>
        </w:rPr>
        <w:t>.</w:t>
      </w:r>
    </w:p>
    <w:p w14:paraId="640E2CDC" w14:textId="21DB5061" w:rsidR="007F7CFE" w:rsidRPr="00787E03" w:rsidRDefault="00787E03" w:rsidP="007F7CFE">
      <w:pPr>
        <w:widowControl/>
        <w:pBdr>
          <w:bottom w:val="dotted" w:sz="6" w:space="12" w:color="CCCCCC"/>
        </w:pBdr>
        <w:shd w:val="clear" w:color="auto" w:fill="FFFFFF"/>
        <w:spacing w:after="120"/>
        <w:jc w:val="both"/>
        <w:rPr>
          <w:sz w:val="20"/>
          <w:szCs w:val="20"/>
        </w:rPr>
      </w:pPr>
      <w:r w:rsidRPr="00787E03">
        <w:rPr>
          <w:sz w:val="20"/>
          <w:szCs w:val="20"/>
        </w:rPr>
        <w:t xml:space="preserve">TAIZ, L.; ZEIGER, E. </w:t>
      </w:r>
      <w:r w:rsidRPr="00787E03">
        <w:rPr>
          <w:rStyle w:val="Forte"/>
          <w:sz w:val="20"/>
          <w:szCs w:val="20"/>
        </w:rPr>
        <w:t>Fisiologia vegetal</w:t>
      </w:r>
      <w:r w:rsidRPr="00787E03">
        <w:rPr>
          <w:sz w:val="20"/>
          <w:szCs w:val="20"/>
        </w:rPr>
        <w:t xml:space="preserve">. 7. ed. Porto Alegre: Artmed, 2017. 954 p. </w:t>
      </w:r>
      <w:r w:rsidR="00052FC8" w:rsidRPr="00787E03">
        <w:rPr>
          <w:sz w:val="20"/>
          <w:szCs w:val="20"/>
        </w:rPr>
        <w:t xml:space="preserve"> </w:t>
      </w:r>
    </w:p>
    <w:p w14:paraId="2BBE38CF" w14:textId="2BA4A56C" w:rsidR="000728FA" w:rsidRPr="00D74AE2" w:rsidRDefault="00052FC8" w:rsidP="007F7CFE">
      <w:pPr>
        <w:widowControl/>
        <w:pBdr>
          <w:bottom w:val="dotted" w:sz="6" w:space="12" w:color="CCCCCC"/>
        </w:pBdr>
        <w:shd w:val="clear" w:color="auto" w:fill="FFFFFF"/>
        <w:spacing w:after="120"/>
        <w:jc w:val="both"/>
        <w:rPr>
          <w:sz w:val="20"/>
          <w:szCs w:val="20"/>
        </w:rPr>
      </w:pPr>
      <w:r w:rsidRPr="00787E03">
        <w:rPr>
          <w:sz w:val="20"/>
          <w:szCs w:val="20"/>
          <w:lang w:bidi="ar-SA"/>
        </w:rPr>
        <w:t xml:space="preserve">THE NATURE CONSERVANCY BRASIL. </w:t>
      </w:r>
      <w:r w:rsidRPr="00787E03">
        <w:rPr>
          <w:b/>
          <w:iCs/>
          <w:sz w:val="20"/>
          <w:szCs w:val="20"/>
          <w:lang w:bidi="ar-SA"/>
        </w:rPr>
        <w:t xml:space="preserve">Lançamento do novo </w:t>
      </w:r>
      <w:proofErr w:type="spellStart"/>
      <w:r w:rsidRPr="00787E03">
        <w:rPr>
          <w:b/>
          <w:iCs/>
          <w:sz w:val="20"/>
          <w:szCs w:val="20"/>
          <w:lang w:bidi="ar-SA"/>
        </w:rPr>
        <w:t>Planaveg</w:t>
      </w:r>
      <w:proofErr w:type="spellEnd"/>
      <w:r w:rsidRPr="00787E03">
        <w:rPr>
          <w:b/>
          <w:iCs/>
          <w:sz w:val="20"/>
          <w:szCs w:val="20"/>
          <w:lang w:bidi="ar-SA"/>
        </w:rPr>
        <w:t xml:space="preserve"> reafirma compromisso do Brasil com restauração da vegetação nativa</w:t>
      </w:r>
      <w:r w:rsidRPr="00787E03">
        <w:rPr>
          <w:sz w:val="20"/>
          <w:szCs w:val="20"/>
          <w:lang w:bidi="ar-SA"/>
        </w:rPr>
        <w:t>. [S. l.], 2024. Disponível em: &lt;</w:t>
      </w:r>
      <w:r w:rsidRPr="00787E03">
        <w:rPr>
          <w:sz w:val="20"/>
          <w:szCs w:val="20"/>
          <w:u w:val="single"/>
          <w:lang w:bidi="ar-SA"/>
        </w:rPr>
        <w:t>https://www.tnc.org.br/conecte-se/comunicacao/noticias/lancamento-planaveg/</w:t>
      </w:r>
      <w:r w:rsidRPr="00787E03">
        <w:rPr>
          <w:sz w:val="20"/>
          <w:szCs w:val="20"/>
          <w:lang w:bidi="ar-SA"/>
        </w:rPr>
        <w:t>&gt;. Acesso em: 12 maio 2025.</w:t>
      </w:r>
    </w:p>
    <w:sectPr w:rsidR="000728FA" w:rsidRPr="00D74AE2" w:rsidSect="001D53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9ED8A" w14:textId="77777777" w:rsidR="00952777" w:rsidRDefault="00952777">
      <w:r>
        <w:separator/>
      </w:r>
    </w:p>
  </w:endnote>
  <w:endnote w:type="continuationSeparator" w:id="0">
    <w:p w14:paraId="0A7684A6" w14:textId="77777777" w:rsidR="00952777" w:rsidRDefault="00952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9B1DF62-B1E4-4ACF-8888-61088A178AF5}"/>
    <w:embedItalic r:id="rId2" w:fontKey="{3229632B-77A8-4A5C-98BF-E26670EB20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D588ED2-6CE2-40F6-8B3F-5491BE1A2D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489B33-8604-4BE8-9B0F-07602C7560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EC55A5B-A26D-4150-8E2C-10D02EAB8F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93679" w14:textId="77777777" w:rsidR="00952777" w:rsidRDefault="00952777">
      <w:r>
        <w:separator/>
      </w:r>
    </w:p>
  </w:footnote>
  <w:footnote w:type="continuationSeparator" w:id="0">
    <w:p w14:paraId="2FED16C9" w14:textId="77777777" w:rsidR="00952777" w:rsidRDefault="00952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  <w:lang w:bidi="ar-SA"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A4DBD"/>
    <w:multiLevelType w:val="hybridMultilevel"/>
    <w:tmpl w:val="43EAEF7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5F7091B"/>
    <w:multiLevelType w:val="hybridMultilevel"/>
    <w:tmpl w:val="61A688A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70D9F"/>
    <w:multiLevelType w:val="multilevel"/>
    <w:tmpl w:val="84EE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CB0DA3"/>
    <w:multiLevelType w:val="multilevel"/>
    <w:tmpl w:val="BEE25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C9544B"/>
    <w:multiLevelType w:val="hybridMultilevel"/>
    <w:tmpl w:val="103AD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311909400">
    <w:abstractNumId w:val="5"/>
  </w:num>
  <w:num w:numId="2" w16cid:durableId="2122919896">
    <w:abstractNumId w:val="3"/>
  </w:num>
  <w:num w:numId="3" w16cid:durableId="926380574">
    <w:abstractNumId w:val="4"/>
  </w:num>
  <w:num w:numId="4" w16cid:durableId="1493909345">
    <w:abstractNumId w:val="1"/>
  </w:num>
  <w:num w:numId="5" w16cid:durableId="615718272">
    <w:abstractNumId w:val="2"/>
  </w:num>
  <w:num w:numId="6" w16cid:durableId="1200438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104B8"/>
    <w:rsid w:val="00017C6E"/>
    <w:rsid w:val="000262D7"/>
    <w:rsid w:val="00052FC8"/>
    <w:rsid w:val="000728FA"/>
    <w:rsid w:val="0007450E"/>
    <w:rsid w:val="000A48FD"/>
    <w:rsid w:val="000D2352"/>
    <w:rsid w:val="000F1EA8"/>
    <w:rsid w:val="00112963"/>
    <w:rsid w:val="00147BBE"/>
    <w:rsid w:val="001D53B6"/>
    <w:rsid w:val="001E37B8"/>
    <w:rsid w:val="00224401"/>
    <w:rsid w:val="00275381"/>
    <w:rsid w:val="00277745"/>
    <w:rsid w:val="00285307"/>
    <w:rsid w:val="002A43C9"/>
    <w:rsid w:val="002E5DB1"/>
    <w:rsid w:val="002E5DC1"/>
    <w:rsid w:val="003028BC"/>
    <w:rsid w:val="00317ED3"/>
    <w:rsid w:val="0033715D"/>
    <w:rsid w:val="00397A9C"/>
    <w:rsid w:val="003F4F8F"/>
    <w:rsid w:val="00440F42"/>
    <w:rsid w:val="004741F7"/>
    <w:rsid w:val="0049642F"/>
    <w:rsid w:val="004A3ACD"/>
    <w:rsid w:val="004E26AE"/>
    <w:rsid w:val="004E75C5"/>
    <w:rsid w:val="00506533"/>
    <w:rsid w:val="00523B59"/>
    <w:rsid w:val="00573E05"/>
    <w:rsid w:val="005925B4"/>
    <w:rsid w:val="005C6B3B"/>
    <w:rsid w:val="005E35D1"/>
    <w:rsid w:val="0060662D"/>
    <w:rsid w:val="006240C7"/>
    <w:rsid w:val="00625886"/>
    <w:rsid w:val="00646478"/>
    <w:rsid w:val="00666740"/>
    <w:rsid w:val="0067286D"/>
    <w:rsid w:val="006C0C93"/>
    <w:rsid w:val="006C7F11"/>
    <w:rsid w:val="006F09C0"/>
    <w:rsid w:val="00710454"/>
    <w:rsid w:val="007119C9"/>
    <w:rsid w:val="0072113A"/>
    <w:rsid w:val="0072315C"/>
    <w:rsid w:val="00726C83"/>
    <w:rsid w:val="00787E03"/>
    <w:rsid w:val="0079562D"/>
    <w:rsid w:val="007D3087"/>
    <w:rsid w:val="007E17EE"/>
    <w:rsid w:val="007F78A7"/>
    <w:rsid w:val="007F7CFE"/>
    <w:rsid w:val="00812523"/>
    <w:rsid w:val="00814E59"/>
    <w:rsid w:val="008258B2"/>
    <w:rsid w:val="00844963"/>
    <w:rsid w:val="00851C27"/>
    <w:rsid w:val="008556F9"/>
    <w:rsid w:val="00874D7D"/>
    <w:rsid w:val="008B5382"/>
    <w:rsid w:val="008D0199"/>
    <w:rsid w:val="00900F3F"/>
    <w:rsid w:val="00920211"/>
    <w:rsid w:val="00926A9A"/>
    <w:rsid w:val="00952777"/>
    <w:rsid w:val="00956D64"/>
    <w:rsid w:val="00985322"/>
    <w:rsid w:val="00987143"/>
    <w:rsid w:val="00994652"/>
    <w:rsid w:val="00AD5E5B"/>
    <w:rsid w:val="00B41BFF"/>
    <w:rsid w:val="00B5142E"/>
    <w:rsid w:val="00B53FD0"/>
    <w:rsid w:val="00B63E21"/>
    <w:rsid w:val="00B65964"/>
    <w:rsid w:val="00B84A84"/>
    <w:rsid w:val="00B96453"/>
    <w:rsid w:val="00BC2A06"/>
    <w:rsid w:val="00BC3575"/>
    <w:rsid w:val="00C32B68"/>
    <w:rsid w:val="00C35B7B"/>
    <w:rsid w:val="00C44FC0"/>
    <w:rsid w:val="00C802EF"/>
    <w:rsid w:val="00C828C4"/>
    <w:rsid w:val="00CB6F68"/>
    <w:rsid w:val="00CF2B9D"/>
    <w:rsid w:val="00CF638E"/>
    <w:rsid w:val="00D527BF"/>
    <w:rsid w:val="00D74AE2"/>
    <w:rsid w:val="00DB223C"/>
    <w:rsid w:val="00DB56EB"/>
    <w:rsid w:val="00DC7DE4"/>
    <w:rsid w:val="00E26F64"/>
    <w:rsid w:val="00E32E92"/>
    <w:rsid w:val="00E40450"/>
    <w:rsid w:val="00E5343D"/>
    <w:rsid w:val="00E72AA4"/>
    <w:rsid w:val="00E73D2B"/>
    <w:rsid w:val="00E80E55"/>
    <w:rsid w:val="00EB2A7D"/>
    <w:rsid w:val="00EB2B2C"/>
    <w:rsid w:val="00EB381E"/>
    <w:rsid w:val="00EC6B40"/>
    <w:rsid w:val="00ED48D6"/>
    <w:rsid w:val="00F140F3"/>
    <w:rsid w:val="00F27610"/>
    <w:rsid w:val="00F41A78"/>
    <w:rsid w:val="00F47A81"/>
    <w:rsid w:val="00F6013B"/>
    <w:rsid w:val="00F73EC8"/>
    <w:rsid w:val="00F869D8"/>
    <w:rsid w:val="00FF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customStyle="1" w:styleId="fadeinm1hgl8">
    <w:name w:val="_fadein_m1hgl_8"/>
    <w:basedOn w:val="Fontepargpadro"/>
    <w:rsid w:val="00E40450"/>
  </w:style>
  <w:style w:type="character" w:customStyle="1" w:styleId="a1">
    <w:name w:val="_"/>
    <w:basedOn w:val="Fontepargpadro"/>
    <w:rsid w:val="007119C9"/>
  </w:style>
  <w:style w:type="paragraph" w:styleId="Textodebalo">
    <w:name w:val="Balloon Text"/>
    <w:basedOn w:val="Normal"/>
    <w:link w:val="TextodebaloChar"/>
    <w:uiPriority w:val="99"/>
    <w:semiHidden/>
    <w:unhideWhenUsed/>
    <w:rsid w:val="00926A9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6A9A"/>
    <w:rPr>
      <w:rFonts w:ascii="Segoe UI" w:hAnsi="Segoe UI" w:cs="Segoe UI"/>
      <w:sz w:val="18"/>
      <w:szCs w:val="18"/>
      <w:lang w:bidi="pt-BR"/>
    </w:rPr>
  </w:style>
  <w:style w:type="character" w:customStyle="1" w:styleId="xref">
    <w:name w:val="xref"/>
    <w:basedOn w:val="Fontepargpadro"/>
    <w:rsid w:val="00926A9A"/>
  </w:style>
  <w:style w:type="paragraph" w:customStyle="1" w:styleId="Default">
    <w:name w:val="Default"/>
    <w:rsid w:val="00C44FC0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F7CFE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4E26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1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6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5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75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56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4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99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0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2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7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9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57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56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16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3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7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5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9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18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77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87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6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1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3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88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51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9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52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3595</TotalTime>
  <Pages>4</Pages>
  <Words>2558</Words>
  <Characters>13818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Paulo André Trazzi</cp:lastModifiedBy>
  <cp:revision>48</cp:revision>
  <dcterms:created xsi:type="dcterms:W3CDTF">2024-05-19T23:16:00Z</dcterms:created>
  <dcterms:modified xsi:type="dcterms:W3CDTF">2025-06-20T12:25:00Z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