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5CE1B" w14:textId="0DD25050" w:rsidR="002B02D7" w:rsidRPr="00A949B8" w:rsidRDefault="002B02D7" w:rsidP="002B02D7">
      <w:pPr>
        <w:spacing w:line="360" w:lineRule="auto"/>
        <w:jc w:val="center"/>
        <w:rPr>
          <w:rFonts w:eastAsia="Arial"/>
          <w:b/>
          <w:sz w:val="24"/>
          <w:szCs w:val="24"/>
        </w:rPr>
      </w:pPr>
      <w:r w:rsidRPr="00A949B8">
        <w:rPr>
          <w:rFonts w:eastAsia="Arial"/>
          <w:b/>
          <w:sz w:val="24"/>
          <w:szCs w:val="24"/>
        </w:rPr>
        <w:t xml:space="preserve">TIPO DE MINIESTACA E NUTRIÇÃO NA PRODUÇÃO DE MUDAS CLONAIS DE </w:t>
      </w:r>
      <w:proofErr w:type="spellStart"/>
      <w:r>
        <w:rPr>
          <w:rFonts w:eastAsia="Arial"/>
          <w:b/>
          <w:i/>
          <w:sz w:val="24"/>
          <w:szCs w:val="24"/>
        </w:rPr>
        <w:t>Cedrela</w:t>
      </w:r>
      <w:proofErr w:type="spellEnd"/>
      <w:r>
        <w:rPr>
          <w:rFonts w:eastAsia="Arial"/>
          <w:b/>
          <w:i/>
          <w:sz w:val="24"/>
          <w:szCs w:val="24"/>
        </w:rPr>
        <w:t xml:space="preserve"> </w:t>
      </w:r>
      <w:proofErr w:type="spellStart"/>
      <w:r>
        <w:rPr>
          <w:rFonts w:eastAsia="Arial"/>
          <w:b/>
          <w:i/>
          <w:sz w:val="24"/>
          <w:szCs w:val="24"/>
        </w:rPr>
        <w:t>fissilis</w:t>
      </w:r>
      <w:proofErr w:type="spellEnd"/>
    </w:p>
    <w:p w14:paraId="238916F2" w14:textId="77777777" w:rsidR="00C802EF" w:rsidRPr="00D9100C" w:rsidRDefault="00C802EF">
      <w:pPr>
        <w:widowControl/>
        <w:jc w:val="center"/>
        <w:rPr>
          <w:b/>
          <w:sz w:val="14"/>
          <w:szCs w:val="14"/>
        </w:rPr>
      </w:pPr>
      <w:bookmarkStart w:id="0" w:name="_heading=h.gjdgxs" w:colFirst="0" w:colLast="0"/>
      <w:bookmarkEnd w:id="0"/>
    </w:p>
    <w:p w14:paraId="3570AA9D" w14:textId="77777777" w:rsidR="00D9100C" w:rsidRDefault="00D9100C" w:rsidP="00D9100C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Bianca Guerreiro Lima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Rafael Barbosa Diógenes Lienard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Annanda</w:t>
      </w:r>
      <w:proofErr w:type="spellEnd"/>
      <w:r>
        <w:rPr>
          <w:b/>
          <w:sz w:val="20"/>
          <w:szCs w:val="20"/>
        </w:rPr>
        <w:t xml:space="preserve"> Souza de Campos</w:t>
      </w:r>
      <w:r>
        <w:rPr>
          <w:b/>
          <w:sz w:val="20"/>
          <w:szCs w:val="20"/>
          <w:vertAlign w:val="superscript"/>
        </w:rPr>
        <w:t>1</w:t>
      </w:r>
      <w:r w:rsidRPr="00916B13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</w:t>
      </w:r>
    </w:p>
    <w:p w14:paraId="32CA3423" w14:textId="77777777" w:rsidR="00645CBC" w:rsidRDefault="00D9100C" w:rsidP="009F122C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Bárbara Valentim de Oliveira</w:t>
      </w:r>
      <w:r>
        <w:rPr>
          <w:b/>
          <w:sz w:val="20"/>
          <w:szCs w:val="20"/>
          <w:vertAlign w:val="superscript"/>
        </w:rPr>
        <w:t>2</w:t>
      </w:r>
      <w:r w:rsidRPr="000728FA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 xml:space="preserve">Lucas </w:t>
      </w:r>
      <w:proofErr w:type="spellStart"/>
      <w:r>
        <w:rPr>
          <w:b/>
          <w:sz w:val="20"/>
          <w:szCs w:val="20"/>
        </w:rPr>
        <w:t>Graciolli</w:t>
      </w:r>
      <w:proofErr w:type="spellEnd"/>
      <w:r>
        <w:rPr>
          <w:b/>
          <w:sz w:val="20"/>
          <w:szCs w:val="20"/>
        </w:rPr>
        <w:t xml:space="preserve"> Savian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916B13">
        <w:rPr>
          <w:b/>
          <w:sz w:val="20"/>
          <w:szCs w:val="20"/>
        </w:rPr>
        <w:t xml:space="preserve">Bruno </w:t>
      </w:r>
      <w:proofErr w:type="spellStart"/>
      <w:r w:rsidRPr="00916B13">
        <w:rPr>
          <w:b/>
          <w:sz w:val="20"/>
          <w:szCs w:val="20"/>
        </w:rPr>
        <w:t>Antonio</w:t>
      </w:r>
      <w:proofErr w:type="spellEnd"/>
      <w:r w:rsidRPr="00916B13">
        <w:rPr>
          <w:b/>
          <w:sz w:val="20"/>
          <w:szCs w:val="20"/>
        </w:rPr>
        <w:t xml:space="preserve"> Lemos de Freitas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</w:p>
    <w:p w14:paraId="5386409C" w14:textId="7CAA77FE" w:rsidR="00D9100C" w:rsidRDefault="00D9100C" w:rsidP="009F122C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Felippe Coelho de Souza</w:t>
      </w:r>
      <w:r>
        <w:rPr>
          <w:b/>
          <w:sz w:val="20"/>
          <w:szCs w:val="20"/>
          <w:vertAlign w:val="superscript"/>
        </w:rPr>
        <w:t>1</w:t>
      </w:r>
      <w:r w:rsidRPr="00916B13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Paulo André Trazzi</w:t>
      </w:r>
      <w:r>
        <w:rPr>
          <w:b/>
          <w:sz w:val="20"/>
          <w:szCs w:val="20"/>
          <w:vertAlign w:val="superscript"/>
        </w:rPr>
        <w:t>1*</w:t>
      </w:r>
    </w:p>
    <w:p w14:paraId="60698ED1" w14:textId="7D055E3E" w:rsidR="00D9100C" w:rsidRDefault="00D9100C" w:rsidP="00D9100C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Programa de Pós-Graduação em Ciência Florestal, Universidade Federal do Acre, Rio Branco, AC, Brasil</w:t>
      </w:r>
      <w:r>
        <w:rPr>
          <w:sz w:val="20"/>
          <w:szCs w:val="20"/>
          <w:vertAlign w:val="superscript"/>
        </w:rPr>
        <w:t>1</w:t>
      </w:r>
      <w:r w:rsidRPr="000728FA">
        <w:rPr>
          <w:sz w:val="20"/>
          <w:szCs w:val="20"/>
        </w:rPr>
        <w:t xml:space="preserve">, </w:t>
      </w:r>
      <w:r>
        <w:rPr>
          <w:sz w:val="20"/>
          <w:szCs w:val="20"/>
        </w:rPr>
        <w:t>Centro de Ciências Biológi</w:t>
      </w:r>
      <w:r w:rsidR="00223C05">
        <w:rPr>
          <w:sz w:val="20"/>
          <w:szCs w:val="20"/>
        </w:rPr>
        <w:t>c</w:t>
      </w:r>
      <w:r>
        <w:rPr>
          <w:sz w:val="20"/>
          <w:szCs w:val="20"/>
        </w:rPr>
        <w:t>as e da Natureza, Universidade Federal do Acre, Rio Branco, AC, Brasil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,</w:t>
      </w:r>
    </w:p>
    <w:p w14:paraId="4C98C237" w14:textId="77777777" w:rsidR="00D9100C" w:rsidRDefault="00D9100C" w:rsidP="00D9100C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*</w:t>
      </w:r>
      <w:r w:rsidRPr="00363AFE">
        <w:rPr>
          <w:sz w:val="20"/>
          <w:szCs w:val="20"/>
        </w:rPr>
        <w:t>paulo.trazzi@ufac.br</w:t>
      </w:r>
    </w:p>
    <w:p w14:paraId="15A85590" w14:textId="63A117A0" w:rsidR="00C802EF" w:rsidRDefault="00B44EB6" w:rsidP="00D9100C">
      <w:pPr>
        <w:spacing w:line="276" w:lineRule="auto"/>
        <w:ind w:right="214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034AA478" w:rsidR="00C802EF" w:rsidRDefault="00B44EB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44829959" w14:textId="2EDB5BE4" w:rsidR="009A4A6D" w:rsidRPr="009A4A6D" w:rsidRDefault="009A4A6D" w:rsidP="009A4A6D">
      <w:pPr>
        <w:widowControl/>
        <w:ind w:left="57" w:right="57"/>
        <w:jc w:val="both"/>
        <w:rPr>
          <w:sz w:val="20"/>
          <w:szCs w:val="20"/>
          <w:lang w:bidi="ar-SA"/>
        </w:rPr>
      </w:pPr>
      <w:r w:rsidRPr="009A4A6D">
        <w:rPr>
          <w:sz w:val="20"/>
          <w:szCs w:val="20"/>
          <w:lang w:bidi="ar-SA"/>
        </w:rPr>
        <w:t xml:space="preserve">Este estudo teve como objetivo avaliar a influência do tipo de </w:t>
      </w:r>
      <w:proofErr w:type="spellStart"/>
      <w:r w:rsidRPr="009A4A6D">
        <w:rPr>
          <w:sz w:val="20"/>
          <w:szCs w:val="20"/>
          <w:lang w:bidi="ar-SA"/>
        </w:rPr>
        <w:t>miniestaca</w:t>
      </w:r>
      <w:proofErr w:type="spellEnd"/>
      <w:r w:rsidRPr="009A4A6D">
        <w:rPr>
          <w:sz w:val="20"/>
          <w:szCs w:val="20"/>
          <w:lang w:bidi="ar-SA"/>
        </w:rPr>
        <w:t xml:space="preserve"> e da concentração da solução nutritiva no enraizamento de </w:t>
      </w:r>
      <w:proofErr w:type="spellStart"/>
      <w:r w:rsidRPr="009A4A6D">
        <w:rPr>
          <w:i/>
          <w:iCs/>
          <w:sz w:val="20"/>
          <w:szCs w:val="20"/>
          <w:lang w:bidi="ar-SA"/>
        </w:rPr>
        <w:t>Cedrela</w:t>
      </w:r>
      <w:proofErr w:type="spellEnd"/>
      <w:r w:rsidRPr="009A4A6D">
        <w:rPr>
          <w:i/>
          <w:iCs/>
          <w:sz w:val="20"/>
          <w:szCs w:val="20"/>
          <w:lang w:bidi="ar-SA"/>
        </w:rPr>
        <w:t xml:space="preserve"> </w:t>
      </w:r>
      <w:proofErr w:type="spellStart"/>
      <w:r w:rsidRPr="009A4A6D">
        <w:rPr>
          <w:i/>
          <w:iCs/>
          <w:sz w:val="20"/>
          <w:szCs w:val="20"/>
          <w:lang w:bidi="ar-SA"/>
        </w:rPr>
        <w:t>fissilis</w:t>
      </w:r>
      <w:proofErr w:type="spellEnd"/>
      <w:r w:rsidRPr="009A4A6D">
        <w:rPr>
          <w:sz w:val="20"/>
          <w:szCs w:val="20"/>
          <w:lang w:bidi="ar-SA"/>
        </w:rPr>
        <w:t xml:space="preserve">. O experimento foi conduzido em viveiro da Universidade Federal do Acre, utilizando </w:t>
      </w:r>
      <w:proofErr w:type="spellStart"/>
      <w:r w:rsidRPr="009A4A6D">
        <w:rPr>
          <w:sz w:val="20"/>
          <w:szCs w:val="20"/>
          <w:lang w:bidi="ar-SA"/>
        </w:rPr>
        <w:t>minicepas</w:t>
      </w:r>
      <w:proofErr w:type="spellEnd"/>
      <w:r w:rsidRPr="009A4A6D">
        <w:rPr>
          <w:sz w:val="20"/>
          <w:szCs w:val="20"/>
          <w:lang w:bidi="ar-SA"/>
        </w:rPr>
        <w:t xml:space="preserve"> originadas de sementes. As estacas foram cultivadas em casa de vegetação e submetidas a três concentrações de solução nutritiva (50%, 100% e 200%), com dois tipos de miniestacas (apicais e basais), em delineamento em blocos </w:t>
      </w:r>
      <w:proofErr w:type="spellStart"/>
      <w:r w:rsidRPr="009A4A6D">
        <w:rPr>
          <w:sz w:val="20"/>
          <w:szCs w:val="20"/>
          <w:lang w:bidi="ar-SA"/>
        </w:rPr>
        <w:t>casualizados</w:t>
      </w:r>
      <w:proofErr w:type="spellEnd"/>
      <w:r w:rsidRPr="009A4A6D">
        <w:rPr>
          <w:sz w:val="20"/>
          <w:szCs w:val="20"/>
          <w:lang w:bidi="ar-SA"/>
        </w:rPr>
        <w:t xml:space="preserve"> com esquema fatorial 3×2.</w:t>
      </w:r>
      <w:r>
        <w:rPr>
          <w:sz w:val="20"/>
          <w:szCs w:val="20"/>
          <w:lang w:bidi="ar-SA"/>
        </w:rPr>
        <w:t xml:space="preserve"> </w:t>
      </w:r>
      <w:r w:rsidRPr="009A4A6D">
        <w:rPr>
          <w:sz w:val="20"/>
          <w:szCs w:val="20"/>
          <w:lang w:bidi="ar-SA"/>
        </w:rPr>
        <w:t xml:space="preserve">Após 150 dias, foram avaliadas a sobrevivência das miniestacas, a massa seca total (MST), da parte aérea (MSPA) e das raízes (MSR). Os resultados indicaram que a nutrição mais concentrada (200%) promoveu maior acúmulo de biomassa, especialmente nas </w:t>
      </w:r>
      <w:r>
        <w:rPr>
          <w:sz w:val="20"/>
          <w:szCs w:val="20"/>
          <w:lang w:bidi="ar-SA"/>
        </w:rPr>
        <w:t>miniestacas basais (MST = 0,53</w:t>
      </w:r>
      <w:r w:rsidRPr="009A4A6D">
        <w:rPr>
          <w:sz w:val="20"/>
          <w:szCs w:val="20"/>
          <w:lang w:bidi="ar-SA"/>
        </w:rPr>
        <w:t>), mas com menor taxa de sobrevivência (34,38%). Já as miniestacas apicais com solução a 200% apresentaram o melhor equilíbrio entre desenvolvimento e sobrevivência (68,75%</w:t>
      </w:r>
      <w:r>
        <w:rPr>
          <w:sz w:val="20"/>
          <w:szCs w:val="20"/>
          <w:lang w:bidi="ar-SA"/>
        </w:rPr>
        <w:t xml:space="preserve"> de sobrevivência e MST = 0,41</w:t>
      </w:r>
      <w:r w:rsidRPr="009A4A6D">
        <w:rPr>
          <w:sz w:val="20"/>
          <w:szCs w:val="20"/>
          <w:lang w:bidi="ar-SA"/>
        </w:rPr>
        <w:t>), sendo consideradas mais promissoras.</w:t>
      </w:r>
      <w:r>
        <w:rPr>
          <w:sz w:val="20"/>
          <w:szCs w:val="20"/>
          <w:lang w:bidi="ar-SA"/>
        </w:rPr>
        <w:t xml:space="preserve"> </w:t>
      </w:r>
      <w:r w:rsidRPr="009A4A6D">
        <w:rPr>
          <w:sz w:val="20"/>
          <w:szCs w:val="20"/>
          <w:lang w:bidi="ar-SA"/>
        </w:rPr>
        <w:t xml:space="preserve">A análise estatística mostrou diferenças significativas entre os tratamentos (teste de </w:t>
      </w:r>
      <w:proofErr w:type="spellStart"/>
      <w:r w:rsidRPr="009A4A6D">
        <w:rPr>
          <w:sz w:val="20"/>
          <w:szCs w:val="20"/>
          <w:lang w:bidi="ar-SA"/>
        </w:rPr>
        <w:t>Tukey</w:t>
      </w:r>
      <w:proofErr w:type="spellEnd"/>
      <w:r w:rsidRPr="009A4A6D">
        <w:rPr>
          <w:sz w:val="20"/>
          <w:szCs w:val="20"/>
          <w:lang w:bidi="ar-SA"/>
        </w:rPr>
        <w:t xml:space="preserve">, p&lt;0,05), evidenciando a influência tanto do tipo de </w:t>
      </w:r>
      <w:proofErr w:type="spellStart"/>
      <w:r w:rsidRPr="009A4A6D">
        <w:rPr>
          <w:sz w:val="20"/>
          <w:szCs w:val="20"/>
          <w:lang w:bidi="ar-SA"/>
        </w:rPr>
        <w:t>miniestaca</w:t>
      </w:r>
      <w:proofErr w:type="spellEnd"/>
      <w:r w:rsidRPr="009A4A6D">
        <w:rPr>
          <w:sz w:val="20"/>
          <w:szCs w:val="20"/>
          <w:lang w:bidi="ar-SA"/>
        </w:rPr>
        <w:t xml:space="preserve"> quanto da concentração da solução nutritiva no desempenho das mudas. Assim, conclui-se que a combinação de miniestacas apicais com solução nutritiva a 200% é a mais adequada para produção clonal de </w:t>
      </w:r>
      <w:proofErr w:type="spellStart"/>
      <w:r w:rsidRPr="009A4A6D">
        <w:rPr>
          <w:i/>
          <w:iCs/>
          <w:sz w:val="20"/>
          <w:szCs w:val="20"/>
          <w:lang w:bidi="ar-SA"/>
        </w:rPr>
        <w:t>Cedrela</w:t>
      </w:r>
      <w:proofErr w:type="spellEnd"/>
      <w:r w:rsidRPr="009A4A6D">
        <w:rPr>
          <w:i/>
          <w:iCs/>
          <w:sz w:val="20"/>
          <w:szCs w:val="20"/>
          <w:lang w:bidi="ar-SA"/>
        </w:rPr>
        <w:t xml:space="preserve"> </w:t>
      </w:r>
      <w:proofErr w:type="spellStart"/>
      <w:r w:rsidRPr="009A4A6D">
        <w:rPr>
          <w:i/>
          <w:iCs/>
          <w:sz w:val="20"/>
          <w:szCs w:val="20"/>
          <w:lang w:bidi="ar-SA"/>
        </w:rPr>
        <w:t>fissilis</w:t>
      </w:r>
      <w:proofErr w:type="spellEnd"/>
      <w:r w:rsidRPr="009A4A6D">
        <w:rPr>
          <w:sz w:val="20"/>
          <w:szCs w:val="20"/>
          <w:lang w:bidi="ar-SA"/>
        </w:rPr>
        <w:t>, otimizando crescimento e taxa de sobrevivência, e contribuindo para a conservação da espécie e para os programas de restauração floresta</w:t>
      </w:r>
    </w:p>
    <w:p w14:paraId="439B26EB" w14:textId="3215CF6F" w:rsidR="00C802EF" w:rsidRDefault="00B44EB6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>:</w:t>
      </w:r>
      <w:r w:rsidR="009A4A6D">
        <w:rPr>
          <w:sz w:val="20"/>
          <w:szCs w:val="20"/>
        </w:rPr>
        <w:t xml:space="preserve"> Recuperação florestal, </w:t>
      </w:r>
      <w:r w:rsidR="00F13FE4">
        <w:rPr>
          <w:sz w:val="20"/>
          <w:szCs w:val="20"/>
        </w:rPr>
        <w:t>c</w:t>
      </w:r>
      <w:r w:rsidR="009A4A6D">
        <w:rPr>
          <w:sz w:val="20"/>
          <w:szCs w:val="20"/>
        </w:rPr>
        <w:t>edro rosa,</w:t>
      </w:r>
      <w:r w:rsidR="00F13FE4">
        <w:rPr>
          <w:sz w:val="20"/>
          <w:szCs w:val="20"/>
        </w:rPr>
        <w:t xml:space="preserve"> propagação vegetativa,</w:t>
      </w:r>
      <w:r w:rsidR="009A4A6D">
        <w:rPr>
          <w:sz w:val="20"/>
          <w:szCs w:val="20"/>
        </w:rPr>
        <w:t xml:space="preserve"> </w:t>
      </w:r>
      <w:r w:rsidR="00F13FE4">
        <w:rPr>
          <w:sz w:val="20"/>
          <w:szCs w:val="20"/>
        </w:rPr>
        <w:t>solução nutritiva.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2BE9D645" w:rsidR="00C802EF" w:rsidRDefault="00B44EB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7E321173" w14:textId="2928CA22" w:rsidR="00F34157" w:rsidRPr="00A949B8" w:rsidRDefault="00F34157">
      <w:pPr>
        <w:widowControl/>
        <w:ind w:firstLine="709"/>
        <w:jc w:val="both"/>
        <w:rPr>
          <w:sz w:val="20"/>
          <w:szCs w:val="20"/>
        </w:rPr>
      </w:pPr>
      <w:r w:rsidRPr="00A949B8">
        <w:rPr>
          <w:sz w:val="20"/>
          <w:szCs w:val="20"/>
        </w:rPr>
        <w:t>A nova legislação ambiental brasileira voltada para a proteção da vegetação trouxe significativas alterações</w:t>
      </w:r>
      <w:r>
        <w:rPr>
          <w:sz w:val="20"/>
          <w:szCs w:val="20"/>
        </w:rPr>
        <w:t xml:space="preserve"> em relação ao antigo Código Florestal</w:t>
      </w:r>
      <w:r w:rsidRPr="00A949B8">
        <w:rPr>
          <w:sz w:val="20"/>
          <w:szCs w:val="20"/>
        </w:rPr>
        <w:t xml:space="preserve">, </w:t>
      </w:r>
      <w:r w:rsidR="00673388" w:rsidRPr="00673388">
        <w:rPr>
          <w:sz w:val="20"/>
          <w:szCs w:val="20"/>
        </w:rPr>
        <w:t xml:space="preserve">sobretudo com a redução das exigências ambientais. A necessidade de recuperação de áreas degradadas está prevista em diversas normas legais, como leis, decretos, códigos e instruções normativas, além de compromissos internacionais (SILVA </w:t>
      </w:r>
      <w:r w:rsidR="00673388" w:rsidRPr="00764C87">
        <w:rPr>
          <w:i/>
          <w:sz w:val="20"/>
          <w:szCs w:val="20"/>
        </w:rPr>
        <w:t>et al</w:t>
      </w:r>
      <w:r w:rsidR="00673388" w:rsidRPr="00673388">
        <w:rPr>
          <w:sz w:val="20"/>
          <w:szCs w:val="20"/>
        </w:rPr>
        <w:t xml:space="preserve">., 2015; COSTA, 2016; SCARAMUZZA </w:t>
      </w:r>
      <w:r w:rsidR="00673388" w:rsidRPr="00764C87">
        <w:rPr>
          <w:i/>
          <w:sz w:val="20"/>
          <w:szCs w:val="20"/>
        </w:rPr>
        <w:t>et al</w:t>
      </w:r>
      <w:r w:rsidR="00673388" w:rsidRPr="00673388">
        <w:rPr>
          <w:sz w:val="20"/>
          <w:szCs w:val="20"/>
        </w:rPr>
        <w:t xml:space="preserve">., 2016; DALDEGAN e SANBUICHI, 2017). Mais do que uma obrigação legal, a restauração representa uma oportunidade estratégica para fortalecer a conservação da biodiversidade e promover o uso sustentável dos recursos naturais (SAMPAIO </w:t>
      </w:r>
      <w:r w:rsidR="00673388" w:rsidRPr="00764C87">
        <w:rPr>
          <w:i/>
          <w:sz w:val="20"/>
          <w:szCs w:val="20"/>
        </w:rPr>
        <w:t>et al.</w:t>
      </w:r>
      <w:r w:rsidR="00673388" w:rsidRPr="00673388">
        <w:rPr>
          <w:sz w:val="20"/>
          <w:szCs w:val="20"/>
        </w:rPr>
        <w:t>, 2021).</w:t>
      </w:r>
    </w:p>
    <w:p w14:paraId="1A9A86E2" w14:textId="4197C296" w:rsidR="00F93B5A" w:rsidRDefault="003A0972">
      <w:pPr>
        <w:widowControl/>
        <w:ind w:firstLine="709"/>
        <w:jc w:val="both"/>
        <w:rPr>
          <w:rStyle w:val="fadeinm1hgl8"/>
          <w:sz w:val="20"/>
        </w:rPr>
      </w:pPr>
      <w:r w:rsidRPr="00A949B8">
        <w:rPr>
          <w:sz w:val="20"/>
          <w:szCs w:val="23"/>
        </w:rPr>
        <w:t>Para o cumprimento da legislação e dos compromissos firmados, será de fundamental importância a disponibilidade de mudas de espécies nativas de qualidade e quantidade suficiente e acessíveis economicamente (COSTA, 2016; DALDEGAN E SANBUICHI, 2017).</w:t>
      </w:r>
      <w:r w:rsidR="0071593A">
        <w:rPr>
          <w:sz w:val="20"/>
          <w:szCs w:val="23"/>
        </w:rPr>
        <w:t xml:space="preserve"> </w:t>
      </w:r>
      <w:r w:rsidR="00E602EC">
        <w:rPr>
          <w:sz w:val="20"/>
          <w:szCs w:val="23"/>
        </w:rPr>
        <w:t xml:space="preserve">Entre as espécies nativas em potencial, a </w:t>
      </w:r>
      <w:proofErr w:type="spellStart"/>
      <w:r w:rsidR="00F93B5A" w:rsidRPr="00A949B8">
        <w:rPr>
          <w:i/>
          <w:iCs/>
          <w:sz w:val="20"/>
          <w:szCs w:val="23"/>
        </w:rPr>
        <w:t>Cedrela</w:t>
      </w:r>
      <w:proofErr w:type="spellEnd"/>
      <w:r w:rsidR="00F93B5A" w:rsidRPr="00A949B8">
        <w:rPr>
          <w:i/>
          <w:iCs/>
          <w:sz w:val="20"/>
          <w:szCs w:val="23"/>
        </w:rPr>
        <w:t xml:space="preserve"> </w:t>
      </w:r>
      <w:proofErr w:type="spellStart"/>
      <w:r w:rsidR="00F93B5A" w:rsidRPr="00A949B8">
        <w:rPr>
          <w:i/>
          <w:iCs/>
          <w:sz w:val="20"/>
          <w:szCs w:val="23"/>
        </w:rPr>
        <w:t>fissilis</w:t>
      </w:r>
      <w:proofErr w:type="spellEnd"/>
      <w:r w:rsidR="00F93B5A" w:rsidRPr="00A949B8">
        <w:rPr>
          <w:i/>
          <w:iCs/>
          <w:sz w:val="20"/>
          <w:szCs w:val="23"/>
        </w:rPr>
        <w:t xml:space="preserve"> </w:t>
      </w:r>
      <w:r w:rsidR="00F93B5A" w:rsidRPr="00A949B8">
        <w:rPr>
          <w:sz w:val="20"/>
          <w:szCs w:val="23"/>
        </w:rPr>
        <w:t>Vellozo.</w:t>
      </w:r>
      <w:r w:rsidR="00120BBC">
        <w:rPr>
          <w:sz w:val="20"/>
          <w:szCs w:val="23"/>
        </w:rPr>
        <w:t>,</w:t>
      </w:r>
      <w:r w:rsidR="00F93B5A" w:rsidRPr="00A949B8">
        <w:rPr>
          <w:sz w:val="20"/>
          <w:szCs w:val="23"/>
        </w:rPr>
        <w:t xml:space="preserve"> conhecida popularmente como cedro rosa, é uma espécie </w:t>
      </w:r>
      <w:r w:rsidR="00E602EC">
        <w:rPr>
          <w:sz w:val="20"/>
          <w:szCs w:val="23"/>
        </w:rPr>
        <w:t>p</w:t>
      </w:r>
      <w:r w:rsidR="00F93B5A" w:rsidRPr="00A949B8">
        <w:rPr>
          <w:sz w:val="20"/>
          <w:szCs w:val="23"/>
        </w:rPr>
        <w:t xml:space="preserve">ertencente à família </w:t>
      </w:r>
      <w:proofErr w:type="spellStart"/>
      <w:r w:rsidR="00F93B5A" w:rsidRPr="00A949B8">
        <w:rPr>
          <w:sz w:val="20"/>
          <w:szCs w:val="23"/>
        </w:rPr>
        <w:t>Meliaceae</w:t>
      </w:r>
      <w:proofErr w:type="spellEnd"/>
      <w:r w:rsidR="00F93B5A" w:rsidRPr="00A949B8">
        <w:rPr>
          <w:sz w:val="20"/>
          <w:szCs w:val="23"/>
        </w:rPr>
        <w:t xml:space="preserve"> com destaque no setor madeireiro, na recuperação de áreas degradadas (PEREIRA </w:t>
      </w:r>
      <w:r w:rsidR="00F93B5A" w:rsidRPr="00A949B8">
        <w:rPr>
          <w:i/>
          <w:iCs/>
          <w:sz w:val="20"/>
          <w:szCs w:val="23"/>
        </w:rPr>
        <w:t>et al</w:t>
      </w:r>
      <w:r w:rsidR="00F93B5A" w:rsidRPr="00A949B8">
        <w:rPr>
          <w:sz w:val="20"/>
          <w:szCs w:val="23"/>
        </w:rPr>
        <w:t xml:space="preserve">., 2017), no enriquecimento de matas e indicada para plantios mistos (NAVROSKI </w:t>
      </w:r>
      <w:r w:rsidR="00F93B5A" w:rsidRPr="00A949B8">
        <w:rPr>
          <w:i/>
          <w:iCs/>
          <w:sz w:val="20"/>
          <w:szCs w:val="23"/>
        </w:rPr>
        <w:t>et al</w:t>
      </w:r>
      <w:r w:rsidR="00F93B5A" w:rsidRPr="00A949B8">
        <w:rPr>
          <w:sz w:val="20"/>
          <w:szCs w:val="23"/>
        </w:rPr>
        <w:t>., 2016).</w:t>
      </w:r>
      <w:r w:rsidR="00F93B5A">
        <w:rPr>
          <w:sz w:val="20"/>
          <w:szCs w:val="23"/>
        </w:rPr>
        <w:t xml:space="preserve"> </w:t>
      </w:r>
      <w:r w:rsidR="00E602EC">
        <w:rPr>
          <w:rStyle w:val="fadeinm1hgl8"/>
          <w:sz w:val="20"/>
        </w:rPr>
        <w:t>Contudo, de</w:t>
      </w:r>
      <w:r w:rsidR="00F93B5A" w:rsidRPr="00A949B8">
        <w:rPr>
          <w:rStyle w:val="fadeinm1hgl8"/>
          <w:sz w:val="20"/>
        </w:rPr>
        <w:t xml:space="preserve"> acordo com a </w:t>
      </w:r>
      <w:r w:rsidR="00F93B5A" w:rsidRPr="00A949B8">
        <w:rPr>
          <w:rStyle w:val="fadeinm1hgl8"/>
          <w:bCs/>
          <w:sz w:val="20"/>
        </w:rPr>
        <w:t>Portaria MMA nº 148/2022</w:t>
      </w:r>
      <w:r w:rsidR="00F93B5A" w:rsidRPr="00A949B8">
        <w:rPr>
          <w:rStyle w:val="fadeinm1hgl8"/>
          <w:sz w:val="20"/>
        </w:rPr>
        <w:t xml:space="preserve">, a </w:t>
      </w:r>
      <w:proofErr w:type="spellStart"/>
      <w:r w:rsidR="00F93B5A" w:rsidRPr="00A949B8">
        <w:rPr>
          <w:rStyle w:val="fadeinm1hgl8"/>
          <w:i/>
          <w:sz w:val="20"/>
        </w:rPr>
        <w:t>Cedrela</w:t>
      </w:r>
      <w:proofErr w:type="spellEnd"/>
      <w:r w:rsidR="00F93B5A" w:rsidRPr="00A949B8">
        <w:rPr>
          <w:rStyle w:val="fadeinm1hgl8"/>
          <w:i/>
          <w:sz w:val="20"/>
        </w:rPr>
        <w:t xml:space="preserve"> </w:t>
      </w:r>
      <w:proofErr w:type="spellStart"/>
      <w:r w:rsidR="00F93B5A" w:rsidRPr="00A949B8">
        <w:rPr>
          <w:rStyle w:val="fadeinm1hgl8"/>
          <w:i/>
          <w:sz w:val="20"/>
        </w:rPr>
        <w:t>fissilis</w:t>
      </w:r>
      <w:proofErr w:type="spellEnd"/>
      <w:r w:rsidR="00F93B5A" w:rsidRPr="00A949B8">
        <w:rPr>
          <w:rStyle w:val="fadeinm1hgl8"/>
          <w:sz w:val="20"/>
        </w:rPr>
        <w:t xml:space="preserve"> está classificada como </w:t>
      </w:r>
      <w:r w:rsidR="00F93B5A" w:rsidRPr="00A949B8">
        <w:rPr>
          <w:rStyle w:val="fadeinm1hgl8"/>
          <w:bCs/>
          <w:sz w:val="20"/>
        </w:rPr>
        <w:t>“Vulnerável (VU)”</w:t>
      </w:r>
      <w:r w:rsidR="00F93B5A" w:rsidRPr="00A949B8">
        <w:rPr>
          <w:rStyle w:val="fadeinm1hgl8"/>
          <w:sz w:val="20"/>
        </w:rPr>
        <w:t xml:space="preserve"> na Lista Oficial de Espécies da Flora B</w:t>
      </w:r>
      <w:r w:rsidR="00F93B5A">
        <w:rPr>
          <w:rStyle w:val="fadeinm1hgl8"/>
          <w:sz w:val="20"/>
        </w:rPr>
        <w:t xml:space="preserve">rasileira Ameaçadas de Extinção </w:t>
      </w:r>
      <w:r w:rsidR="00F93B5A" w:rsidRPr="000F6ED2">
        <w:rPr>
          <w:rStyle w:val="fadeinm1hgl8"/>
          <w:sz w:val="20"/>
        </w:rPr>
        <w:t>(BRASIL, 2022)</w:t>
      </w:r>
      <w:r w:rsidR="00F93B5A" w:rsidRPr="00A949B8">
        <w:rPr>
          <w:rStyle w:val="fadeinm1hgl8"/>
          <w:sz w:val="20"/>
        </w:rPr>
        <w:t xml:space="preserve">. </w:t>
      </w:r>
    </w:p>
    <w:p w14:paraId="158A6838" w14:textId="285959A9" w:rsidR="00894814" w:rsidRDefault="00E602EC">
      <w:pPr>
        <w:widowControl/>
        <w:ind w:firstLine="709"/>
        <w:jc w:val="both"/>
        <w:rPr>
          <w:color w:val="000000" w:themeColor="text1"/>
          <w:sz w:val="20"/>
          <w:szCs w:val="20"/>
          <w:shd w:val="clear" w:color="auto" w:fill="FFFFFF"/>
        </w:rPr>
      </w:pPr>
      <w:r>
        <w:rPr>
          <w:rStyle w:val="fadeinm1hgl8"/>
          <w:sz w:val="20"/>
        </w:rPr>
        <w:t xml:space="preserve">Diante desse fato, a propagação vegetativa pode ser uma opção de produção de mudas do cedro rosa. </w:t>
      </w:r>
      <w:r w:rsidRPr="00A949B8">
        <w:rPr>
          <w:color w:val="000000" w:themeColor="text1"/>
          <w:sz w:val="20"/>
          <w:szCs w:val="27"/>
          <w:shd w:val="clear" w:color="auto" w:fill="FFFFFF"/>
        </w:rPr>
        <w:t>Entre as técnicas de propagação vegetativa, a miniestaquia</w:t>
      </w:r>
      <w:r w:rsidRPr="00A949B8">
        <w:rPr>
          <w:sz w:val="20"/>
          <w:szCs w:val="20"/>
        </w:rPr>
        <w:t>, que consiste na utilização de brotações oriundas de mudas (</w:t>
      </w:r>
      <w:proofErr w:type="spellStart"/>
      <w:r w:rsidRPr="00A949B8">
        <w:rPr>
          <w:sz w:val="20"/>
          <w:szCs w:val="20"/>
        </w:rPr>
        <w:t>minicepas</w:t>
      </w:r>
      <w:proofErr w:type="spellEnd"/>
      <w:r w:rsidRPr="00A949B8">
        <w:rPr>
          <w:sz w:val="20"/>
          <w:szCs w:val="20"/>
        </w:rPr>
        <w:t xml:space="preserve">) produzidas pelo processo de estaquia ou por sementes como fonte de propágulos vegetativos (ALFENAS </w:t>
      </w:r>
      <w:r w:rsidRPr="00A949B8">
        <w:rPr>
          <w:i/>
          <w:iCs/>
          <w:sz w:val="20"/>
          <w:szCs w:val="20"/>
        </w:rPr>
        <w:t>et al</w:t>
      </w:r>
      <w:r w:rsidRPr="00A949B8">
        <w:rPr>
          <w:sz w:val="20"/>
          <w:szCs w:val="20"/>
        </w:rPr>
        <w:t>., 2004; XAVIER</w:t>
      </w:r>
      <w:r w:rsidR="00144BFB">
        <w:rPr>
          <w:sz w:val="20"/>
          <w:szCs w:val="20"/>
        </w:rPr>
        <w:t xml:space="preserve"> </w:t>
      </w:r>
      <w:r w:rsidR="00144BFB" w:rsidRPr="00144BFB">
        <w:rPr>
          <w:i/>
          <w:sz w:val="20"/>
          <w:szCs w:val="20"/>
        </w:rPr>
        <w:t>et al</w:t>
      </w:r>
      <w:r w:rsidR="00144BFB">
        <w:rPr>
          <w:sz w:val="20"/>
          <w:szCs w:val="20"/>
        </w:rPr>
        <w:t>.</w:t>
      </w:r>
      <w:r w:rsidRPr="00A949B8">
        <w:rPr>
          <w:sz w:val="20"/>
          <w:szCs w:val="20"/>
        </w:rPr>
        <w:t>, 2013; WENDLING</w:t>
      </w:r>
      <w:r w:rsidR="00144BFB">
        <w:rPr>
          <w:sz w:val="20"/>
          <w:szCs w:val="20"/>
        </w:rPr>
        <w:t xml:space="preserve"> </w:t>
      </w:r>
      <w:r w:rsidR="00144BFB" w:rsidRPr="00144BFB">
        <w:rPr>
          <w:i/>
          <w:sz w:val="20"/>
          <w:szCs w:val="20"/>
        </w:rPr>
        <w:t>et al</w:t>
      </w:r>
      <w:r w:rsidR="00144BFB">
        <w:rPr>
          <w:sz w:val="20"/>
          <w:szCs w:val="20"/>
        </w:rPr>
        <w:t xml:space="preserve">., </w:t>
      </w:r>
      <w:r w:rsidRPr="00A949B8">
        <w:rPr>
          <w:sz w:val="20"/>
          <w:szCs w:val="20"/>
        </w:rPr>
        <w:t>2017).</w:t>
      </w:r>
      <w:r w:rsidR="00DE756C">
        <w:rPr>
          <w:sz w:val="20"/>
          <w:szCs w:val="20"/>
        </w:rPr>
        <w:t xml:space="preserve"> A </w:t>
      </w:r>
      <w:r w:rsidR="009A4782" w:rsidRPr="00A949B8">
        <w:rPr>
          <w:sz w:val="20"/>
          <w:szCs w:val="20"/>
        </w:rPr>
        <w:t>miniestaquia</w:t>
      </w:r>
      <w:r w:rsidR="00017957">
        <w:rPr>
          <w:sz w:val="20"/>
          <w:szCs w:val="20"/>
        </w:rPr>
        <w:t xml:space="preserve"> utiliza material juvenil e pode proporcionar maior pot</w:t>
      </w:r>
      <w:r w:rsidR="00DF7E62">
        <w:rPr>
          <w:sz w:val="20"/>
          <w:szCs w:val="20"/>
        </w:rPr>
        <w:t xml:space="preserve">encial </w:t>
      </w:r>
      <w:proofErr w:type="spellStart"/>
      <w:r w:rsidR="00DF7E62">
        <w:rPr>
          <w:sz w:val="20"/>
          <w:szCs w:val="20"/>
        </w:rPr>
        <w:t>rizogênico</w:t>
      </w:r>
      <w:proofErr w:type="spellEnd"/>
      <w:r w:rsidR="00DF7E62">
        <w:rPr>
          <w:sz w:val="20"/>
          <w:szCs w:val="20"/>
        </w:rPr>
        <w:t xml:space="preserve">, maior número de propágulos e menor tempo de formação de mudas no viveiro </w:t>
      </w:r>
      <w:r w:rsidR="009A4782" w:rsidRPr="00A949B8">
        <w:rPr>
          <w:sz w:val="20"/>
          <w:szCs w:val="20"/>
        </w:rPr>
        <w:t>(</w:t>
      </w:r>
      <w:r w:rsidR="009A4782">
        <w:rPr>
          <w:sz w:val="20"/>
          <w:szCs w:val="20"/>
        </w:rPr>
        <w:t>JOAQUINI</w:t>
      </w:r>
      <w:r w:rsidR="00FC3D0E">
        <w:rPr>
          <w:sz w:val="20"/>
          <w:szCs w:val="20"/>
        </w:rPr>
        <w:t xml:space="preserve"> </w:t>
      </w:r>
      <w:r w:rsidR="00FC3D0E" w:rsidRPr="00A949B8">
        <w:rPr>
          <w:i/>
          <w:sz w:val="20"/>
          <w:szCs w:val="20"/>
        </w:rPr>
        <w:t>et al</w:t>
      </w:r>
      <w:r w:rsidR="00FC3D0E">
        <w:rPr>
          <w:sz w:val="20"/>
          <w:szCs w:val="20"/>
        </w:rPr>
        <w:t>., 2021)</w:t>
      </w:r>
      <w:r w:rsidR="001C778E">
        <w:rPr>
          <w:sz w:val="20"/>
          <w:szCs w:val="20"/>
        </w:rPr>
        <w:t>.</w:t>
      </w:r>
      <w:r w:rsidR="00894814">
        <w:rPr>
          <w:sz w:val="20"/>
          <w:szCs w:val="20"/>
        </w:rPr>
        <w:t xml:space="preserve"> </w:t>
      </w:r>
    </w:p>
    <w:p w14:paraId="010A5E00" w14:textId="77777777" w:rsidR="008C43C0" w:rsidRDefault="00894814" w:rsidP="00450405">
      <w:pPr>
        <w:widowControl/>
        <w:ind w:firstLine="709"/>
        <w:jc w:val="both"/>
        <w:rPr>
          <w:rStyle w:val="fadeinm1hgl8"/>
          <w:sz w:val="20"/>
          <w:szCs w:val="20"/>
        </w:rPr>
      </w:pPr>
      <w:r>
        <w:rPr>
          <w:color w:val="000000" w:themeColor="text1"/>
          <w:sz w:val="20"/>
          <w:szCs w:val="20"/>
          <w:shd w:val="clear" w:color="auto" w:fill="FFFFFF"/>
        </w:rPr>
        <w:lastRenderedPageBreak/>
        <w:t>E</w:t>
      </w:r>
      <w:r w:rsidRPr="00A949B8">
        <w:rPr>
          <w:color w:val="000000" w:themeColor="text1"/>
          <w:sz w:val="20"/>
          <w:szCs w:val="20"/>
          <w:shd w:val="clear" w:color="auto" w:fill="FFFFFF"/>
        </w:rPr>
        <w:t>ntre os fatores que exercem influência no enr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aizamento de miniestacas, está o </w:t>
      </w:r>
      <w:r w:rsidRPr="00A949B8">
        <w:rPr>
          <w:color w:val="000000" w:themeColor="text1"/>
          <w:sz w:val="20"/>
          <w:szCs w:val="20"/>
          <w:shd w:val="clear" w:color="auto" w:fill="FFFFFF"/>
        </w:rPr>
        <w:t xml:space="preserve">tipo de </w:t>
      </w:r>
      <w:proofErr w:type="spellStart"/>
      <w:r w:rsidRPr="00A949B8">
        <w:rPr>
          <w:color w:val="000000" w:themeColor="text1"/>
          <w:sz w:val="20"/>
          <w:szCs w:val="20"/>
          <w:shd w:val="clear" w:color="auto" w:fill="FFFFFF"/>
        </w:rPr>
        <w:t>miniestaca</w:t>
      </w:r>
      <w:proofErr w:type="spellEnd"/>
      <w:r w:rsidRPr="00A949B8">
        <w:rPr>
          <w:color w:val="000000" w:themeColor="text1"/>
          <w:sz w:val="20"/>
          <w:szCs w:val="20"/>
          <w:shd w:val="clear" w:color="auto" w:fill="FFFFFF"/>
        </w:rPr>
        <w:t xml:space="preserve"> utilizado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, pois vai </w:t>
      </w:r>
      <w:r w:rsidRPr="00A949B8">
        <w:rPr>
          <w:color w:val="000000" w:themeColor="text1"/>
          <w:sz w:val="20"/>
          <w:szCs w:val="20"/>
          <w:shd w:val="clear" w:color="auto" w:fill="FFFFFF"/>
        </w:rPr>
        <w:t>influenciar o enraizamento, devendo-se observar a presença e o número de folhas, que constituem fonte de auxinas e carboidratos importantes no processo de enraizamento (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FACHINELLO </w:t>
      </w:r>
      <w:r w:rsidRPr="00A949B8">
        <w:rPr>
          <w:i/>
          <w:color w:val="000000" w:themeColor="text1"/>
          <w:sz w:val="20"/>
          <w:szCs w:val="20"/>
          <w:shd w:val="clear" w:color="auto" w:fill="FFFFFF"/>
        </w:rPr>
        <w:t>et</w:t>
      </w:r>
      <w:r>
        <w:rPr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A949B8">
        <w:rPr>
          <w:i/>
          <w:color w:val="000000" w:themeColor="text1"/>
          <w:sz w:val="20"/>
          <w:szCs w:val="20"/>
          <w:shd w:val="clear" w:color="auto" w:fill="FFFFFF"/>
        </w:rPr>
        <w:t>al</w:t>
      </w:r>
      <w:r>
        <w:rPr>
          <w:color w:val="000000" w:themeColor="text1"/>
          <w:sz w:val="20"/>
          <w:szCs w:val="20"/>
          <w:shd w:val="clear" w:color="auto" w:fill="FFFFFF"/>
        </w:rPr>
        <w:t>., 2005;</w:t>
      </w:r>
      <w:r>
        <w:rPr>
          <w:rStyle w:val="xref"/>
          <w:bCs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Style w:val="xref"/>
          <w:bCs/>
          <w:color w:val="000000" w:themeColor="text1"/>
          <w:sz w:val="20"/>
          <w:szCs w:val="20"/>
          <w:shd w:val="clear" w:color="auto" w:fill="FFFFFF"/>
        </w:rPr>
        <w:t xml:space="preserve">HARTMANN </w:t>
      </w:r>
      <w:r w:rsidRPr="00A949B8">
        <w:rPr>
          <w:rStyle w:val="xref"/>
          <w:bCs/>
          <w:i/>
          <w:color w:val="000000" w:themeColor="text1"/>
          <w:sz w:val="20"/>
          <w:szCs w:val="20"/>
          <w:shd w:val="clear" w:color="auto" w:fill="FFFFFF"/>
        </w:rPr>
        <w:t>et al</w:t>
      </w:r>
      <w:r>
        <w:rPr>
          <w:rStyle w:val="xref"/>
          <w:bCs/>
          <w:color w:val="000000" w:themeColor="text1"/>
          <w:sz w:val="20"/>
          <w:szCs w:val="20"/>
          <w:shd w:val="clear" w:color="auto" w:fill="FFFFFF"/>
        </w:rPr>
        <w:t>., 2011)</w:t>
      </w:r>
      <w:r w:rsidRPr="00A949B8">
        <w:rPr>
          <w:color w:val="000000" w:themeColor="text1"/>
          <w:sz w:val="20"/>
          <w:szCs w:val="20"/>
          <w:shd w:val="clear" w:color="auto" w:fill="FFFFFF"/>
        </w:rPr>
        <w:t>.</w:t>
      </w:r>
      <w:r w:rsidR="00450405">
        <w:rPr>
          <w:color w:val="000000" w:themeColor="text1"/>
          <w:sz w:val="20"/>
          <w:szCs w:val="20"/>
        </w:rPr>
        <w:t xml:space="preserve"> </w:t>
      </w:r>
      <w:r w:rsidR="00450405" w:rsidRPr="00450405">
        <w:rPr>
          <w:color w:val="000000" w:themeColor="text1"/>
          <w:sz w:val="20"/>
          <w:szCs w:val="20"/>
        </w:rPr>
        <w:t>A</w:t>
      </w:r>
      <w:r w:rsidR="00450405" w:rsidRPr="00450405">
        <w:rPr>
          <w:rStyle w:val="fadeinm1hgl8"/>
          <w:sz w:val="20"/>
          <w:szCs w:val="20"/>
        </w:rPr>
        <w:t xml:space="preserve">lém do tipo de </w:t>
      </w:r>
      <w:proofErr w:type="spellStart"/>
      <w:r w:rsidR="00450405" w:rsidRPr="00450405">
        <w:rPr>
          <w:rStyle w:val="fadeinm1hgl8"/>
          <w:sz w:val="20"/>
          <w:szCs w:val="20"/>
        </w:rPr>
        <w:t>miniestaca</w:t>
      </w:r>
      <w:proofErr w:type="spellEnd"/>
      <w:r w:rsidR="00450405" w:rsidRPr="00450405">
        <w:rPr>
          <w:rStyle w:val="fadeinm1hgl8"/>
          <w:sz w:val="20"/>
          <w:szCs w:val="20"/>
        </w:rPr>
        <w:t xml:space="preserve">, outro fator determinante para a qualidade das mudas é o </w:t>
      </w:r>
      <w:r w:rsidR="00450405" w:rsidRPr="00450405">
        <w:rPr>
          <w:rStyle w:val="fadeinm1hgl8"/>
          <w:bCs/>
          <w:sz w:val="20"/>
          <w:szCs w:val="20"/>
        </w:rPr>
        <w:t>fornecimento adequado de nutrientes</w:t>
      </w:r>
      <w:r w:rsidR="00450405" w:rsidRPr="00450405">
        <w:rPr>
          <w:rStyle w:val="fadeinm1hgl8"/>
          <w:sz w:val="20"/>
          <w:szCs w:val="20"/>
        </w:rPr>
        <w:t xml:space="preserve">. </w:t>
      </w:r>
    </w:p>
    <w:p w14:paraId="4DC4486F" w14:textId="05C4E8EA" w:rsidR="003A0972" w:rsidRPr="00A949B8" w:rsidRDefault="00450405" w:rsidP="00450405">
      <w:pPr>
        <w:widowControl/>
        <w:ind w:firstLine="709"/>
        <w:jc w:val="both"/>
        <w:rPr>
          <w:sz w:val="20"/>
          <w:szCs w:val="20"/>
        </w:rPr>
      </w:pPr>
      <w:r w:rsidRPr="00450405">
        <w:rPr>
          <w:rStyle w:val="fadeinm1hgl8"/>
          <w:sz w:val="20"/>
          <w:szCs w:val="20"/>
        </w:rPr>
        <w:t xml:space="preserve">A </w:t>
      </w:r>
      <w:r w:rsidRPr="00450405">
        <w:rPr>
          <w:rStyle w:val="fadeinm1hgl8"/>
          <w:bCs/>
          <w:sz w:val="20"/>
          <w:szCs w:val="20"/>
        </w:rPr>
        <w:t>nutrição mineral balanceada</w:t>
      </w:r>
      <w:r w:rsidRPr="00450405">
        <w:rPr>
          <w:rStyle w:val="fadeinm1hgl8"/>
          <w:sz w:val="20"/>
          <w:szCs w:val="20"/>
        </w:rPr>
        <w:t xml:space="preserve"> favorece a emissão de raízes, o crescimento da parte aérea e a formação de biomassa</w:t>
      </w:r>
      <w:r>
        <w:rPr>
          <w:rStyle w:val="fadeinm1hgl8"/>
          <w:sz w:val="20"/>
          <w:szCs w:val="20"/>
        </w:rPr>
        <w:t xml:space="preserve">. </w:t>
      </w:r>
      <w:r w:rsidR="001C778E" w:rsidRPr="00A949B8">
        <w:rPr>
          <w:sz w:val="20"/>
          <w:szCs w:val="20"/>
        </w:rPr>
        <w:t xml:space="preserve">Para fornecer propágulos de qualidade, as </w:t>
      </w:r>
      <w:proofErr w:type="spellStart"/>
      <w:r w:rsidR="001C778E" w:rsidRPr="00A949B8">
        <w:rPr>
          <w:sz w:val="20"/>
          <w:szCs w:val="20"/>
        </w:rPr>
        <w:t>minicepas</w:t>
      </w:r>
      <w:proofErr w:type="spellEnd"/>
      <w:r w:rsidR="001C778E" w:rsidRPr="00A949B8">
        <w:rPr>
          <w:sz w:val="20"/>
          <w:szCs w:val="20"/>
        </w:rPr>
        <w:t xml:space="preserve"> precisam estar bem nutridas.</w:t>
      </w:r>
      <w:r>
        <w:rPr>
          <w:sz w:val="20"/>
          <w:szCs w:val="20"/>
        </w:rPr>
        <w:t xml:space="preserve"> </w:t>
      </w:r>
      <w:r w:rsidR="001C778E" w:rsidRPr="00450405">
        <w:rPr>
          <w:sz w:val="20"/>
          <w:szCs w:val="20"/>
          <w:shd w:val="clear" w:color="auto" w:fill="FFFFFF"/>
        </w:rPr>
        <w:t>O estado</w:t>
      </w:r>
      <w:r w:rsidR="001C778E" w:rsidRPr="00A949B8">
        <w:rPr>
          <w:sz w:val="20"/>
          <w:szCs w:val="20"/>
          <w:shd w:val="clear" w:color="auto" w:fill="FFFFFF"/>
        </w:rPr>
        <w:t xml:space="preserve"> nutricional </w:t>
      </w:r>
      <w:r w:rsidR="001C778E" w:rsidRPr="00450405">
        <w:rPr>
          <w:sz w:val="20"/>
          <w:szCs w:val="20"/>
          <w:shd w:val="clear" w:color="auto" w:fill="FFFFFF"/>
        </w:rPr>
        <w:t xml:space="preserve">das </w:t>
      </w:r>
      <w:proofErr w:type="spellStart"/>
      <w:r w:rsidR="001C778E" w:rsidRPr="00A949B8">
        <w:rPr>
          <w:sz w:val="20"/>
          <w:szCs w:val="20"/>
          <w:shd w:val="clear" w:color="auto" w:fill="FFFFFF"/>
        </w:rPr>
        <w:t>minic</w:t>
      </w:r>
      <w:r w:rsidR="001C778E" w:rsidRPr="00450405">
        <w:rPr>
          <w:sz w:val="20"/>
          <w:szCs w:val="20"/>
          <w:shd w:val="clear" w:color="auto" w:fill="FFFFFF"/>
        </w:rPr>
        <w:t>epas</w:t>
      </w:r>
      <w:proofErr w:type="spellEnd"/>
      <w:r w:rsidR="001C778E" w:rsidRPr="00450405">
        <w:rPr>
          <w:sz w:val="20"/>
          <w:szCs w:val="20"/>
          <w:shd w:val="clear" w:color="auto" w:fill="FFFFFF"/>
        </w:rPr>
        <w:t xml:space="preserve"> em um minijardim</w:t>
      </w:r>
      <w:r w:rsidR="001C778E" w:rsidRPr="00A949B8">
        <w:rPr>
          <w:sz w:val="20"/>
          <w:szCs w:val="20"/>
          <w:shd w:val="clear" w:color="auto" w:fill="FFFFFF"/>
        </w:rPr>
        <w:t xml:space="preserve"> </w:t>
      </w:r>
      <w:r w:rsidR="001C778E" w:rsidRPr="00450405">
        <w:rPr>
          <w:sz w:val="20"/>
          <w:szCs w:val="20"/>
          <w:shd w:val="clear" w:color="auto" w:fill="FFFFFF"/>
        </w:rPr>
        <w:t xml:space="preserve">é um fator que influencia diretamente na produtividade, </w:t>
      </w:r>
      <w:r w:rsidR="001C778E" w:rsidRPr="00A949B8">
        <w:rPr>
          <w:sz w:val="20"/>
          <w:szCs w:val="20"/>
          <w:shd w:val="clear" w:color="auto" w:fill="FFFFFF"/>
        </w:rPr>
        <w:t>no enraizamento das e</w:t>
      </w:r>
      <w:r w:rsidR="001C778E" w:rsidRPr="00450405">
        <w:rPr>
          <w:sz w:val="20"/>
          <w:szCs w:val="20"/>
          <w:shd w:val="clear" w:color="auto" w:fill="FFFFFF"/>
        </w:rPr>
        <w:t xml:space="preserve">stacas e na qualidade das mudas (ROCHA </w:t>
      </w:r>
      <w:r w:rsidR="001C778E" w:rsidRPr="00A949B8">
        <w:rPr>
          <w:i/>
          <w:sz w:val="20"/>
          <w:szCs w:val="20"/>
          <w:shd w:val="clear" w:color="auto" w:fill="FFFFFF"/>
        </w:rPr>
        <w:t>et al</w:t>
      </w:r>
      <w:r w:rsidR="001C778E" w:rsidRPr="00450405">
        <w:rPr>
          <w:sz w:val="20"/>
          <w:szCs w:val="20"/>
          <w:shd w:val="clear" w:color="auto" w:fill="FFFFFF"/>
        </w:rPr>
        <w:t xml:space="preserve">., 2015). </w:t>
      </w:r>
    </w:p>
    <w:p w14:paraId="617174DC" w14:textId="2D470BEE" w:rsidR="009A4782" w:rsidRPr="008C43C0" w:rsidRDefault="008C43C0" w:rsidP="008C43C0">
      <w:pPr>
        <w:widowControl/>
        <w:ind w:firstLine="709"/>
        <w:jc w:val="both"/>
        <w:rPr>
          <w:rFonts w:eastAsia="Arial"/>
          <w:sz w:val="20"/>
          <w:szCs w:val="20"/>
        </w:rPr>
      </w:pPr>
      <w:r>
        <w:rPr>
          <w:sz w:val="20"/>
          <w:szCs w:val="20"/>
        </w:rPr>
        <w:t xml:space="preserve">Diante do exposto, este trabalho teve o </w:t>
      </w:r>
      <w:r w:rsidR="00894814" w:rsidRPr="00450405">
        <w:rPr>
          <w:sz w:val="20"/>
          <w:szCs w:val="20"/>
        </w:rPr>
        <w:t xml:space="preserve">objetivo </w:t>
      </w:r>
      <w:r>
        <w:rPr>
          <w:sz w:val="20"/>
          <w:szCs w:val="20"/>
        </w:rPr>
        <w:t>de</w:t>
      </w:r>
      <w:r w:rsidR="00894814" w:rsidRPr="00450405">
        <w:rPr>
          <w:sz w:val="20"/>
          <w:szCs w:val="20"/>
        </w:rPr>
        <w:t xml:space="preserve"> avaliar </w:t>
      </w:r>
      <w:r w:rsidR="00894814" w:rsidRPr="00A949B8">
        <w:rPr>
          <w:rFonts w:eastAsia="Arial"/>
          <w:sz w:val="20"/>
          <w:szCs w:val="20"/>
        </w:rPr>
        <w:t xml:space="preserve">a influência do tipo de </w:t>
      </w:r>
      <w:proofErr w:type="spellStart"/>
      <w:r w:rsidR="00894814" w:rsidRPr="00A949B8">
        <w:rPr>
          <w:rFonts w:eastAsia="Arial"/>
          <w:sz w:val="20"/>
          <w:szCs w:val="20"/>
        </w:rPr>
        <w:t>miniestaca</w:t>
      </w:r>
      <w:proofErr w:type="spellEnd"/>
      <w:r w:rsidR="00894814" w:rsidRPr="00A949B8">
        <w:rPr>
          <w:rFonts w:eastAsia="Arial"/>
          <w:sz w:val="20"/>
          <w:szCs w:val="20"/>
        </w:rPr>
        <w:t xml:space="preserve"> e d</w:t>
      </w:r>
      <w:r>
        <w:rPr>
          <w:rFonts w:eastAsia="Arial"/>
          <w:sz w:val="20"/>
          <w:szCs w:val="20"/>
        </w:rPr>
        <w:t>e diferentes</w:t>
      </w:r>
      <w:r w:rsidR="00894814" w:rsidRPr="00A949B8">
        <w:rPr>
          <w:rFonts w:eastAsia="Arial"/>
          <w:sz w:val="20"/>
          <w:szCs w:val="20"/>
        </w:rPr>
        <w:t xml:space="preserve"> concentraç</w:t>
      </w:r>
      <w:r>
        <w:rPr>
          <w:rFonts w:eastAsia="Arial"/>
          <w:sz w:val="20"/>
          <w:szCs w:val="20"/>
        </w:rPr>
        <w:t xml:space="preserve">ões de </w:t>
      </w:r>
      <w:r w:rsidRPr="00573E05">
        <w:rPr>
          <w:rFonts w:eastAsia="Arial"/>
          <w:sz w:val="20"/>
          <w:szCs w:val="24"/>
        </w:rPr>
        <w:t xml:space="preserve">ácido </w:t>
      </w:r>
      <w:proofErr w:type="spellStart"/>
      <w:r w:rsidRPr="00573E05">
        <w:rPr>
          <w:rFonts w:eastAsia="Arial"/>
          <w:sz w:val="20"/>
          <w:szCs w:val="24"/>
        </w:rPr>
        <w:t>indolbutírico</w:t>
      </w:r>
      <w:proofErr w:type="spellEnd"/>
      <w:r w:rsidRPr="00573E05">
        <w:rPr>
          <w:rFonts w:eastAsia="Arial"/>
          <w:sz w:val="20"/>
          <w:szCs w:val="24"/>
        </w:rPr>
        <w:t xml:space="preserve"> (AIB)</w:t>
      </w:r>
      <w:r>
        <w:rPr>
          <w:rFonts w:eastAsia="Arial"/>
          <w:sz w:val="20"/>
          <w:szCs w:val="24"/>
        </w:rPr>
        <w:t xml:space="preserve"> </w:t>
      </w:r>
      <w:r>
        <w:rPr>
          <w:rFonts w:eastAsia="Arial"/>
          <w:sz w:val="20"/>
          <w:szCs w:val="20"/>
        </w:rPr>
        <w:t>n</w:t>
      </w:r>
      <w:r w:rsidR="00894814" w:rsidRPr="00A949B8">
        <w:rPr>
          <w:rFonts w:eastAsia="Arial"/>
          <w:sz w:val="20"/>
          <w:szCs w:val="20"/>
        </w:rPr>
        <w:t xml:space="preserve">o enraizamento do </w:t>
      </w:r>
      <w:proofErr w:type="spellStart"/>
      <w:r w:rsidR="00894814" w:rsidRPr="00A949B8">
        <w:rPr>
          <w:rFonts w:eastAsia="Arial"/>
          <w:i/>
          <w:sz w:val="20"/>
          <w:szCs w:val="20"/>
        </w:rPr>
        <w:t>Cedrela</w:t>
      </w:r>
      <w:proofErr w:type="spellEnd"/>
      <w:r w:rsidR="00894814" w:rsidRPr="00A949B8">
        <w:rPr>
          <w:rFonts w:eastAsia="Arial"/>
          <w:i/>
          <w:sz w:val="20"/>
          <w:szCs w:val="20"/>
        </w:rPr>
        <w:t xml:space="preserve"> </w:t>
      </w:r>
      <w:proofErr w:type="spellStart"/>
      <w:r w:rsidR="00894814" w:rsidRPr="00A949B8">
        <w:rPr>
          <w:rFonts w:eastAsia="Arial"/>
          <w:i/>
          <w:sz w:val="20"/>
          <w:szCs w:val="20"/>
        </w:rPr>
        <w:t>fissilis</w:t>
      </w:r>
      <w:proofErr w:type="spellEnd"/>
      <w:r w:rsidR="00894814" w:rsidRPr="00450405">
        <w:rPr>
          <w:rFonts w:eastAsia="Arial"/>
          <w:i/>
          <w:sz w:val="20"/>
          <w:szCs w:val="20"/>
        </w:rPr>
        <w:t>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2CA450CF" w14:textId="3ACDA0A9" w:rsidR="00C802EF" w:rsidRDefault="00B44EB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36BCE107" w14:textId="2FFE012A" w:rsidR="00C802EF" w:rsidRDefault="000C4750">
      <w:pPr>
        <w:widowControl/>
        <w:rPr>
          <w:sz w:val="20"/>
          <w:szCs w:val="20"/>
        </w:rPr>
      </w:pPr>
      <w:r>
        <w:rPr>
          <w:b/>
          <w:sz w:val="20"/>
          <w:szCs w:val="20"/>
        </w:rPr>
        <w:t>Local</w:t>
      </w:r>
    </w:p>
    <w:p w14:paraId="1048F71C" w14:textId="78D5A491" w:rsidR="00A949B8" w:rsidRPr="00573E05" w:rsidRDefault="00A949B8" w:rsidP="00A949B8">
      <w:pPr>
        <w:pStyle w:val="Default"/>
        <w:ind w:firstLine="709"/>
        <w:jc w:val="both"/>
        <w:rPr>
          <w:rFonts w:ascii="Times New Roman" w:hAnsi="Times New Roman" w:cs="Times New Roman"/>
          <w:sz w:val="20"/>
          <w:szCs w:val="23"/>
        </w:rPr>
      </w:pPr>
      <w:r w:rsidRPr="00573E05">
        <w:rPr>
          <w:rFonts w:ascii="Times New Roman" w:hAnsi="Times New Roman" w:cs="Times New Roman"/>
          <w:sz w:val="20"/>
          <w:szCs w:val="23"/>
        </w:rPr>
        <w:t xml:space="preserve">O estudo </w:t>
      </w:r>
      <w:r w:rsidR="00D9100C">
        <w:rPr>
          <w:rFonts w:ascii="Times New Roman" w:hAnsi="Times New Roman" w:cs="Times New Roman"/>
          <w:sz w:val="20"/>
          <w:szCs w:val="23"/>
        </w:rPr>
        <w:t>foi</w:t>
      </w:r>
      <w:r w:rsidRPr="00573E05">
        <w:rPr>
          <w:rFonts w:ascii="Times New Roman" w:hAnsi="Times New Roman" w:cs="Times New Roman"/>
          <w:sz w:val="20"/>
          <w:szCs w:val="23"/>
        </w:rPr>
        <w:t xml:space="preserve"> realizado no viveiro do Parque Zoobotânico (PZ) pertencente a Universidade Federal do Acre (UFAC),</w:t>
      </w:r>
      <w:r>
        <w:rPr>
          <w:rFonts w:ascii="Times New Roman" w:hAnsi="Times New Roman" w:cs="Times New Roman"/>
          <w:sz w:val="20"/>
          <w:szCs w:val="23"/>
        </w:rPr>
        <w:t xml:space="preserve"> </w:t>
      </w:r>
      <w:r w:rsidRPr="006C7F11">
        <w:rPr>
          <w:rFonts w:ascii="Times New Roman" w:hAnsi="Times New Roman" w:cs="Times New Roman"/>
          <w:i/>
          <w:iCs/>
          <w:sz w:val="20"/>
          <w:szCs w:val="23"/>
        </w:rPr>
        <w:t>campus</w:t>
      </w:r>
      <w:r>
        <w:rPr>
          <w:rFonts w:ascii="Times New Roman" w:hAnsi="Times New Roman" w:cs="Times New Roman"/>
          <w:sz w:val="20"/>
          <w:szCs w:val="23"/>
        </w:rPr>
        <w:t xml:space="preserve"> Sede,</w:t>
      </w:r>
      <w:r w:rsidRPr="00573E05">
        <w:rPr>
          <w:rFonts w:ascii="Times New Roman" w:hAnsi="Times New Roman" w:cs="Times New Roman"/>
          <w:sz w:val="20"/>
          <w:szCs w:val="23"/>
        </w:rPr>
        <w:t xml:space="preserve"> localizado no município de Rio branco, Acre. O clima do município é classificado como </w:t>
      </w:r>
      <w:proofErr w:type="spellStart"/>
      <w:r w:rsidRPr="00573E05">
        <w:rPr>
          <w:rFonts w:ascii="Times New Roman" w:hAnsi="Times New Roman" w:cs="Times New Roman"/>
          <w:sz w:val="20"/>
          <w:szCs w:val="23"/>
        </w:rPr>
        <w:t>Aw</w:t>
      </w:r>
      <w:proofErr w:type="spellEnd"/>
      <w:r w:rsidRPr="00573E05">
        <w:rPr>
          <w:rFonts w:ascii="Times New Roman" w:hAnsi="Times New Roman" w:cs="Times New Roman"/>
          <w:sz w:val="20"/>
          <w:szCs w:val="23"/>
        </w:rPr>
        <w:t xml:space="preserve">, conforme a </w:t>
      </w:r>
      <w:proofErr w:type="spellStart"/>
      <w:r w:rsidRPr="00573E05">
        <w:rPr>
          <w:rFonts w:ascii="Times New Roman" w:hAnsi="Times New Roman" w:cs="Times New Roman"/>
          <w:sz w:val="20"/>
          <w:szCs w:val="23"/>
        </w:rPr>
        <w:t>Köppen</w:t>
      </w:r>
      <w:proofErr w:type="spellEnd"/>
      <w:r w:rsidRPr="00573E05">
        <w:rPr>
          <w:rFonts w:ascii="Times New Roman" w:hAnsi="Times New Roman" w:cs="Times New Roman"/>
          <w:sz w:val="20"/>
          <w:szCs w:val="23"/>
        </w:rPr>
        <w:t xml:space="preserve"> e Geiger, com temperatura média de 25.5 °C, com maior umidade relativa do ar (89%) de janeiro a abril e a menor no mês de agosto (66%) e, com pluviosidade média anual de 1806 mm (CLIMATE DATA, 2022). </w:t>
      </w:r>
    </w:p>
    <w:p w14:paraId="6E41DB26" w14:textId="2548BAAF" w:rsidR="00AE6544" w:rsidRDefault="00AE6544" w:rsidP="00AE6544">
      <w:pPr>
        <w:widowControl/>
        <w:rPr>
          <w:b/>
          <w:sz w:val="20"/>
          <w:szCs w:val="20"/>
        </w:rPr>
      </w:pPr>
    </w:p>
    <w:p w14:paraId="722E8F28" w14:textId="1D6DD54F" w:rsidR="00AE6544" w:rsidRDefault="00AE6544" w:rsidP="00AE6544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Espécie utilizada</w:t>
      </w:r>
    </w:p>
    <w:p w14:paraId="7522729E" w14:textId="79F6B47C" w:rsidR="00A949B8" w:rsidRPr="00452C77" w:rsidRDefault="00A949B8" w:rsidP="00A949B8">
      <w:pPr>
        <w:widowControl/>
        <w:ind w:firstLine="708"/>
        <w:jc w:val="both"/>
        <w:rPr>
          <w:sz w:val="20"/>
          <w:szCs w:val="20"/>
        </w:rPr>
      </w:pPr>
      <w:r>
        <w:rPr>
          <w:rStyle w:val="fadeinm1hgl8"/>
          <w:sz w:val="20"/>
        </w:rPr>
        <w:t>Foram utilizadas m</w:t>
      </w:r>
      <w:r w:rsidRPr="00573E05">
        <w:rPr>
          <w:rStyle w:val="fadeinm1hgl8"/>
          <w:sz w:val="20"/>
        </w:rPr>
        <w:t>udas</w:t>
      </w:r>
      <w:r>
        <w:rPr>
          <w:rStyle w:val="fadeinm1hgl8"/>
          <w:sz w:val="20"/>
        </w:rPr>
        <w:t xml:space="preserve"> de </w:t>
      </w:r>
      <w:proofErr w:type="spellStart"/>
      <w:r w:rsidRPr="00A949B8">
        <w:rPr>
          <w:rFonts w:eastAsia="Arial"/>
          <w:i/>
          <w:sz w:val="20"/>
          <w:szCs w:val="20"/>
        </w:rPr>
        <w:t>Cedrela</w:t>
      </w:r>
      <w:proofErr w:type="spellEnd"/>
      <w:r w:rsidRPr="00A949B8">
        <w:rPr>
          <w:rFonts w:eastAsia="Arial"/>
          <w:i/>
          <w:sz w:val="20"/>
          <w:szCs w:val="20"/>
        </w:rPr>
        <w:t xml:space="preserve"> </w:t>
      </w:r>
      <w:proofErr w:type="spellStart"/>
      <w:r w:rsidRPr="00A949B8">
        <w:rPr>
          <w:rFonts w:eastAsia="Arial"/>
          <w:i/>
          <w:sz w:val="20"/>
          <w:szCs w:val="20"/>
        </w:rPr>
        <w:t>fissilis</w:t>
      </w:r>
      <w:proofErr w:type="spellEnd"/>
      <w:r>
        <w:rPr>
          <w:i/>
          <w:iCs/>
          <w:sz w:val="20"/>
          <w:szCs w:val="24"/>
          <w:lang w:eastAsia="ar-SA" w:bidi="ar-SA"/>
        </w:rPr>
        <w:t xml:space="preserve"> </w:t>
      </w:r>
      <w:r>
        <w:rPr>
          <w:rStyle w:val="fadeinm1hgl8"/>
          <w:sz w:val="20"/>
        </w:rPr>
        <w:t>produzidas a partir</w:t>
      </w:r>
      <w:r w:rsidRPr="00573E05">
        <w:rPr>
          <w:rStyle w:val="fadeinm1hgl8"/>
          <w:sz w:val="20"/>
        </w:rPr>
        <w:t xml:space="preserve"> de sementes</w:t>
      </w:r>
      <w:r>
        <w:rPr>
          <w:rStyle w:val="fadeinm1hgl8"/>
          <w:sz w:val="20"/>
        </w:rPr>
        <w:t xml:space="preserve"> e </w:t>
      </w:r>
      <w:r w:rsidRPr="00573E05">
        <w:rPr>
          <w:rStyle w:val="fadeinm1hgl8"/>
          <w:sz w:val="20"/>
        </w:rPr>
        <w:t xml:space="preserve">doadas pelo Viveiro da Floresta, vinculado à Secretaria de Meio Ambiente do Estado do Acre (SEMA-AC). </w:t>
      </w:r>
      <w:r w:rsidRPr="00D61A77">
        <w:rPr>
          <w:sz w:val="20"/>
          <w:szCs w:val="20"/>
        </w:rPr>
        <w:t>Após seis meses no viveiro, as mudas foram transplantadas para vasos com volume de 5 litros (20 cm de diâmetro na parte superior), preenchidos com uma mistura de substrato comercial florestal e areia lavada, na proporção de 3:1 (</w:t>
      </w:r>
      <w:proofErr w:type="spellStart"/>
      <w:r w:rsidRPr="00D61A77">
        <w:rPr>
          <w:sz w:val="20"/>
          <w:szCs w:val="20"/>
        </w:rPr>
        <w:t>v</w:t>
      </w:r>
      <w:r>
        <w:rPr>
          <w:sz w:val="20"/>
          <w:szCs w:val="20"/>
        </w:rPr>
        <w:t>olume:volume</w:t>
      </w:r>
      <w:proofErr w:type="spellEnd"/>
      <w:r w:rsidRPr="00D61A77">
        <w:rPr>
          <w:sz w:val="20"/>
          <w:szCs w:val="20"/>
        </w:rPr>
        <w:t>).</w:t>
      </w:r>
      <w:r>
        <w:rPr>
          <w:sz w:val="20"/>
          <w:szCs w:val="20"/>
        </w:rPr>
        <w:t xml:space="preserve"> </w:t>
      </w:r>
      <w:r w:rsidR="0071593A">
        <w:rPr>
          <w:sz w:val="20"/>
          <w:szCs w:val="20"/>
        </w:rPr>
        <w:t xml:space="preserve"> </w:t>
      </w:r>
      <w:r w:rsidRPr="00D61A77">
        <w:rPr>
          <w:sz w:val="20"/>
          <w:szCs w:val="20"/>
        </w:rPr>
        <w:t>Concluído o período de aclimatação de 30 dias, procedeu-se à decepa das mudas, com corte a 10 cm da base, visando estimular a emissão de brotações e estabelecer o minijardim clonal.</w:t>
      </w:r>
    </w:p>
    <w:p w14:paraId="52590F80" w14:textId="77777777" w:rsidR="00AE6544" w:rsidRDefault="00AE6544" w:rsidP="00AE6544">
      <w:pPr>
        <w:widowControl/>
        <w:rPr>
          <w:b/>
          <w:sz w:val="20"/>
          <w:szCs w:val="20"/>
        </w:rPr>
      </w:pPr>
    </w:p>
    <w:p w14:paraId="6CB0B693" w14:textId="03E95932" w:rsidR="00AE6544" w:rsidRDefault="00AE6544" w:rsidP="00AE6544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Minijardim clonal</w:t>
      </w:r>
    </w:p>
    <w:p w14:paraId="4CF255F0" w14:textId="2372CB34" w:rsidR="00A949B8" w:rsidRPr="00452C77" w:rsidRDefault="00A949B8" w:rsidP="00B04B84">
      <w:pPr>
        <w:widowControl/>
        <w:ind w:firstLine="708"/>
        <w:jc w:val="both"/>
        <w:rPr>
          <w:sz w:val="20"/>
          <w:szCs w:val="20"/>
        </w:rPr>
      </w:pPr>
      <w:r w:rsidRPr="00452C77">
        <w:rPr>
          <w:sz w:val="20"/>
          <w:szCs w:val="20"/>
        </w:rPr>
        <w:t xml:space="preserve">O minijardim foi estabelecido </w:t>
      </w:r>
      <w:r w:rsidR="00215ED2">
        <w:rPr>
          <w:sz w:val="20"/>
          <w:szCs w:val="20"/>
        </w:rPr>
        <w:t>em</w:t>
      </w:r>
      <w:r w:rsidRPr="00452C77">
        <w:rPr>
          <w:sz w:val="20"/>
          <w:szCs w:val="20"/>
        </w:rPr>
        <w:t xml:space="preserve"> bancadas suspensas em ambiente protegido, com solo coberto por ráfia e brita, no interior da casa de vegetação. Para constituição do minijardim, foram definidas, em média, 3 </w:t>
      </w:r>
      <w:proofErr w:type="spellStart"/>
      <w:r w:rsidRPr="00452C77">
        <w:rPr>
          <w:sz w:val="20"/>
          <w:szCs w:val="20"/>
        </w:rPr>
        <w:t>minicepas</w:t>
      </w:r>
      <w:proofErr w:type="spellEnd"/>
      <w:r w:rsidRPr="00452C77">
        <w:rPr>
          <w:sz w:val="20"/>
          <w:szCs w:val="20"/>
        </w:rPr>
        <w:t xml:space="preserve"> por vaso</w:t>
      </w:r>
      <w:r>
        <w:rPr>
          <w:sz w:val="20"/>
          <w:szCs w:val="20"/>
        </w:rPr>
        <w:t>.</w:t>
      </w:r>
      <w:r w:rsidR="00B04B84">
        <w:rPr>
          <w:sz w:val="20"/>
          <w:szCs w:val="20"/>
        </w:rPr>
        <w:t xml:space="preserve"> </w:t>
      </w:r>
      <w:r w:rsidR="001C384D" w:rsidRPr="001C384D">
        <w:rPr>
          <w:sz w:val="20"/>
          <w:szCs w:val="24"/>
          <w:lang w:bidi="ar-SA"/>
        </w:rPr>
        <w:t xml:space="preserve">A nutrição mineral das </w:t>
      </w:r>
      <w:proofErr w:type="spellStart"/>
      <w:r w:rsidR="001C384D" w:rsidRPr="001C384D">
        <w:rPr>
          <w:sz w:val="20"/>
          <w:szCs w:val="24"/>
          <w:lang w:bidi="ar-SA"/>
        </w:rPr>
        <w:t>minicepas</w:t>
      </w:r>
      <w:proofErr w:type="spellEnd"/>
      <w:r w:rsidR="001C384D" w:rsidRPr="001C384D">
        <w:rPr>
          <w:sz w:val="20"/>
          <w:szCs w:val="24"/>
          <w:lang w:bidi="ar-SA"/>
        </w:rPr>
        <w:t xml:space="preserve"> foi realizada por fertirrigação manual, com volume de 150 </w:t>
      </w:r>
      <w:proofErr w:type="spellStart"/>
      <w:r w:rsidR="001C384D" w:rsidRPr="001C384D">
        <w:rPr>
          <w:sz w:val="20"/>
          <w:szCs w:val="24"/>
          <w:lang w:bidi="ar-SA"/>
        </w:rPr>
        <w:t>mL</w:t>
      </w:r>
      <w:proofErr w:type="spellEnd"/>
      <w:r w:rsidR="001C384D" w:rsidRPr="001C384D">
        <w:rPr>
          <w:sz w:val="20"/>
          <w:szCs w:val="24"/>
          <w:lang w:bidi="ar-SA"/>
        </w:rPr>
        <w:t xml:space="preserve"> por aplicação, três vezes por semana (frequência de 3 dias⁻¹), utilizando-se três concentrações de solução nutritiva: 50%, 100% e 200%.</w:t>
      </w:r>
      <w:r w:rsidR="00B04B84">
        <w:rPr>
          <w:sz w:val="20"/>
          <w:szCs w:val="24"/>
          <w:lang w:bidi="ar-SA"/>
        </w:rPr>
        <w:t xml:space="preserve"> </w:t>
      </w:r>
      <w:r w:rsidRPr="00452C77">
        <w:rPr>
          <w:sz w:val="20"/>
          <w:szCs w:val="20"/>
        </w:rPr>
        <w:t xml:space="preserve">A solução nutritiva foi preparada com as seguintes concentrações de sais solúveis (em mg L⁻¹), conforme os resultados de Barbosa Filho </w:t>
      </w:r>
      <w:r w:rsidRPr="00BA37E0">
        <w:rPr>
          <w:i/>
          <w:iCs/>
          <w:sz w:val="20"/>
          <w:szCs w:val="20"/>
        </w:rPr>
        <w:t>et al</w:t>
      </w:r>
      <w:r w:rsidRPr="00452C77">
        <w:rPr>
          <w:sz w:val="20"/>
          <w:szCs w:val="20"/>
        </w:rPr>
        <w:t>. (2018)</w:t>
      </w:r>
      <w:r w:rsidR="00B04B84">
        <w:rPr>
          <w:sz w:val="20"/>
          <w:szCs w:val="20"/>
        </w:rPr>
        <w:t>.</w:t>
      </w:r>
    </w:p>
    <w:p w14:paraId="5E3C2CD3" w14:textId="77777777" w:rsidR="00AE6544" w:rsidRDefault="00AE6544" w:rsidP="00AE6544">
      <w:pPr>
        <w:widowControl/>
        <w:ind w:firstLine="709"/>
        <w:jc w:val="both"/>
        <w:rPr>
          <w:sz w:val="23"/>
          <w:szCs w:val="23"/>
        </w:rPr>
      </w:pPr>
    </w:p>
    <w:p w14:paraId="35282572" w14:textId="7D05209F" w:rsidR="00543932" w:rsidRDefault="00543932" w:rsidP="00543932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Enraizamento</w:t>
      </w:r>
    </w:p>
    <w:p w14:paraId="0D948A96" w14:textId="4C370832" w:rsidR="00A949B8" w:rsidRPr="00573E05" w:rsidRDefault="00A949B8" w:rsidP="00A949B8">
      <w:pPr>
        <w:ind w:firstLine="709"/>
        <w:jc w:val="both"/>
        <w:rPr>
          <w:rFonts w:eastAsia="Arial"/>
          <w:sz w:val="20"/>
          <w:szCs w:val="24"/>
        </w:rPr>
      </w:pPr>
      <w:r w:rsidRPr="00573E05">
        <w:rPr>
          <w:rFonts w:eastAsia="Arial"/>
          <w:sz w:val="20"/>
          <w:szCs w:val="24"/>
        </w:rPr>
        <w:t>Com o corte das mudas para a formação do minijardim clonal, a parte área foi utilizada para o teste de enraizamento.</w:t>
      </w:r>
      <w:r>
        <w:rPr>
          <w:rFonts w:eastAsia="Arial"/>
          <w:sz w:val="20"/>
          <w:szCs w:val="24"/>
        </w:rPr>
        <w:t xml:space="preserve"> Foram utilizadas </w:t>
      </w:r>
      <w:proofErr w:type="spellStart"/>
      <w:r>
        <w:rPr>
          <w:rFonts w:eastAsia="Arial"/>
          <w:sz w:val="20"/>
          <w:szCs w:val="24"/>
        </w:rPr>
        <w:t>min</w:t>
      </w:r>
      <w:r w:rsidRPr="00573E05">
        <w:rPr>
          <w:rFonts w:eastAsia="Arial"/>
          <w:sz w:val="20"/>
          <w:szCs w:val="24"/>
        </w:rPr>
        <w:t>estacas</w:t>
      </w:r>
      <w:proofErr w:type="spellEnd"/>
      <w:r w:rsidRPr="00573E05">
        <w:rPr>
          <w:rFonts w:eastAsia="Arial"/>
          <w:sz w:val="20"/>
          <w:szCs w:val="24"/>
        </w:rPr>
        <w:t xml:space="preserve"> de 8 a 10 cm</w:t>
      </w:r>
      <w:r>
        <w:rPr>
          <w:rFonts w:eastAsia="Arial"/>
          <w:sz w:val="20"/>
          <w:szCs w:val="24"/>
        </w:rPr>
        <w:t xml:space="preserve"> de comprimento, obtidas</w:t>
      </w:r>
      <w:r w:rsidRPr="00573E05">
        <w:rPr>
          <w:rFonts w:eastAsia="Arial"/>
          <w:sz w:val="20"/>
          <w:szCs w:val="24"/>
        </w:rPr>
        <w:t xml:space="preserve"> da parte aérea </w:t>
      </w:r>
      <w:r>
        <w:rPr>
          <w:rFonts w:eastAsia="Arial"/>
          <w:sz w:val="20"/>
          <w:szCs w:val="24"/>
        </w:rPr>
        <w:t>das</w:t>
      </w:r>
      <w:r w:rsidRPr="00573E05">
        <w:rPr>
          <w:rFonts w:eastAsia="Arial"/>
          <w:sz w:val="20"/>
          <w:szCs w:val="24"/>
        </w:rPr>
        <w:t xml:space="preserve"> planta</w:t>
      </w:r>
      <w:r>
        <w:rPr>
          <w:rFonts w:eastAsia="Arial"/>
          <w:sz w:val="20"/>
          <w:szCs w:val="24"/>
        </w:rPr>
        <w:t>s e classificadas quanto a posição</w:t>
      </w:r>
      <w:r w:rsidR="00215ED2">
        <w:rPr>
          <w:rFonts w:eastAsia="Arial"/>
          <w:sz w:val="20"/>
          <w:szCs w:val="24"/>
        </w:rPr>
        <w:t xml:space="preserve"> em</w:t>
      </w:r>
      <w:bookmarkStart w:id="2" w:name="_GoBack"/>
      <w:r w:rsidR="00764C87">
        <w:rPr>
          <w:rFonts w:eastAsia="Arial"/>
          <w:sz w:val="20"/>
          <w:szCs w:val="24"/>
        </w:rPr>
        <w:t>: (i) apical com tecido</w:t>
      </w:r>
      <w:r>
        <w:rPr>
          <w:rFonts w:eastAsia="Arial"/>
          <w:sz w:val="20"/>
          <w:szCs w:val="24"/>
        </w:rPr>
        <w:t xml:space="preserve"> herbáceo e </w:t>
      </w:r>
      <w:r w:rsidR="00764C87">
        <w:rPr>
          <w:rFonts w:eastAsia="Arial"/>
          <w:sz w:val="20"/>
          <w:szCs w:val="24"/>
        </w:rPr>
        <w:t>(</w:t>
      </w:r>
      <w:proofErr w:type="spellStart"/>
      <w:r w:rsidR="00764C87">
        <w:rPr>
          <w:rFonts w:eastAsia="Arial"/>
          <w:sz w:val="20"/>
          <w:szCs w:val="24"/>
        </w:rPr>
        <w:t>ii</w:t>
      </w:r>
      <w:proofErr w:type="spellEnd"/>
      <w:r w:rsidR="00764C87">
        <w:rPr>
          <w:rFonts w:eastAsia="Arial"/>
          <w:sz w:val="20"/>
          <w:szCs w:val="24"/>
        </w:rPr>
        <w:t>) basal com tecidos</w:t>
      </w:r>
      <w:r>
        <w:rPr>
          <w:rFonts w:eastAsia="Arial"/>
          <w:sz w:val="20"/>
          <w:szCs w:val="24"/>
        </w:rPr>
        <w:t xml:space="preserve"> lignificados</w:t>
      </w:r>
      <w:r w:rsidR="004B63F3">
        <w:rPr>
          <w:rFonts w:eastAsia="Arial"/>
          <w:sz w:val="20"/>
          <w:szCs w:val="24"/>
        </w:rPr>
        <w:t>.</w:t>
      </w:r>
    </w:p>
    <w:bookmarkEnd w:id="2"/>
    <w:p w14:paraId="1695627A" w14:textId="77777777" w:rsidR="00A949B8" w:rsidRDefault="00A949B8" w:rsidP="00A949B8">
      <w:pPr>
        <w:widowControl/>
        <w:ind w:firstLine="709"/>
        <w:jc w:val="both"/>
        <w:rPr>
          <w:rFonts w:eastAsia="Arial"/>
          <w:sz w:val="20"/>
          <w:szCs w:val="24"/>
        </w:rPr>
      </w:pPr>
      <w:r>
        <w:rPr>
          <w:rFonts w:eastAsia="Arial"/>
          <w:sz w:val="20"/>
          <w:szCs w:val="24"/>
        </w:rPr>
        <w:t>As</w:t>
      </w:r>
      <w:r w:rsidRPr="00573E05">
        <w:rPr>
          <w:rFonts w:eastAsia="Arial"/>
          <w:sz w:val="20"/>
          <w:szCs w:val="24"/>
        </w:rPr>
        <w:t xml:space="preserve"> miniestacas foram imersas em uma solução de ácido </w:t>
      </w:r>
      <w:proofErr w:type="spellStart"/>
      <w:r w:rsidRPr="00573E05">
        <w:rPr>
          <w:rFonts w:eastAsia="Arial"/>
          <w:sz w:val="20"/>
          <w:szCs w:val="24"/>
        </w:rPr>
        <w:t>indolbutírico</w:t>
      </w:r>
      <w:proofErr w:type="spellEnd"/>
      <w:r w:rsidRPr="00573E05">
        <w:rPr>
          <w:rFonts w:eastAsia="Arial"/>
          <w:sz w:val="20"/>
          <w:szCs w:val="24"/>
        </w:rPr>
        <w:t xml:space="preserve"> (AIB) de concen</w:t>
      </w:r>
      <w:r>
        <w:rPr>
          <w:rFonts w:eastAsia="Arial"/>
          <w:sz w:val="20"/>
          <w:szCs w:val="24"/>
        </w:rPr>
        <w:t xml:space="preserve">tração 1000 </w:t>
      </w:r>
      <w:proofErr w:type="spellStart"/>
      <w:r>
        <w:rPr>
          <w:rFonts w:eastAsia="Arial"/>
          <w:sz w:val="20"/>
          <w:szCs w:val="24"/>
        </w:rPr>
        <w:t>ppm</w:t>
      </w:r>
      <w:proofErr w:type="spellEnd"/>
      <w:r>
        <w:rPr>
          <w:rFonts w:eastAsia="Arial"/>
          <w:sz w:val="20"/>
          <w:szCs w:val="24"/>
        </w:rPr>
        <w:t xml:space="preserve"> por 1 minuto. Posteriormente</w:t>
      </w:r>
      <w:r w:rsidRPr="00573E05">
        <w:rPr>
          <w:rFonts w:eastAsia="Arial"/>
          <w:sz w:val="20"/>
          <w:szCs w:val="24"/>
        </w:rPr>
        <w:t xml:space="preserve">, foram </w:t>
      </w:r>
      <w:r>
        <w:rPr>
          <w:rFonts w:eastAsia="Arial"/>
          <w:sz w:val="20"/>
          <w:szCs w:val="24"/>
        </w:rPr>
        <w:t>estaqueadas</w:t>
      </w:r>
      <w:r w:rsidRPr="00573E05">
        <w:rPr>
          <w:rFonts w:eastAsia="Arial"/>
          <w:sz w:val="20"/>
          <w:szCs w:val="24"/>
        </w:rPr>
        <w:t xml:space="preserve"> em substrato comercial, e</w:t>
      </w:r>
      <w:r>
        <w:rPr>
          <w:rFonts w:eastAsia="Arial"/>
          <w:sz w:val="20"/>
          <w:szCs w:val="24"/>
        </w:rPr>
        <w:t xml:space="preserve"> postas em</w:t>
      </w:r>
      <w:r w:rsidRPr="00573E05">
        <w:rPr>
          <w:rFonts w:eastAsia="Arial"/>
          <w:sz w:val="20"/>
          <w:szCs w:val="24"/>
        </w:rPr>
        <w:t xml:space="preserve"> </w:t>
      </w:r>
      <w:r>
        <w:rPr>
          <w:rFonts w:eastAsia="Arial"/>
          <w:sz w:val="20"/>
          <w:szCs w:val="24"/>
        </w:rPr>
        <w:t xml:space="preserve">estufa </w:t>
      </w:r>
      <w:r w:rsidRPr="00573E05">
        <w:rPr>
          <w:rFonts w:eastAsia="Arial"/>
          <w:sz w:val="20"/>
          <w:szCs w:val="24"/>
        </w:rPr>
        <w:t xml:space="preserve">com irrigação automatizada. Um tratamento controle foi realizado sem a imersão das estacas. Desta forma, o delineamento experimental foi em blocos </w:t>
      </w:r>
      <w:proofErr w:type="spellStart"/>
      <w:r w:rsidRPr="00573E05">
        <w:rPr>
          <w:rFonts w:eastAsia="Arial"/>
          <w:sz w:val="20"/>
          <w:szCs w:val="24"/>
        </w:rPr>
        <w:t>casualizados</w:t>
      </w:r>
      <w:proofErr w:type="spellEnd"/>
      <w:r w:rsidRPr="00573E05">
        <w:rPr>
          <w:rFonts w:eastAsia="Arial"/>
          <w:sz w:val="20"/>
          <w:szCs w:val="24"/>
        </w:rPr>
        <w:t>, em esquema fatorial 2 x 2 (dois tipos de miniestacas x aplicação (ou não) de AIB). A fim de trazer maior consistência estatística ao experimento, foram utilizadas</w:t>
      </w:r>
      <w:r>
        <w:rPr>
          <w:rFonts w:eastAsia="Arial"/>
          <w:sz w:val="20"/>
          <w:szCs w:val="24"/>
        </w:rPr>
        <w:t xml:space="preserve"> cinco plantas por parcela.</w:t>
      </w:r>
    </w:p>
    <w:p w14:paraId="7BEFAED2" w14:textId="77777777" w:rsidR="00A949B8" w:rsidRPr="00E072E5" w:rsidRDefault="00A949B8" w:rsidP="00A949B8">
      <w:pPr>
        <w:ind w:firstLine="720"/>
        <w:jc w:val="both"/>
        <w:rPr>
          <w:sz w:val="20"/>
          <w:szCs w:val="20"/>
        </w:rPr>
      </w:pPr>
      <w:r w:rsidRPr="00E072E5">
        <w:rPr>
          <w:sz w:val="20"/>
          <w:szCs w:val="20"/>
        </w:rPr>
        <w:t>Aos 30 dias avaliou-se o enraizamento das miniestacas, quando foram determinados o percentual de enraizamento. Quando não enraizadas, foi avaliada a presença de calos. Para esta avaliação foram utilizadas 100% das miniestacas de cada repetição.</w:t>
      </w:r>
    </w:p>
    <w:p w14:paraId="35129996" w14:textId="77777777" w:rsidR="00A949B8" w:rsidRPr="00E072E5" w:rsidRDefault="00A949B8" w:rsidP="00A949B8">
      <w:pPr>
        <w:ind w:firstLine="720"/>
        <w:jc w:val="both"/>
        <w:rPr>
          <w:sz w:val="20"/>
          <w:szCs w:val="20"/>
        </w:rPr>
      </w:pPr>
      <w:r w:rsidRPr="00E072E5">
        <w:rPr>
          <w:sz w:val="20"/>
          <w:szCs w:val="20"/>
        </w:rPr>
        <w:t>Além disso, foi avaliado o percentual de sobrevivência das miniestacas, sendo classificadas como mortas ou, para as miniestacas que não apresentavam nem raízes e nem calos, classificadas apenas como vivas.</w:t>
      </w:r>
    </w:p>
    <w:p w14:paraId="6CD7BEF5" w14:textId="77777777" w:rsidR="00B04B84" w:rsidRDefault="00B04B84" w:rsidP="00A949B8">
      <w:pPr>
        <w:widowControl/>
        <w:rPr>
          <w:b/>
          <w:sz w:val="20"/>
          <w:szCs w:val="20"/>
        </w:rPr>
      </w:pPr>
    </w:p>
    <w:p w14:paraId="635159C7" w14:textId="4049DE08" w:rsidR="00543932" w:rsidRDefault="00543932" w:rsidP="00A949B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Análise Estatística </w:t>
      </w:r>
    </w:p>
    <w:p w14:paraId="647BC33D" w14:textId="509B72C8" w:rsidR="00543932" w:rsidRPr="00A949B8" w:rsidRDefault="00543932" w:rsidP="00A949B8">
      <w:pPr>
        <w:widowControl/>
        <w:ind w:firstLine="709"/>
        <w:jc w:val="both"/>
        <w:rPr>
          <w:b/>
          <w:sz w:val="16"/>
          <w:szCs w:val="20"/>
        </w:rPr>
      </w:pPr>
      <w:r>
        <w:rPr>
          <w:sz w:val="20"/>
          <w:szCs w:val="24"/>
          <w:lang w:bidi="ar-SA"/>
        </w:rPr>
        <w:t>Após 150 dias d</w:t>
      </w:r>
      <w:r w:rsidRPr="00A949B8">
        <w:rPr>
          <w:sz w:val="20"/>
          <w:szCs w:val="24"/>
          <w:lang w:bidi="ar-SA"/>
        </w:rPr>
        <w:t>a implantação do experimento, as miniestacas foram avaliadas quanto às seguintes variáveis: sobrevivência (%), massa seca total (MST), massa seca da parte aérea (MSPA) e massa seca das raízes (MSR). As massas secas foram obti</w:t>
      </w:r>
      <w:r>
        <w:rPr>
          <w:sz w:val="20"/>
          <w:szCs w:val="24"/>
          <w:lang w:bidi="ar-SA"/>
        </w:rPr>
        <w:t>das após a secagem do material</w:t>
      </w:r>
      <w:r w:rsidRPr="00A949B8">
        <w:rPr>
          <w:sz w:val="20"/>
          <w:szCs w:val="24"/>
          <w:lang w:bidi="ar-SA"/>
        </w:rPr>
        <w:t xml:space="preserve"> em estufa de circulação forçada de ar a 65 °C, até </w:t>
      </w:r>
      <w:r>
        <w:rPr>
          <w:sz w:val="20"/>
          <w:szCs w:val="24"/>
          <w:lang w:bidi="ar-SA"/>
        </w:rPr>
        <w:t xml:space="preserve">o </w:t>
      </w:r>
      <w:r w:rsidRPr="00A949B8">
        <w:rPr>
          <w:sz w:val="20"/>
          <w:szCs w:val="24"/>
          <w:lang w:bidi="ar-SA"/>
        </w:rPr>
        <w:t>peso constante.</w:t>
      </w:r>
    </w:p>
    <w:p w14:paraId="7AFDE182" w14:textId="77777777" w:rsidR="00543932" w:rsidRPr="00A949B8" w:rsidRDefault="00543932" w:rsidP="00A949B8">
      <w:pPr>
        <w:widowControl/>
        <w:ind w:firstLine="709"/>
        <w:jc w:val="both"/>
        <w:rPr>
          <w:sz w:val="20"/>
          <w:szCs w:val="24"/>
          <w:lang w:bidi="ar-SA"/>
        </w:rPr>
      </w:pPr>
      <w:r w:rsidRPr="00A949B8">
        <w:rPr>
          <w:sz w:val="20"/>
          <w:szCs w:val="24"/>
          <w:lang w:bidi="ar-SA"/>
        </w:rPr>
        <w:t xml:space="preserve">Os dados obtidos foram submetidos inicialmente à análise de homogeneidade das variâncias pelo teste de Bartlett (p &lt; 0,05) e à verificação da normalidade dos resíduos pelo teste de Shapiro-Wilk (p &lt; 0,05). Uma vez </w:t>
      </w:r>
      <w:r w:rsidRPr="00A949B8">
        <w:rPr>
          <w:sz w:val="20"/>
          <w:szCs w:val="24"/>
          <w:lang w:bidi="ar-SA"/>
        </w:rPr>
        <w:lastRenderedPageBreak/>
        <w:t xml:space="preserve">atendidas as pressuposições do modelo, procedeu-se à análise de variância (teste F, p &lt; 0,05), com base no delineamento em blocos </w:t>
      </w:r>
      <w:proofErr w:type="spellStart"/>
      <w:r w:rsidRPr="00A949B8">
        <w:rPr>
          <w:sz w:val="20"/>
          <w:szCs w:val="24"/>
          <w:lang w:bidi="ar-SA"/>
        </w:rPr>
        <w:t>casualizados</w:t>
      </w:r>
      <w:proofErr w:type="spellEnd"/>
      <w:r w:rsidRPr="00A949B8">
        <w:rPr>
          <w:sz w:val="20"/>
          <w:szCs w:val="24"/>
          <w:lang w:bidi="ar-SA"/>
        </w:rPr>
        <w:t xml:space="preserve"> (DBC). Quando identificadas diferenças significativas entre tratamentos, as médias foram comparadas pelo teste de </w:t>
      </w:r>
      <w:proofErr w:type="spellStart"/>
      <w:r w:rsidRPr="00A949B8">
        <w:rPr>
          <w:sz w:val="20"/>
          <w:szCs w:val="24"/>
          <w:lang w:bidi="ar-SA"/>
        </w:rPr>
        <w:t>Tukey</w:t>
      </w:r>
      <w:proofErr w:type="spellEnd"/>
      <w:r w:rsidRPr="00A949B8">
        <w:rPr>
          <w:sz w:val="20"/>
          <w:szCs w:val="24"/>
          <w:lang w:bidi="ar-SA"/>
        </w:rPr>
        <w:t xml:space="preserve">, ao nível de 5% de significância. Todas as análises estatísticas foram conduzidas utilizando o software </w:t>
      </w:r>
      <w:proofErr w:type="spellStart"/>
      <w:r w:rsidRPr="00A949B8">
        <w:rPr>
          <w:sz w:val="20"/>
          <w:szCs w:val="24"/>
          <w:lang w:bidi="ar-SA"/>
        </w:rPr>
        <w:t>RStudio</w:t>
      </w:r>
      <w:proofErr w:type="spellEnd"/>
      <w:r w:rsidRPr="00A949B8">
        <w:rPr>
          <w:sz w:val="20"/>
          <w:szCs w:val="24"/>
          <w:lang w:bidi="ar-SA"/>
        </w:rPr>
        <w:t>, versão 2025.05.0-496.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1875CFCB" w14:textId="204A5A63" w:rsidR="00C802EF" w:rsidRPr="002C6B97" w:rsidRDefault="00B44EB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61194BDC" w14:textId="7E2EC607" w:rsidR="00A3544B" w:rsidRPr="00B04B84" w:rsidRDefault="00A3544B">
      <w:pPr>
        <w:widowControl/>
        <w:ind w:firstLine="709"/>
        <w:jc w:val="both"/>
        <w:rPr>
          <w:rStyle w:val="fadeinm1hgl8"/>
          <w:bCs/>
          <w:sz w:val="20"/>
          <w:szCs w:val="20"/>
        </w:rPr>
      </w:pPr>
      <w:r w:rsidRPr="00A949B8">
        <w:rPr>
          <w:rStyle w:val="fadeinm1hgl8"/>
          <w:sz w:val="20"/>
          <w:szCs w:val="20"/>
        </w:rPr>
        <w:t xml:space="preserve">Os resultados </w:t>
      </w:r>
      <w:r w:rsidR="00046DB4" w:rsidRPr="00A949B8">
        <w:rPr>
          <w:rStyle w:val="fadeinm1hgl8"/>
          <w:sz w:val="20"/>
          <w:szCs w:val="20"/>
        </w:rPr>
        <w:t xml:space="preserve">(Tabela 1) </w:t>
      </w:r>
      <w:r w:rsidRPr="00A949B8">
        <w:rPr>
          <w:rStyle w:val="fadeinm1hgl8"/>
          <w:sz w:val="20"/>
          <w:szCs w:val="20"/>
        </w:rPr>
        <w:t xml:space="preserve">indicam que a sobrevivência das </w:t>
      </w:r>
      <w:proofErr w:type="spellStart"/>
      <w:r w:rsidRPr="00A949B8">
        <w:rPr>
          <w:rStyle w:val="fadeinm1hgl8"/>
          <w:sz w:val="20"/>
          <w:szCs w:val="20"/>
        </w:rPr>
        <w:t>miniestacas</w:t>
      </w:r>
      <w:proofErr w:type="spellEnd"/>
      <w:r w:rsidRPr="00A949B8">
        <w:rPr>
          <w:rStyle w:val="fadeinm1hgl8"/>
          <w:sz w:val="20"/>
          <w:szCs w:val="20"/>
        </w:rPr>
        <w:t xml:space="preserve"> de </w:t>
      </w:r>
      <w:proofErr w:type="spellStart"/>
      <w:r w:rsidRPr="00A949B8">
        <w:rPr>
          <w:rStyle w:val="fadeinm1hgl8"/>
          <w:i/>
          <w:sz w:val="20"/>
          <w:szCs w:val="20"/>
        </w:rPr>
        <w:t>Cedrella</w:t>
      </w:r>
      <w:proofErr w:type="spellEnd"/>
      <w:r w:rsidRPr="00A949B8">
        <w:rPr>
          <w:rStyle w:val="fadeinm1hgl8"/>
          <w:i/>
          <w:sz w:val="20"/>
          <w:szCs w:val="20"/>
        </w:rPr>
        <w:t xml:space="preserve"> </w:t>
      </w:r>
      <w:proofErr w:type="spellStart"/>
      <w:r w:rsidR="009003DF" w:rsidRPr="00A949B8">
        <w:rPr>
          <w:rStyle w:val="fadeinm1hgl8"/>
          <w:i/>
          <w:sz w:val="20"/>
          <w:szCs w:val="20"/>
        </w:rPr>
        <w:t>fissilis</w:t>
      </w:r>
      <w:proofErr w:type="spellEnd"/>
      <w:r w:rsidR="009003DF" w:rsidRPr="00A949B8">
        <w:rPr>
          <w:rStyle w:val="fadeinm1hgl8"/>
          <w:sz w:val="20"/>
          <w:szCs w:val="20"/>
        </w:rPr>
        <w:t xml:space="preserve"> variou</w:t>
      </w:r>
      <w:r w:rsidRPr="00A949B8">
        <w:rPr>
          <w:rStyle w:val="fadeinm1hgl8"/>
          <w:sz w:val="20"/>
          <w:szCs w:val="20"/>
        </w:rPr>
        <w:t xml:space="preserve"> signific</w:t>
      </w:r>
      <w:r w:rsidR="009003DF" w:rsidRPr="00A949B8">
        <w:rPr>
          <w:rStyle w:val="fadeinm1hgl8"/>
          <w:sz w:val="20"/>
          <w:szCs w:val="20"/>
        </w:rPr>
        <w:t>ativamente entre os tratamentos. O</w:t>
      </w:r>
      <w:r w:rsidRPr="00A949B8">
        <w:rPr>
          <w:rStyle w:val="fadeinm1hgl8"/>
          <w:sz w:val="20"/>
          <w:szCs w:val="20"/>
        </w:rPr>
        <w:t>s maiores percentuais</w:t>
      </w:r>
      <w:r w:rsidR="009003DF" w:rsidRPr="00A949B8">
        <w:rPr>
          <w:rStyle w:val="fadeinm1hgl8"/>
          <w:sz w:val="20"/>
          <w:szCs w:val="20"/>
        </w:rPr>
        <w:t xml:space="preserve"> foram</w:t>
      </w:r>
      <w:r w:rsidRPr="00A949B8">
        <w:rPr>
          <w:rStyle w:val="fadeinm1hgl8"/>
          <w:sz w:val="20"/>
          <w:szCs w:val="20"/>
        </w:rPr>
        <w:t xml:space="preserve"> observados nas miniestacas apicais trata</w:t>
      </w:r>
      <w:r w:rsidR="009003DF" w:rsidRPr="00A949B8">
        <w:rPr>
          <w:rStyle w:val="fadeinm1hgl8"/>
          <w:sz w:val="20"/>
          <w:szCs w:val="20"/>
        </w:rPr>
        <w:t>das com solução a 200% (68,75</w:t>
      </w:r>
      <w:r w:rsidR="009003DF" w:rsidRPr="00CB0D09">
        <w:rPr>
          <w:rStyle w:val="fadeinm1hgl8"/>
          <w:sz w:val="20"/>
          <w:szCs w:val="20"/>
        </w:rPr>
        <w:t>%</w:t>
      </w:r>
      <w:r w:rsidR="00307183" w:rsidRPr="00CB0D09">
        <w:rPr>
          <w:rStyle w:val="fadeinm1hgl8"/>
          <w:sz w:val="20"/>
          <w:szCs w:val="20"/>
        </w:rPr>
        <w:t xml:space="preserve">). </w:t>
      </w:r>
      <w:r w:rsidR="00CB0D09" w:rsidRPr="00B04B84">
        <w:rPr>
          <w:bCs/>
          <w:sz w:val="20"/>
          <w:szCs w:val="20"/>
        </w:rPr>
        <w:t xml:space="preserve">Os resultados sugerem que a posição da </w:t>
      </w:r>
      <w:proofErr w:type="spellStart"/>
      <w:r w:rsidR="00CB0D09" w:rsidRPr="00B04B84">
        <w:rPr>
          <w:bCs/>
          <w:sz w:val="20"/>
          <w:szCs w:val="20"/>
        </w:rPr>
        <w:t>miniestaca</w:t>
      </w:r>
      <w:proofErr w:type="spellEnd"/>
      <w:r w:rsidR="00CB0D09" w:rsidRPr="00B04B84">
        <w:rPr>
          <w:bCs/>
          <w:sz w:val="20"/>
          <w:szCs w:val="20"/>
        </w:rPr>
        <w:t xml:space="preserve"> influencia diretamente a capacidade de enraizamento e sobrevivência, possivelmente em função da presença de tecidos mais jovens e menos lignificados nas estacas apicais, o que facilita a absorção de nutrientes e o estabelecimento das mudas.</w:t>
      </w:r>
    </w:p>
    <w:p w14:paraId="42573A99" w14:textId="77777777" w:rsidR="009F154A" w:rsidRDefault="009F154A">
      <w:pPr>
        <w:widowControl/>
        <w:ind w:firstLine="709"/>
        <w:jc w:val="both"/>
        <w:rPr>
          <w:rStyle w:val="fadeinm1hgl8"/>
          <w:sz w:val="20"/>
          <w:szCs w:val="20"/>
        </w:rPr>
      </w:pPr>
    </w:p>
    <w:p w14:paraId="0AFFC3C8" w14:textId="77777777" w:rsidR="009F154A" w:rsidRPr="002C6B97" w:rsidRDefault="009F154A" w:rsidP="009F154A">
      <w:pPr>
        <w:ind w:left="851" w:hanging="851"/>
        <w:jc w:val="both"/>
        <w:rPr>
          <w:sz w:val="20"/>
        </w:rPr>
      </w:pPr>
      <w:r w:rsidRPr="00DB77AB">
        <w:rPr>
          <w:sz w:val="20"/>
        </w:rPr>
        <w:t>Tabela 1. Massa seca total (MST), da raiz (MSR) e da parte aérea (MSPA), obtida em mudas clonais de cedro 150 dias após o estaqueamento.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2453"/>
        <w:gridCol w:w="1848"/>
        <w:gridCol w:w="309"/>
        <w:gridCol w:w="1078"/>
        <w:gridCol w:w="309"/>
        <w:gridCol w:w="1232"/>
        <w:gridCol w:w="307"/>
        <w:gridCol w:w="1078"/>
        <w:gridCol w:w="461"/>
      </w:tblGrid>
      <w:tr w:rsidR="009F154A" w14:paraId="689A3C3A" w14:textId="77777777" w:rsidTr="007E4C33">
        <w:trPr>
          <w:trHeight w:val="255"/>
          <w:jc w:val="center"/>
        </w:trPr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068289" w14:textId="77777777" w:rsidR="009F154A" w:rsidRPr="00A949B8" w:rsidRDefault="009F154A" w:rsidP="007E4C33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49B8">
              <w:rPr>
                <w:b/>
                <w:sz w:val="20"/>
                <w:szCs w:val="20"/>
              </w:rPr>
              <w:t>Miniestaca</w:t>
            </w:r>
            <w:proofErr w:type="spellEnd"/>
          </w:p>
        </w:tc>
        <w:tc>
          <w:tcPr>
            <w:tcW w:w="1188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CA820F" w14:textId="77777777" w:rsidR="009F154A" w:rsidRPr="00A949B8" w:rsidRDefault="009F154A" w:rsidP="007E4C33">
            <w:pPr>
              <w:jc w:val="right"/>
              <w:rPr>
                <w:b/>
                <w:sz w:val="20"/>
                <w:szCs w:val="20"/>
              </w:rPr>
            </w:pPr>
            <w:r w:rsidRPr="00A949B8">
              <w:rPr>
                <w:b/>
                <w:sz w:val="20"/>
                <w:szCs w:val="20"/>
              </w:rPr>
              <w:t>Sobrevivência (%)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EC4D72" w14:textId="1390A7B4" w:rsidR="009F154A" w:rsidRPr="00A949B8" w:rsidRDefault="009F154A" w:rsidP="007E4C33">
            <w:pPr>
              <w:jc w:val="right"/>
              <w:rPr>
                <w:b/>
                <w:sz w:val="20"/>
                <w:szCs w:val="20"/>
              </w:rPr>
            </w:pPr>
            <w:r w:rsidRPr="00A949B8">
              <w:rPr>
                <w:b/>
                <w:sz w:val="20"/>
                <w:szCs w:val="20"/>
              </w:rPr>
              <w:t>MST</w:t>
            </w:r>
            <w:r w:rsidR="00593B0D">
              <w:rPr>
                <w:b/>
                <w:sz w:val="20"/>
                <w:szCs w:val="20"/>
              </w:rPr>
              <w:t>(g)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63D9A4" w14:textId="4DD5CB8A" w:rsidR="009F154A" w:rsidRPr="00A949B8" w:rsidRDefault="009F154A" w:rsidP="007E4C33">
            <w:pPr>
              <w:jc w:val="right"/>
              <w:rPr>
                <w:b/>
                <w:sz w:val="20"/>
                <w:szCs w:val="20"/>
              </w:rPr>
            </w:pPr>
            <w:r w:rsidRPr="00A949B8">
              <w:rPr>
                <w:b/>
                <w:sz w:val="20"/>
                <w:szCs w:val="20"/>
              </w:rPr>
              <w:t>MSR</w:t>
            </w:r>
            <w:r w:rsidR="00593B0D">
              <w:rPr>
                <w:b/>
                <w:sz w:val="20"/>
                <w:szCs w:val="20"/>
              </w:rPr>
              <w:t xml:space="preserve"> (g)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A15082" w14:textId="64803F39" w:rsidR="009F154A" w:rsidRPr="00A949B8" w:rsidRDefault="009F154A" w:rsidP="007E4C33">
            <w:pPr>
              <w:jc w:val="right"/>
              <w:rPr>
                <w:b/>
                <w:sz w:val="20"/>
                <w:szCs w:val="20"/>
              </w:rPr>
            </w:pPr>
            <w:r w:rsidRPr="00A949B8">
              <w:rPr>
                <w:b/>
                <w:sz w:val="20"/>
                <w:szCs w:val="20"/>
              </w:rPr>
              <w:t>MSPA</w:t>
            </w:r>
            <w:r w:rsidR="00593B0D">
              <w:rPr>
                <w:b/>
                <w:sz w:val="20"/>
                <w:szCs w:val="20"/>
              </w:rPr>
              <w:t>(g)</w:t>
            </w:r>
          </w:p>
        </w:tc>
      </w:tr>
      <w:tr w:rsidR="009F154A" w14:paraId="7BF8923C" w14:textId="77777777" w:rsidTr="007E4C33">
        <w:trPr>
          <w:trHeight w:val="255"/>
          <w:jc w:val="center"/>
        </w:trPr>
        <w:tc>
          <w:tcPr>
            <w:tcW w:w="135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057556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Apical + Solução 50%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7305CF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66,67</w:t>
            </w:r>
          </w:p>
        </w:tc>
        <w:tc>
          <w:tcPr>
            <w:tcW w:w="1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B2BE6E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403656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7159CE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8F2881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  <w:tc>
          <w:tcPr>
            <w:tcW w:w="16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11894B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CF770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3D3A76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  <w:tr w:rsidR="009F154A" w14:paraId="399F2A2E" w14:textId="77777777" w:rsidTr="007E4C33">
        <w:trPr>
          <w:trHeight w:val="255"/>
          <w:jc w:val="center"/>
        </w:trPr>
        <w:tc>
          <w:tcPr>
            <w:tcW w:w="1352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F120B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Apical + Solução 100%</w:t>
            </w:r>
          </w:p>
        </w:tc>
        <w:tc>
          <w:tcPr>
            <w:tcW w:w="1018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33E86A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66,67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682219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0C8AA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4EE258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4E39D7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6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0DA7DA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ED1942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255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EEC242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  <w:tr w:rsidR="009F154A" w14:paraId="50EE7A7D" w14:textId="77777777" w:rsidTr="007E4C33">
        <w:trPr>
          <w:trHeight w:val="255"/>
          <w:jc w:val="center"/>
        </w:trPr>
        <w:tc>
          <w:tcPr>
            <w:tcW w:w="1352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21F623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Apical + Solução 200%</w:t>
            </w:r>
          </w:p>
        </w:tc>
        <w:tc>
          <w:tcPr>
            <w:tcW w:w="1018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EC64DE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68,75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E695C7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0CDA51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204C43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1A837B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6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32B0B1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B15A2E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255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DD756C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9F154A" w14:paraId="3219A45A" w14:textId="77777777" w:rsidTr="007E4C33">
        <w:trPr>
          <w:trHeight w:val="255"/>
          <w:jc w:val="center"/>
        </w:trPr>
        <w:tc>
          <w:tcPr>
            <w:tcW w:w="1352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DDE779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Basal + Solução 50%</w:t>
            </w:r>
          </w:p>
        </w:tc>
        <w:tc>
          <w:tcPr>
            <w:tcW w:w="1018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5F389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43,75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C9BCC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D1B075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6B600E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50D3F9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6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E0DDF6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AFEC6E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</w:t>
            </w:r>
          </w:p>
        </w:tc>
        <w:tc>
          <w:tcPr>
            <w:tcW w:w="255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DE511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  <w:tr w:rsidR="009F154A" w14:paraId="71B86AE1" w14:textId="77777777" w:rsidTr="007E4C33">
        <w:trPr>
          <w:trHeight w:val="255"/>
          <w:jc w:val="center"/>
        </w:trPr>
        <w:tc>
          <w:tcPr>
            <w:tcW w:w="1352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C2EF1C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Basal + Solução 100%</w:t>
            </w:r>
          </w:p>
        </w:tc>
        <w:tc>
          <w:tcPr>
            <w:tcW w:w="1018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5BB38D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54,17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0412C5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50F4CC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CBF8CD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476E9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6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22A974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CB94B2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255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142410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  <w:tr w:rsidR="009F154A" w14:paraId="195C11E8" w14:textId="77777777" w:rsidTr="007E4C33">
        <w:trPr>
          <w:trHeight w:val="255"/>
          <w:jc w:val="center"/>
        </w:trPr>
        <w:tc>
          <w:tcPr>
            <w:tcW w:w="1352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E92E40" w14:textId="77777777" w:rsidR="009F154A" w:rsidRDefault="009F154A" w:rsidP="007E4C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Basal + Solução 200%</w:t>
            </w:r>
          </w:p>
        </w:tc>
        <w:tc>
          <w:tcPr>
            <w:tcW w:w="1018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A03878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34,38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A35107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682FB6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</w:t>
            </w:r>
          </w:p>
        </w:tc>
        <w:tc>
          <w:tcPr>
            <w:tcW w:w="170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B65D5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67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7E7B03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  <w:tc>
          <w:tcPr>
            <w:tcW w:w="169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420BBC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94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C92FD9" w14:textId="77777777" w:rsidR="009F154A" w:rsidRDefault="009F154A" w:rsidP="007E4C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</w:t>
            </w:r>
          </w:p>
        </w:tc>
        <w:tc>
          <w:tcPr>
            <w:tcW w:w="255" w:type="pct"/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3D57BF" w14:textId="77777777" w:rsidR="009F154A" w:rsidRDefault="009F154A" w:rsidP="007E4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</w:tbl>
    <w:p w14:paraId="7C27AABF" w14:textId="77777777" w:rsidR="009F154A" w:rsidRPr="002C6B97" w:rsidRDefault="009F154A" w:rsidP="009F154A">
      <w:pPr>
        <w:jc w:val="both"/>
        <w:rPr>
          <w:sz w:val="18"/>
          <w:szCs w:val="20"/>
        </w:rPr>
      </w:pPr>
      <w:r w:rsidRPr="00A949B8">
        <w:rPr>
          <w:sz w:val="18"/>
          <w:szCs w:val="20"/>
        </w:rPr>
        <w:t xml:space="preserve">Cada variável foi analisada independentemente, diferentes letras nas colunas indicam diferenças significativas entre os tratamentos, conforme o teste de </w:t>
      </w:r>
      <w:proofErr w:type="spellStart"/>
      <w:r w:rsidRPr="00A949B8">
        <w:rPr>
          <w:sz w:val="18"/>
          <w:szCs w:val="20"/>
        </w:rPr>
        <w:t>Tukey</w:t>
      </w:r>
      <w:proofErr w:type="spellEnd"/>
      <w:r w:rsidRPr="00A949B8">
        <w:rPr>
          <w:sz w:val="18"/>
          <w:szCs w:val="20"/>
        </w:rPr>
        <w:t xml:space="preserve"> (p&lt;0,05).</w:t>
      </w:r>
    </w:p>
    <w:p w14:paraId="43477DE5" w14:textId="77777777" w:rsidR="008B4BBE" w:rsidRPr="00A949B8" w:rsidRDefault="008B4BBE">
      <w:pPr>
        <w:widowControl/>
        <w:ind w:firstLine="709"/>
        <w:jc w:val="both"/>
        <w:rPr>
          <w:rStyle w:val="fadeinm1hgl8"/>
          <w:sz w:val="20"/>
          <w:szCs w:val="20"/>
        </w:rPr>
      </w:pPr>
    </w:p>
    <w:p w14:paraId="42A0BF6F" w14:textId="55137B47" w:rsidR="002C6B97" w:rsidRPr="00B04B84" w:rsidRDefault="00A3544B" w:rsidP="00A949B8">
      <w:pPr>
        <w:widowControl/>
        <w:ind w:firstLine="709"/>
        <w:jc w:val="both"/>
        <w:rPr>
          <w:rStyle w:val="fadeinm1hgl8"/>
          <w:bCs/>
          <w:sz w:val="20"/>
          <w:szCs w:val="20"/>
        </w:rPr>
      </w:pPr>
      <w:r w:rsidRPr="00A949B8">
        <w:rPr>
          <w:rStyle w:val="fadeinm1hgl8"/>
          <w:sz w:val="20"/>
          <w:szCs w:val="20"/>
        </w:rPr>
        <w:t xml:space="preserve">Em relação à massa seca total (MST), o maior valor foi obtido nas miniestacas </w:t>
      </w:r>
      <w:r w:rsidR="00433746" w:rsidRPr="00A949B8">
        <w:rPr>
          <w:rStyle w:val="fadeinm1hgl8"/>
          <w:sz w:val="20"/>
          <w:szCs w:val="20"/>
        </w:rPr>
        <w:t>basais com solução a 200% (0,53</w:t>
      </w:r>
      <w:r w:rsidR="00593B0D">
        <w:rPr>
          <w:rStyle w:val="fadeinm1hgl8"/>
          <w:sz w:val="20"/>
          <w:szCs w:val="20"/>
        </w:rPr>
        <w:t xml:space="preserve"> g</w:t>
      </w:r>
      <w:r w:rsidR="00433746" w:rsidRPr="00A949B8">
        <w:rPr>
          <w:rStyle w:val="fadeinm1hgl8"/>
          <w:sz w:val="20"/>
          <w:szCs w:val="20"/>
        </w:rPr>
        <w:t>)</w:t>
      </w:r>
      <w:r w:rsidR="00307183" w:rsidRPr="00A949B8">
        <w:rPr>
          <w:rStyle w:val="fadeinm1hgl8"/>
          <w:sz w:val="20"/>
          <w:szCs w:val="20"/>
        </w:rPr>
        <w:t xml:space="preserve">, porém com sobrevivência mais baixa (34,38%) mas </w:t>
      </w:r>
      <w:r w:rsidR="00433746" w:rsidRPr="00A949B8">
        <w:rPr>
          <w:rStyle w:val="fadeinm1hgl8"/>
          <w:sz w:val="20"/>
          <w:szCs w:val="20"/>
        </w:rPr>
        <w:t>e</w:t>
      </w:r>
      <w:r w:rsidR="009003DF" w:rsidRPr="00A949B8">
        <w:rPr>
          <w:rStyle w:val="fadeinm1hgl8"/>
          <w:sz w:val="20"/>
          <w:szCs w:val="20"/>
        </w:rPr>
        <w:t>statisticamente iguais ao valor</w:t>
      </w:r>
      <w:r w:rsidR="00433746" w:rsidRPr="00A949B8">
        <w:rPr>
          <w:rStyle w:val="fadeinm1hgl8"/>
          <w:sz w:val="20"/>
          <w:szCs w:val="20"/>
        </w:rPr>
        <w:t xml:space="preserve"> observado no tratamento de </w:t>
      </w:r>
      <w:proofErr w:type="spellStart"/>
      <w:r w:rsidR="00433746" w:rsidRPr="00A949B8">
        <w:rPr>
          <w:rStyle w:val="fadeinm1hgl8"/>
          <w:sz w:val="20"/>
          <w:szCs w:val="20"/>
        </w:rPr>
        <w:t>miniestaca</w:t>
      </w:r>
      <w:proofErr w:type="spellEnd"/>
      <w:r w:rsidR="00433746" w:rsidRPr="00A949B8">
        <w:rPr>
          <w:rStyle w:val="fadeinm1hgl8"/>
          <w:sz w:val="20"/>
          <w:szCs w:val="20"/>
        </w:rPr>
        <w:t xml:space="preserve"> apical com solução </w:t>
      </w:r>
      <w:r w:rsidR="009003DF" w:rsidRPr="00A949B8">
        <w:rPr>
          <w:rStyle w:val="fadeinm1hgl8"/>
          <w:sz w:val="20"/>
          <w:szCs w:val="20"/>
        </w:rPr>
        <w:t>2</w:t>
      </w:r>
      <w:r w:rsidR="00433746" w:rsidRPr="00A949B8">
        <w:rPr>
          <w:rStyle w:val="fadeinm1hgl8"/>
          <w:sz w:val="20"/>
          <w:szCs w:val="20"/>
        </w:rPr>
        <w:t>00%</w:t>
      </w:r>
      <w:r w:rsidR="009003DF" w:rsidRPr="00A949B8">
        <w:rPr>
          <w:rStyle w:val="fadeinm1hgl8"/>
          <w:sz w:val="20"/>
          <w:szCs w:val="20"/>
        </w:rPr>
        <w:t xml:space="preserve"> (0,41</w:t>
      </w:r>
      <w:r w:rsidR="00593B0D">
        <w:rPr>
          <w:rStyle w:val="fadeinm1hgl8"/>
          <w:sz w:val="20"/>
          <w:szCs w:val="20"/>
        </w:rPr>
        <w:t xml:space="preserve"> g</w:t>
      </w:r>
      <w:r w:rsidR="00433746" w:rsidRPr="00A949B8">
        <w:rPr>
          <w:rStyle w:val="fadeinm1hgl8"/>
          <w:sz w:val="20"/>
          <w:szCs w:val="20"/>
        </w:rPr>
        <w:t>)</w:t>
      </w:r>
      <w:r w:rsidR="009003DF" w:rsidRPr="00A949B8">
        <w:rPr>
          <w:rStyle w:val="fadeinm1hgl8"/>
          <w:sz w:val="20"/>
          <w:szCs w:val="20"/>
        </w:rPr>
        <w:t xml:space="preserve">, </w:t>
      </w:r>
      <w:r w:rsidR="009003DF" w:rsidRPr="00B04B84">
        <w:rPr>
          <w:rStyle w:val="fadeinm1hgl8"/>
          <w:bCs/>
          <w:sz w:val="20"/>
          <w:szCs w:val="20"/>
        </w:rPr>
        <w:t xml:space="preserve">sugerindo que soluções nutritivas mais elevadas favorecem o acumulo de biomassa total, </w:t>
      </w:r>
      <w:r w:rsidR="00593B0D" w:rsidRPr="00B04B84">
        <w:rPr>
          <w:rStyle w:val="fadeinm1hgl8"/>
          <w:bCs/>
          <w:sz w:val="20"/>
          <w:szCs w:val="20"/>
        </w:rPr>
        <w:t>independentemente</w:t>
      </w:r>
      <w:r w:rsidR="00CB0D09" w:rsidRPr="00B04B84">
        <w:rPr>
          <w:rStyle w:val="fadeinm1hgl8"/>
          <w:bCs/>
          <w:sz w:val="20"/>
          <w:szCs w:val="20"/>
        </w:rPr>
        <w:t xml:space="preserve"> do tipo de </w:t>
      </w:r>
      <w:proofErr w:type="spellStart"/>
      <w:r w:rsidR="00CB0D09" w:rsidRPr="00B04B84">
        <w:rPr>
          <w:rStyle w:val="fadeinm1hgl8"/>
          <w:bCs/>
          <w:sz w:val="20"/>
          <w:szCs w:val="20"/>
        </w:rPr>
        <w:t>miniestaca</w:t>
      </w:r>
      <w:proofErr w:type="spellEnd"/>
      <w:r w:rsidR="00CB0D09" w:rsidRPr="00B04B84">
        <w:rPr>
          <w:rStyle w:val="fadeinm1hgl8"/>
          <w:bCs/>
          <w:sz w:val="20"/>
          <w:szCs w:val="20"/>
        </w:rPr>
        <w:t xml:space="preserve">, </w:t>
      </w:r>
      <w:r w:rsidR="00CB0D09" w:rsidRPr="00B04B84">
        <w:rPr>
          <w:bCs/>
          <w:sz w:val="20"/>
          <w:szCs w:val="20"/>
        </w:rPr>
        <w:t>reforçando o papel fundamental da nutrição no crescimento das plantas.</w:t>
      </w:r>
    </w:p>
    <w:p w14:paraId="17860365" w14:textId="1B4FD6E3" w:rsidR="00307183" w:rsidRPr="00B04B84" w:rsidRDefault="00C37D87" w:rsidP="00CB0D09">
      <w:pPr>
        <w:pStyle w:val="NormalWeb"/>
        <w:spacing w:before="0" w:after="0"/>
        <w:ind w:firstLine="720"/>
        <w:jc w:val="both"/>
        <w:rPr>
          <w:rStyle w:val="fadeinm1hgl8"/>
          <w:bCs/>
          <w:sz w:val="20"/>
          <w:szCs w:val="20"/>
          <w:lang w:val="pt-BR" w:eastAsia="pt-BR"/>
        </w:rPr>
      </w:pPr>
      <w:r w:rsidRPr="00B04B84">
        <w:rPr>
          <w:rStyle w:val="fadeinm1hgl8"/>
          <w:bCs/>
          <w:sz w:val="20"/>
          <w:szCs w:val="20"/>
          <w:lang w:val="pt-BR"/>
        </w:rPr>
        <w:t xml:space="preserve"> A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mas</w:t>
      </w:r>
      <w:r w:rsidRPr="00B04B84">
        <w:rPr>
          <w:rStyle w:val="fadeinm1hgl8"/>
          <w:bCs/>
          <w:sz w:val="20"/>
          <w:szCs w:val="20"/>
          <w:lang w:val="pt-BR"/>
        </w:rPr>
        <w:t>sa seca da raiz (MSR) também foram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superior</w:t>
      </w:r>
      <w:r w:rsidRPr="00B04B84">
        <w:rPr>
          <w:rStyle w:val="fadeinm1hgl8"/>
          <w:bCs/>
          <w:sz w:val="20"/>
          <w:szCs w:val="20"/>
          <w:lang w:val="pt-BR"/>
        </w:rPr>
        <w:t>es nos tratamentos de solução 200% nas miniestaca</w:t>
      </w:r>
      <w:r w:rsidR="002C6B97" w:rsidRPr="00B04B84">
        <w:rPr>
          <w:rStyle w:val="fadeinm1hgl8"/>
          <w:bCs/>
          <w:sz w:val="20"/>
          <w:szCs w:val="20"/>
          <w:lang w:val="pt-BR"/>
        </w:rPr>
        <w:t>s apicais (0,12</w:t>
      </w:r>
      <w:r w:rsidR="00593B0D" w:rsidRPr="00B04B84">
        <w:rPr>
          <w:rStyle w:val="fadeinm1hgl8"/>
          <w:bCs/>
          <w:sz w:val="20"/>
          <w:szCs w:val="20"/>
          <w:lang w:val="pt-BR"/>
        </w:rPr>
        <w:t xml:space="preserve"> g</w:t>
      </w:r>
      <w:r w:rsidR="002C6B97" w:rsidRPr="00B04B84">
        <w:rPr>
          <w:rStyle w:val="fadeinm1hgl8"/>
          <w:bCs/>
          <w:sz w:val="20"/>
          <w:szCs w:val="20"/>
          <w:lang w:val="pt-BR"/>
        </w:rPr>
        <w:t>) e basal (0,13</w:t>
      </w:r>
      <w:r w:rsidR="00593B0D" w:rsidRPr="00B04B84">
        <w:rPr>
          <w:rStyle w:val="fadeinm1hgl8"/>
          <w:bCs/>
          <w:sz w:val="20"/>
          <w:szCs w:val="20"/>
          <w:lang w:val="pt-BR"/>
        </w:rPr>
        <w:t xml:space="preserve"> g</w:t>
      </w:r>
      <w:r w:rsidR="002C6B97" w:rsidRPr="00B04B84">
        <w:rPr>
          <w:rStyle w:val="fadeinm1hgl8"/>
          <w:bCs/>
          <w:sz w:val="20"/>
          <w:szCs w:val="20"/>
          <w:lang w:val="pt-BR"/>
        </w:rPr>
        <w:t>)</w:t>
      </w:r>
      <w:r w:rsidR="00007CC0" w:rsidRPr="00B04B84">
        <w:rPr>
          <w:rStyle w:val="fadeinm1hgl8"/>
          <w:bCs/>
          <w:sz w:val="20"/>
          <w:szCs w:val="20"/>
          <w:lang w:val="pt-BR"/>
        </w:rPr>
        <w:t xml:space="preserve">. O mesmo comportamento foi observado para 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a massa seca da parte aérea (MSPA), as miniestacas </w:t>
      </w:r>
      <w:r w:rsidRPr="00B04B84">
        <w:rPr>
          <w:rStyle w:val="fadeinm1hgl8"/>
          <w:bCs/>
          <w:sz w:val="20"/>
          <w:szCs w:val="20"/>
          <w:lang w:val="pt-BR"/>
        </w:rPr>
        <w:t>basai</w:t>
      </w:r>
      <w:r w:rsidR="00A3544B" w:rsidRPr="00B04B84">
        <w:rPr>
          <w:rStyle w:val="fadeinm1hgl8"/>
          <w:bCs/>
          <w:sz w:val="20"/>
          <w:szCs w:val="20"/>
          <w:lang w:val="pt-BR"/>
        </w:rPr>
        <w:t>s com solução a 200% apresentaram o maior valor (0,</w:t>
      </w:r>
      <w:r w:rsidR="00007CC0" w:rsidRPr="00B04B84">
        <w:rPr>
          <w:rStyle w:val="fadeinm1hgl8"/>
          <w:bCs/>
          <w:sz w:val="20"/>
          <w:szCs w:val="20"/>
          <w:lang w:val="pt-BR"/>
        </w:rPr>
        <w:t>40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g), seguidas pelas miniestacas </w:t>
      </w:r>
      <w:r w:rsidR="00007CC0" w:rsidRPr="00B04B84">
        <w:rPr>
          <w:rStyle w:val="fadeinm1hgl8"/>
          <w:bCs/>
          <w:sz w:val="20"/>
          <w:szCs w:val="20"/>
          <w:lang w:val="pt-BR"/>
        </w:rPr>
        <w:t>apicais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com a mesma concentração (0,2</w:t>
      </w:r>
      <w:r w:rsidR="00007CC0" w:rsidRPr="00B04B84">
        <w:rPr>
          <w:rStyle w:val="fadeinm1hgl8"/>
          <w:bCs/>
          <w:sz w:val="20"/>
          <w:szCs w:val="20"/>
          <w:lang w:val="pt-BR"/>
        </w:rPr>
        <w:t>9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g), ambos estatisticamente superiores aos demais.</w:t>
      </w:r>
      <w:r w:rsidR="00CB0D09" w:rsidRPr="00B04B84">
        <w:rPr>
          <w:rStyle w:val="fadeinm1hgl8"/>
          <w:bCs/>
          <w:sz w:val="20"/>
          <w:szCs w:val="20"/>
          <w:lang w:val="pt-BR"/>
        </w:rPr>
        <w:t xml:space="preserve"> Esses dados</w:t>
      </w:r>
      <w:r w:rsidR="00A3544B" w:rsidRPr="00B04B84">
        <w:rPr>
          <w:rStyle w:val="fadeinm1hgl8"/>
          <w:bCs/>
          <w:sz w:val="20"/>
          <w:szCs w:val="20"/>
          <w:lang w:val="pt-BR"/>
        </w:rPr>
        <w:t xml:space="preserve"> </w:t>
      </w:r>
      <w:r w:rsidR="00CB0D09" w:rsidRPr="00B04B84">
        <w:rPr>
          <w:bCs/>
          <w:sz w:val="20"/>
          <w:szCs w:val="20"/>
          <w:lang w:val="pt-BR" w:eastAsia="pt-BR"/>
        </w:rPr>
        <w:t xml:space="preserve">evidenciam que a maior concentração da solução nutritiva estimula o desenvolvimento equilibrado tanto da raiz quanto da parte aérea das miniestacas. </w:t>
      </w:r>
      <w:r w:rsidR="00CB0D09" w:rsidRPr="00B04B84">
        <w:rPr>
          <w:bCs/>
          <w:sz w:val="20"/>
          <w:szCs w:val="20"/>
          <w:lang w:val="pt-BR"/>
        </w:rPr>
        <w:t xml:space="preserve">A posição da </w:t>
      </w:r>
      <w:proofErr w:type="spellStart"/>
      <w:r w:rsidR="00CB0D09" w:rsidRPr="00B04B84">
        <w:rPr>
          <w:bCs/>
          <w:sz w:val="20"/>
          <w:szCs w:val="20"/>
          <w:lang w:val="pt-BR"/>
        </w:rPr>
        <w:t>miniestaca</w:t>
      </w:r>
      <w:proofErr w:type="spellEnd"/>
      <w:r w:rsidR="00CB0D09" w:rsidRPr="00B04B84">
        <w:rPr>
          <w:bCs/>
          <w:sz w:val="20"/>
          <w:szCs w:val="20"/>
          <w:lang w:val="pt-BR"/>
        </w:rPr>
        <w:t xml:space="preserve"> e a concentração da solução nutritiva influenciam o desempenho: miniestacas apicais apresentam maior sobrevivência, enquanto as basais acumulam mais biomassa com nutrição elevada.</w:t>
      </w:r>
    </w:p>
    <w:p w14:paraId="012E430D" w14:textId="1A0DB7C6" w:rsidR="00593B0D" w:rsidRPr="00B04B84" w:rsidRDefault="00CB0D09" w:rsidP="00A949B8">
      <w:pPr>
        <w:widowControl/>
        <w:ind w:firstLine="709"/>
        <w:jc w:val="both"/>
        <w:rPr>
          <w:bCs/>
          <w:sz w:val="20"/>
        </w:rPr>
      </w:pPr>
      <w:r w:rsidRPr="00B04B84">
        <w:rPr>
          <w:bCs/>
          <w:sz w:val="20"/>
        </w:rPr>
        <w:t xml:space="preserve">Esses resultados corroboram com estudos anteriores que destacam a importância da nutrição adequada e da posição da </w:t>
      </w:r>
      <w:proofErr w:type="spellStart"/>
      <w:r w:rsidRPr="00B04B84">
        <w:rPr>
          <w:bCs/>
          <w:sz w:val="20"/>
        </w:rPr>
        <w:t>miniestaca</w:t>
      </w:r>
      <w:proofErr w:type="spellEnd"/>
      <w:r w:rsidRPr="00B04B84">
        <w:rPr>
          <w:bCs/>
          <w:sz w:val="20"/>
        </w:rPr>
        <w:t xml:space="preserve"> para o sucesso da propagação vegetativa (BARBOSA FILHO </w:t>
      </w:r>
      <w:r w:rsidRPr="00764C87">
        <w:rPr>
          <w:bCs/>
          <w:i/>
          <w:sz w:val="20"/>
        </w:rPr>
        <w:t>et al</w:t>
      </w:r>
      <w:r w:rsidRPr="00B04B84">
        <w:rPr>
          <w:bCs/>
          <w:sz w:val="20"/>
        </w:rPr>
        <w:t xml:space="preserve">., 2017; JOAQUINI </w:t>
      </w:r>
      <w:r w:rsidRPr="00764C87">
        <w:rPr>
          <w:bCs/>
          <w:i/>
          <w:sz w:val="20"/>
        </w:rPr>
        <w:t>et al</w:t>
      </w:r>
      <w:r w:rsidRPr="00B04B84">
        <w:rPr>
          <w:bCs/>
          <w:sz w:val="20"/>
        </w:rPr>
        <w:t xml:space="preserve">., 2021). A combinação desses fatores deve ser considerada no desenvolvimento de protocolos eficientes para a produção de mudas clonais de </w:t>
      </w:r>
      <w:proofErr w:type="spellStart"/>
      <w:r w:rsidRPr="00B04B84">
        <w:rPr>
          <w:rStyle w:val="nfase"/>
          <w:bCs/>
          <w:sz w:val="20"/>
        </w:rPr>
        <w:t>Cedrella</w:t>
      </w:r>
      <w:proofErr w:type="spellEnd"/>
      <w:r w:rsidRPr="00B04B84">
        <w:rPr>
          <w:rStyle w:val="nfase"/>
          <w:bCs/>
          <w:sz w:val="20"/>
        </w:rPr>
        <w:t xml:space="preserve"> </w:t>
      </w:r>
      <w:proofErr w:type="spellStart"/>
      <w:r w:rsidRPr="00B04B84">
        <w:rPr>
          <w:rStyle w:val="nfase"/>
          <w:bCs/>
          <w:sz w:val="20"/>
        </w:rPr>
        <w:t>fissilis</w:t>
      </w:r>
      <w:proofErr w:type="spellEnd"/>
      <w:r w:rsidRPr="00B04B84">
        <w:rPr>
          <w:bCs/>
          <w:sz w:val="20"/>
        </w:rPr>
        <w:t>.</w:t>
      </w:r>
    </w:p>
    <w:p w14:paraId="60F37F88" w14:textId="77777777" w:rsidR="00CB0D09" w:rsidRDefault="00CB0D09" w:rsidP="00A949B8">
      <w:pPr>
        <w:widowControl/>
        <w:ind w:firstLine="709"/>
        <w:jc w:val="both"/>
        <w:rPr>
          <w:bCs/>
          <w:sz w:val="20"/>
          <w:szCs w:val="24"/>
          <w:lang w:bidi="ar-SA"/>
        </w:rPr>
      </w:pPr>
    </w:p>
    <w:p w14:paraId="70243E6B" w14:textId="5FF3CEB6" w:rsidR="00C802EF" w:rsidRDefault="00B44EB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0E028BE3" w14:textId="7EDE1A88" w:rsidR="00C802EF" w:rsidRPr="00336FAD" w:rsidRDefault="00336FAD" w:rsidP="00D9100C">
      <w:pPr>
        <w:widowControl/>
        <w:ind w:firstLine="720"/>
        <w:jc w:val="both"/>
        <w:rPr>
          <w:sz w:val="20"/>
          <w:szCs w:val="20"/>
        </w:rPr>
      </w:pPr>
      <w:r>
        <w:rPr>
          <w:rStyle w:val="fadeinm1hgl8"/>
          <w:sz w:val="20"/>
          <w:szCs w:val="20"/>
        </w:rPr>
        <w:t xml:space="preserve">Estacas apicais e nutridas com solução </w:t>
      </w:r>
      <w:r w:rsidRPr="00573E05">
        <w:rPr>
          <w:rFonts w:eastAsia="Arial"/>
          <w:sz w:val="20"/>
          <w:szCs w:val="24"/>
        </w:rPr>
        <w:t xml:space="preserve">de ácido </w:t>
      </w:r>
      <w:proofErr w:type="spellStart"/>
      <w:r w:rsidRPr="00573E05">
        <w:rPr>
          <w:rFonts w:eastAsia="Arial"/>
          <w:sz w:val="20"/>
          <w:szCs w:val="24"/>
        </w:rPr>
        <w:t>indolbutírico</w:t>
      </w:r>
      <w:proofErr w:type="spellEnd"/>
      <w:r w:rsidRPr="00573E05">
        <w:rPr>
          <w:rFonts w:eastAsia="Arial"/>
          <w:sz w:val="20"/>
          <w:szCs w:val="24"/>
        </w:rPr>
        <w:t xml:space="preserve"> (AIB) </w:t>
      </w:r>
      <w:r>
        <w:rPr>
          <w:rStyle w:val="fadeinm1hgl8"/>
          <w:sz w:val="20"/>
          <w:szCs w:val="20"/>
        </w:rPr>
        <w:t>apresentam maior sobrevivência do que as estacas basais.</w:t>
      </w:r>
      <w:r w:rsidR="00D9100C">
        <w:rPr>
          <w:rStyle w:val="fadeinm1hgl8"/>
          <w:sz w:val="20"/>
          <w:szCs w:val="20"/>
        </w:rPr>
        <w:t xml:space="preserve"> </w:t>
      </w:r>
      <w:r w:rsidRPr="00336FAD">
        <w:rPr>
          <w:rStyle w:val="fadeinm1hgl8"/>
          <w:sz w:val="20"/>
          <w:szCs w:val="20"/>
        </w:rPr>
        <w:t xml:space="preserve">O uso do AIB a </w:t>
      </w:r>
      <w:r w:rsidR="00450405" w:rsidRPr="00336FAD">
        <w:rPr>
          <w:rStyle w:val="fadeinm1hgl8"/>
          <w:bCs/>
          <w:sz w:val="20"/>
          <w:szCs w:val="20"/>
        </w:rPr>
        <w:t>200% promove maior acúmulo de biomassa</w:t>
      </w:r>
      <w:r>
        <w:rPr>
          <w:rStyle w:val="fadeinm1hgl8"/>
          <w:bCs/>
          <w:sz w:val="20"/>
          <w:szCs w:val="20"/>
        </w:rPr>
        <w:t xml:space="preserve"> em estacas apicais e basais de cedro.</w:t>
      </w:r>
    </w:p>
    <w:p w14:paraId="0A13061B" w14:textId="77777777" w:rsidR="00CB0D09" w:rsidRDefault="00CB0D09">
      <w:pPr>
        <w:widowControl/>
        <w:jc w:val="both"/>
        <w:rPr>
          <w:sz w:val="20"/>
          <w:szCs w:val="20"/>
        </w:rPr>
      </w:pPr>
    </w:p>
    <w:p w14:paraId="25A0A5F3" w14:textId="6447B944" w:rsidR="00C802EF" w:rsidRDefault="00B44EB6" w:rsidP="00A949B8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1F0B3186" w14:textId="2E9B54F9" w:rsidR="00C802EF" w:rsidRPr="002C6B97" w:rsidRDefault="00A3544B">
      <w:pPr>
        <w:widowControl/>
        <w:ind w:firstLine="709"/>
        <w:jc w:val="both"/>
        <w:rPr>
          <w:sz w:val="20"/>
          <w:szCs w:val="20"/>
        </w:rPr>
      </w:pPr>
      <w:r w:rsidRPr="00A949B8">
        <w:rPr>
          <w:rStyle w:val="fadeinm1hgl8"/>
          <w:sz w:val="20"/>
          <w:szCs w:val="20"/>
        </w:rPr>
        <w:t>Nosso agradecimento ao Conselho Nacional de Desenvolvimento Científico e Tecnológico (CNPq – Processo 408601/2023-0) pelo apoio financeiro concedido ao projeto de pesquisa. Estendemos também nossos agradecimentos ao Viveiro da Floresta, vinculado à Secretaria do Meio Ambiente do Acre, pela cessão de material e doação de mudas florestais.</w:t>
      </w:r>
    </w:p>
    <w:p w14:paraId="3BF77B84" w14:textId="77777777" w:rsidR="005F7422" w:rsidRDefault="005F7422" w:rsidP="005F7422">
      <w:pPr>
        <w:widowControl/>
        <w:jc w:val="both"/>
        <w:rPr>
          <w:sz w:val="20"/>
          <w:szCs w:val="20"/>
        </w:rPr>
      </w:pPr>
    </w:p>
    <w:p w14:paraId="7C90EFD6" w14:textId="77777777" w:rsidR="005F7422" w:rsidRDefault="005F7422" w:rsidP="005F7422">
      <w:pPr>
        <w:widowControl/>
        <w:jc w:val="both"/>
        <w:rPr>
          <w:sz w:val="20"/>
          <w:szCs w:val="20"/>
        </w:rPr>
      </w:pPr>
    </w:p>
    <w:p w14:paraId="5F4DE94A" w14:textId="77777777" w:rsidR="005F7422" w:rsidRPr="002C6B97" w:rsidRDefault="005F7422" w:rsidP="005F7422">
      <w:pPr>
        <w:widowControl/>
        <w:jc w:val="both"/>
        <w:rPr>
          <w:sz w:val="20"/>
          <w:szCs w:val="20"/>
        </w:rPr>
      </w:pPr>
    </w:p>
    <w:p w14:paraId="06068CAE" w14:textId="145F2E61" w:rsidR="00C802EF" w:rsidRDefault="00B44EB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7A513C96" w14:textId="77777777" w:rsidR="00120BBC" w:rsidRPr="00223C05" w:rsidRDefault="00120BBC" w:rsidP="00B04B84">
      <w:pPr>
        <w:spacing w:after="40"/>
        <w:jc w:val="both"/>
        <w:rPr>
          <w:sz w:val="20"/>
          <w:szCs w:val="20"/>
          <w:lang w:val="en-US"/>
        </w:rPr>
      </w:pPr>
      <w:r w:rsidRPr="00E053C3">
        <w:rPr>
          <w:sz w:val="20"/>
          <w:szCs w:val="20"/>
        </w:rPr>
        <w:t xml:space="preserve">ALFENAS, A. C. et al. </w:t>
      </w:r>
      <w:r w:rsidRPr="00E053C3">
        <w:rPr>
          <w:b/>
          <w:bCs/>
          <w:sz w:val="20"/>
          <w:szCs w:val="20"/>
        </w:rPr>
        <w:t>Clonagem e doenças do eucalipto</w:t>
      </w:r>
      <w:r w:rsidRPr="00E053C3">
        <w:rPr>
          <w:sz w:val="20"/>
          <w:szCs w:val="20"/>
        </w:rPr>
        <w:t xml:space="preserve">. </w:t>
      </w:r>
      <w:proofErr w:type="spellStart"/>
      <w:r w:rsidRPr="00645CBC">
        <w:rPr>
          <w:sz w:val="20"/>
          <w:szCs w:val="20"/>
          <w:lang w:val="en-US"/>
        </w:rPr>
        <w:t>Viçosa</w:t>
      </w:r>
      <w:proofErr w:type="spellEnd"/>
      <w:r w:rsidRPr="00645CBC">
        <w:rPr>
          <w:sz w:val="20"/>
          <w:szCs w:val="20"/>
          <w:lang w:val="en-US"/>
        </w:rPr>
        <w:t xml:space="preserve">: UFV. 2004. </w:t>
      </w:r>
      <w:r w:rsidRPr="00223C05">
        <w:rPr>
          <w:sz w:val="20"/>
          <w:szCs w:val="20"/>
          <w:lang w:val="en-US"/>
        </w:rPr>
        <w:t xml:space="preserve">442p. </w:t>
      </w:r>
    </w:p>
    <w:p w14:paraId="51C59392" w14:textId="77777777" w:rsidR="002E0E22" w:rsidRPr="00B04B84" w:rsidRDefault="002E0E22" w:rsidP="00B04B84">
      <w:pPr>
        <w:spacing w:after="40"/>
        <w:jc w:val="both"/>
        <w:rPr>
          <w:rStyle w:val="fadeinm1hgl8"/>
          <w:sz w:val="20"/>
          <w:szCs w:val="20"/>
        </w:rPr>
      </w:pPr>
      <w:r w:rsidRPr="00B04B84">
        <w:rPr>
          <w:sz w:val="20"/>
          <w:szCs w:val="20"/>
          <w:lang w:val="en-US"/>
        </w:rPr>
        <w:lastRenderedPageBreak/>
        <w:t xml:space="preserve">BARBOSA FILHO, J.; CARVALHO, M. A.; OLIVEIRA, L. S.; KONZEN, E. R.; BRONDANI, G. E. Mini-cutting technique for </w:t>
      </w:r>
      <w:proofErr w:type="spellStart"/>
      <w:r w:rsidRPr="00B04B84">
        <w:rPr>
          <w:rStyle w:val="nfase"/>
          <w:sz w:val="20"/>
          <w:szCs w:val="20"/>
          <w:lang w:val="en-US"/>
        </w:rPr>
        <w:t>Khaya</w:t>
      </w:r>
      <w:proofErr w:type="spellEnd"/>
      <w:r w:rsidRPr="00B04B84">
        <w:rPr>
          <w:rStyle w:val="nfase"/>
          <w:sz w:val="20"/>
          <w:szCs w:val="20"/>
          <w:lang w:val="en-US"/>
        </w:rPr>
        <w:t xml:space="preserve"> </w:t>
      </w:r>
      <w:proofErr w:type="spellStart"/>
      <w:r w:rsidRPr="00B04B84">
        <w:rPr>
          <w:rStyle w:val="nfase"/>
          <w:sz w:val="20"/>
          <w:szCs w:val="20"/>
          <w:lang w:val="en-US"/>
        </w:rPr>
        <w:t>anthotheca</w:t>
      </w:r>
      <w:proofErr w:type="spellEnd"/>
      <w:r w:rsidRPr="00B04B84">
        <w:rPr>
          <w:sz w:val="20"/>
          <w:szCs w:val="20"/>
          <w:lang w:val="en-US"/>
        </w:rPr>
        <w:t xml:space="preserve">: selection of suitable IBA concentration and nutrient solution for its vegetative propagation. </w:t>
      </w:r>
      <w:proofErr w:type="spellStart"/>
      <w:r w:rsidRPr="00787E03">
        <w:rPr>
          <w:rStyle w:val="Forte"/>
          <w:sz w:val="20"/>
          <w:szCs w:val="20"/>
        </w:rPr>
        <w:t>Journal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of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Forestry</w:t>
      </w:r>
      <w:proofErr w:type="spellEnd"/>
      <w:r w:rsidRPr="00787E03">
        <w:rPr>
          <w:rStyle w:val="Forte"/>
          <w:sz w:val="20"/>
          <w:szCs w:val="20"/>
        </w:rPr>
        <w:t xml:space="preserve"> </w:t>
      </w:r>
      <w:proofErr w:type="spellStart"/>
      <w:r w:rsidRPr="00787E03">
        <w:rPr>
          <w:rStyle w:val="Forte"/>
          <w:sz w:val="20"/>
          <w:szCs w:val="20"/>
        </w:rPr>
        <w:t>Research</w:t>
      </w:r>
      <w:proofErr w:type="spellEnd"/>
      <w:r w:rsidRPr="00787E03">
        <w:rPr>
          <w:sz w:val="20"/>
          <w:szCs w:val="20"/>
        </w:rPr>
        <w:t>, v. 29, n. 1, p. 73-84, 2017.</w:t>
      </w:r>
    </w:p>
    <w:p w14:paraId="189E2C03" w14:textId="2C56D24E" w:rsidR="00144BFB" w:rsidRPr="00E053C3" w:rsidRDefault="00E26DC8" w:rsidP="00B04B84">
      <w:pPr>
        <w:spacing w:after="40"/>
        <w:jc w:val="both"/>
        <w:rPr>
          <w:sz w:val="20"/>
          <w:szCs w:val="20"/>
        </w:rPr>
      </w:pPr>
      <w:r w:rsidRPr="00E053C3">
        <w:rPr>
          <w:rStyle w:val="fadeinm1hgl8"/>
          <w:sz w:val="20"/>
          <w:szCs w:val="20"/>
        </w:rPr>
        <w:t xml:space="preserve">BRASIL. Ministério do Meio Ambiente. </w:t>
      </w:r>
      <w:r w:rsidRPr="00E053C3">
        <w:rPr>
          <w:rStyle w:val="fadeinm1hgl8"/>
          <w:b/>
          <w:bCs/>
          <w:sz w:val="20"/>
          <w:szCs w:val="20"/>
        </w:rPr>
        <w:t>Portaria MMA nº 148, de 7 de junho de 2022.</w:t>
      </w:r>
      <w:r w:rsidRPr="00E053C3">
        <w:rPr>
          <w:rStyle w:val="fadeinm1hgl8"/>
          <w:sz w:val="20"/>
          <w:szCs w:val="20"/>
        </w:rPr>
        <w:t xml:space="preserve"> Altera os Anexos I, II e III da Portaria MMA nº 443/2014, que dispõe sobre as espécies da flora brasileira ameaçadas de extinção. </w:t>
      </w:r>
      <w:r w:rsidRPr="00E053C3">
        <w:rPr>
          <w:rStyle w:val="fadeinm1hgl8"/>
          <w:i/>
          <w:iCs/>
          <w:sz w:val="20"/>
          <w:szCs w:val="20"/>
        </w:rPr>
        <w:t>Diário Oficial da União: seção 1</w:t>
      </w:r>
      <w:r w:rsidRPr="00E053C3">
        <w:rPr>
          <w:rStyle w:val="fadeinm1hgl8"/>
          <w:sz w:val="20"/>
          <w:szCs w:val="20"/>
        </w:rPr>
        <w:t>, Brasília, DF, n. 109, p. 62-63, 8 jun. 2022. Disponível em: https://www.icmbio.gov.br. Acesso em: 10 maio 2025.</w:t>
      </w:r>
    </w:p>
    <w:p w14:paraId="4F5B2FEA" w14:textId="7062297E" w:rsidR="00144BFB" w:rsidRPr="00E053C3" w:rsidRDefault="00144BFB" w:rsidP="00B04B84">
      <w:pPr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CLIMATE DATA. </w:t>
      </w:r>
      <w:r w:rsidRPr="00E053C3">
        <w:rPr>
          <w:b/>
          <w:bCs/>
          <w:sz w:val="20"/>
          <w:szCs w:val="20"/>
        </w:rPr>
        <w:t>DADOS CLIMÁTICOS PARA CIDADES MUNDIAIS</w:t>
      </w:r>
      <w:r w:rsidRPr="00E053C3">
        <w:rPr>
          <w:sz w:val="20"/>
          <w:szCs w:val="20"/>
        </w:rPr>
        <w:t>. [</w:t>
      </w:r>
      <w:r w:rsidRPr="00E053C3">
        <w:rPr>
          <w:i/>
          <w:iCs/>
          <w:sz w:val="20"/>
          <w:szCs w:val="20"/>
        </w:rPr>
        <w:t>S. l</w:t>
      </w:r>
      <w:r w:rsidRPr="00E053C3">
        <w:rPr>
          <w:sz w:val="20"/>
          <w:szCs w:val="20"/>
        </w:rPr>
        <w:t>.], 2022. Disponível em: &lt;https://pt.climate-data.org/&gt;. Acesso em: 10 de maio, 2025.</w:t>
      </w:r>
    </w:p>
    <w:p w14:paraId="1103E951" w14:textId="2C73CAAB" w:rsidR="00DF7E62" w:rsidRPr="00E053C3" w:rsidRDefault="00E26DC8" w:rsidP="00B04B84">
      <w:pPr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COSTA, M. M. Financiamento para a restauração ecológica no Brasil. In: SILVA, A. P. M. </w:t>
      </w:r>
      <w:proofErr w:type="spellStart"/>
      <w:r w:rsidRPr="00E053C3">
        <w:rPr>
          <w:sz w:val="20"/>
          <w:szCs w:val="20"/>
        </w:rPr>
        <w:t>da</w:t>
      </w:r>
      <w:proofErr w:type="spellEnd"/>
      <w:r w:rsidRPr="00E053C3">
        <w:rPr>
          <w:sz w:val="20"/>
          <w:szCs w:val="20"/>
        </w:rPr>
        <w:t>; MARQUES, H. R.; SAMBUICHI, R. H. R. (</w:t>
      </w:r>
      <w:proofErr w:type="spellStart"/>
      <w:r w:rsidRPr="00E053C3">
        <w:rPr>
          <w:sz w:val="20"/>
          <w:szCs w:val="20"/>
        </w:rPr>
        <w:t>orgs</w:t>
      </w:r>
      <w:proofErr w:type="spellEnd"/>
      <w:r w:rsidRPr="00E053C3">
        <w:rPr>
          <w:sz w:val="20"/>
          <w:szCs w:val="20"/>
        </w:rPr>
        <w:t xml:space="preserve">.). </w:t>
      </w:r>
      <w:r w:rsidRPr="00E053C3">
        <w:rPr>
          <w:b/>
          <w:bCs/>
          <w:sz w:val="20"/>
          <w:szCs w:val="20"/>
        </w:rPr>
        <w:t>Mudanças no Código Florestal Brasileiro: desafios para implementação da nova lei</w:t>
      </w:r>
      <w:r w:rsidRPr="00E053C3">
        <w:rPr>
          <w:sz w:val="20"/>
          <w:szCs w:val="20"/>
        </w:rPr>
        <w:t>. Brasília: IPEA, 2016. p. 235-260.</w:t>
      </w:r>
    </w:p>
    <w:p w14:paraId="5E1A7D53" w14:textId="16E09A39" w:rsidR="00DF7E62" w:rsidRPr="00E053C3" w:rsidRDefault="00144BFB" w:rsidP="00B04B84">
      <w:pPr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>DALDEGAN, J.; SAMBUICHI, R.H.R. Programa de Aquisição de Sementes e Mudas Nativas (</w:t>
      </w:r>
      <w:proofErr w:type="spellStart"/>
      <w:r w:rsidRPr="00E053C3">
        <w:rPr>
          <w:sz w:val="20"/>
          <w:szCs w:val="20"/>
        </w:rPr>
        <w:t>Pasem</w:t>
      </w:r>
      <w:proofErr w:type="spellEnd"/>
      <w:r w:rsidRPr="00E053C3">
        <w:rPr>
          <w:sz w:val="20"/>
          <w:szCs w:val="20"/>
        </w:rPr>
        <w:t xml:space="preserve">): </w:t>
      </w:r>
      <w:r w:rsidRPr="00E053C3">
        <w:rPr>
          <w:b/>
          <w:sz w:val="20"/>
          <w:szCs w:val="20"/>
        </w:rPr>
        <w:t>uma proposta de política pública para fins de regularização ambiental no Brasil. Texto para discussão</w:t>
      </w:r>
      <w:r w:rsidRPr="00E053C3">
        <w:rPr>
          <w:sz w:val="20"/>
          <w:szCs w:val="20"/>
        </w:rPr>
        <w:t xml:space="preserve"> (IPEA) ISSN 1415-4765, 2017.</w:t>
      </w:r>
    </w:p>
    <w:p w14:paraId="26E03281" w14:textId="531B7BCE" w:rsidR="00120BBC" w:rsidRPr="00E053C3" w:rsidRDefault="00120BBC" w:rsidP="00B04B84">
      <w:pPr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FACHINELLO, C.J.; HOFFMANN, A.; NACHTIGAL, C.J.; KERSTEN, E. Propagação de plantas frutíferas. Brasília: </w:t>
      </w:r>
      <w:r w:rsidRPr="00E053C3">
        <w:rPr>
          <w:b/>
          <w:bCs/>
          <w:sz w:val="20"/>
          <w:szCs w:val="20"/>
        </w:rPr>
        <w:t>Embrapa informação Tecnológica</w:t>
      </w:r>
      <w:r w:rsidRPr="00E053C3">
        <w:rPr>
          <w:sz w:val="20"/>
          <w:szCs w:val="20"/>
        </w:rPr>
        <w:t>, 2005. p.45-56.</w:t>
      </w:r>
    </w:p>
    <w:p w14:paraId="5BA90D4F" w14:textId="0AA668D9" w:rsidR="00120BBC" w:rsidRPr="00B04B84" w:rsidRDefault="00120BBC" w:rsidP="00B04B84">
      <w:pPr>
        <w:spacing w:after="40"/>
        <w:jc w:val="both"/>
        <w:rPr>
          <w:sz w:val="20"/>
          <w:szCs w:val="20"/>
        </w:rPr>
      </w:pPr>
      <w:r w:rsidRPr="00645CBC">
        <w:rPr>
          <w:sz w:val="20"/>
          <w:szCs w:val="20"/>
          <w:lang w:val="en-US"/>
        </w:rPr>
        <w:t xml:space="preserve">HARTMANN, H. T. et al. </w:t>
      </w:r>
      <w:r w:rsidRPr="00D9100C">
        <w:rPr>
          <w:b/>
          <w:bCs/>
          <w:sz w:val="20"/>
          <w:szCs w:val="20"/>
          <w:lang w:val="en-US"/>
        </w:rPr>
        <w:t>Plant propagation: principles and practices</w:t>
      </w:r>
      <w:r w:rsidRPr="00D9100C">
        <w:rPr>
          <w:sz w:val="20"/>
          <w:szCs w:val="20"/>
          <w:lang w:val="en-US"/>
        </w:rPr>
        <w:t xml:space="preserve">. 8 ed. </w:t>
      </w:r>
      <w:r w:rsidRPr="00B04B84">
        <w:rPr>
          <w:sz w:val="20"/>
          <w:szCs w:val="20"/>
        </w:rPr>
        <w:t xml:space="preserve">New </w:t>
      </w:r>
      <w:proofErr w:type="gramStart"/>
      <w:r w:rsidRPr="00B04B84">
        <w:rPr>
          <w:sz w:val="20"/>
          <w:szCs w:val="20"/>
        </w:rPr>
        <w:t>Jersey::</w:t>
      </w:r>
      <w:proofErr w:type="gramEnd"/>
      <w:r w:rsidRPr="00B04B84">
        <w:rPr>
          <w:sz w:val="20"/>
          <w:szCs w:val="20"/>
        </w:rPr>
        <w:t xml:space="preserve"> Prentice Hall, 2011. 915p.</w:t>
      </w:r>
    </w:p>
    <w:p w14:paraId="16CB0E1A" w14:textId="0C654823" w:rsidR="002E0E22" w:rsidRPr="00B04B84" w:rsidRDefault="002E0E22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  <w:lang w:val="en-US"/>
        </w:rPr>
      </w:pPr>
      <w:r w:rsidRPr="00787E03">
        <w:rPr>
          <w:sz w:val="20"/>
          <w:szCs w:val="20"/>
        </w:rPr>
        <w:t xml:space="preserve">JOAQUINI, F. A.; BIASI, L. A.; TOFANELLI, M. B. D. Propagação clonal rápida de amoreira preta ‘Xingu’ por miniestaquia. </w:t>
      </w:r>
      <w:r w:rsidRPr="00B04B84">
        <w:rPr>
          <w:rStyle w:val="Forte"/>
          <w:sz w:val="20"/>
          <w:szCs w:val="20"/>
          <w:lang w:val="en-US"/>
        </w:rPr>
        <w:t>Research, Society and Development</w:t>
      </w:r>
      <w:r w:rsidRPr="00B04B84">
        <w:rPr>
          <w:sz w:val="20"/>
          <w:szCs w:val="20"/>
          <w:lang w:val="en-US"/>
        </w:rPr>
        <w:t>, v. 10, n. 1, e15910111239, 2021. DOI: https://doi.org/10.33448/rsd-v10i1.11239.</w:t>
      </w:r>
    </w:p>
    <w:p w14:paraId="5232F27E" w14:textId="4E0F2089" w:rsidR="002E0E22" w:rsidRDefault="00E053C3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  <w:lang w:bidi="ar-SA"/>
        </w:rPr>
      </w:pPr>
      <w:r w:rsidRPr="00E053C3">
        <w:rPr>
          <w:bCs/>
          <w:sz w:val="20"/>
          <w:szCs w:val="20"/>
          <w:lang w:bidi="ar-SA"/>
        </w:rPr>
        <w:t>MENEZES, A.; SAMPAIO, P. T. B.; BLIND, A. D.</w:t>
      </w:r>
      <w:r w:rsidRPr="00E053C3">
        <w:rPr>
          <w:sz w:val="20"/>
          <w:szCs w:val="20"/>
          <w:lang w:bidi="ar-SA"/>
        </w:rPr>
        <w:t xml:space="preserve"> Propagação de </w:t>
      </w:r>
      <w:proofErr w:type="spellStart"/>
      <w:r w:rsidRPr="00E053C3">
        <w:rPr>
          <w:sz w:val="20"/>
          <w:szCs w:val="20"/>
          <w:lang w:bidi="ar-SA"/>
        </w:rPr>
        <w:t>pau-rosa</w:t>
      </w:r>
      <w:proofErr w:type="spellEnd"/>
      <w:r w:rsidRPr="00E053C3">
        <w:rPr>
          <w:sz w:val="20"/>
          <w:szCs w:val="20"/>
          <w:lang w:bidi="ar-SA"/>
        </w:rPr>
        <w:t xml:space="preserve"> (</w:t>
      </w:r>
      <w:proofErr w:type="spellStart"/>
      <w:r w:rsidRPr="00E053C3">
        <w:rPr>
          <w:i/>
          <w:iCs/>
          <w:sz w:val="20"/>
          <w:szCs w:val="20"/>
          <w:lang w:bidi="ar-SA"/>
        </w:rPr>
        <w:t>Aniba</w:t>
      </w:r>
      <w:proofErr w:type="spellEnd"/>
      <w:r w:rsidRPr="00E053C3">
        <w:rPr>
          <w:i/>
          <w:iCs/>
          <w:sz w:val="20"/>
          <w:szCs w:val="20"/>
          <w:lang w:bidi="ar-SA"/>
        </w:rPr>
        <w:t xml:space="preserve"> </w:t>
      </w:r>
      <w:proofErr w:type="spellStart"/>
      <w:r w:rsidRPr="00E053C3">
        <w:rPr>
          <w:i/>
          <w:iCs/>
          <w:sz w:val="20"/>
          <w:szCs w:val="20"/>
          <w:lang w:bidi="ar-SA"/>
        </w:rPr>
        <w:t>rosaeodora</w:t>
      </w:r>
      <w:proofErr w:type="spellEnd"/>
      <w:r w:rsidRPr="00E053C3">
        <w:rPr>
          <w:sz w:val="20"/>
          <w:szCs w:val="20"/>
          <w:lang w:bidi="ar-SA"/>
        </w:rPr>
        <w:t xml:space="preserve"> </w:t>
      </w:r>
      <w:proofErr w:type="spellStart"/>
      <w:r w:rsidRPr="00E053C3">
        <w:rPr>
          <w:sz w:val="20"/>
          <w:szCs w:val="20"/>
          <w:lang w:bidi="ar-SA"/>
        </w:rPr>
        <w:t>Ducke</w:t>
      </w:r>
      <w:proofErr w:type="spellEnd"/>
      <w:r w:rsidRPr="00E053C3">
        <w:rPr>
          <w:sz w:val="20"/>
          <w:szCs w:val="20"/>
          <w:lang w:bidi="ar-SA"/>
        </w:rPr>
        <w:t xml:space="preserve">) por estacas e miniestacas. </w:t>
      </w:r>
      <w:proofErr w:type="spellStart"/>
      <w:r w:rsidRPr="00E053C3">
        <w:rPr>
          <w:i/>
          <w:iCs/>
          <w:sz w:val="20"/>
          <w:szCs w:val="20"/>
          <w:lang w:bidi="ar-SA"/>
        </w:rPr>
        <w:t>Nucleus</w:t>
      </w:r>
      <w:proofErr w:type="spellEnd"/>
      <w:r w:rsidRPr="00E053C3">
        <w:rPr>
          <w:i/>
          <w:iCs/>
          <w:sz w:val="20"/>
          <w:szCs w:val="20"/>
          <w:lang w:bidi="ar-SA"/>
        </w:rPr>
        <w:t xml:space="preserve"> - </w:t>
      </w:r>
      <w:r w:rsidRPr="00E053C3">
        <w:rPr>
          <w:b/>
          <w:iCs/>
          <w:sz w:val="20"/>
          <w:szCs w:val="20"/>
          <w:lang w:bidi="ar-SA"/>
        </w:rPr>
        <w:t>Revista Científica da Fundação Educacional de Ituverava</w:t>
      </w:r>
      <w:r w:rsidRPr="00E053C3">
        <w:rPr>
          <w:sz w:val="20"/>
          <w:szCs w:val="20"/>
          <w:lang w:bidi="ar-SA"/>
        </w:rPr>
        <w:t xml:space="preserve">, 2018; 15(1):515-522. </w:t>
      </w:r>
      <w:r w:rsidR="002E0E22" w:rsidRPr="002E0E22">
        <w:rPr>
          <w:sz w:val="20"/>
          <w:szCs w:val="20"/>
          <w:lang w:bidi="ar-SA"/>
        </w:rPr>
        <w:t>https://doi.org/10.3738/1982.2278.1829</w:t>
      </w:r>
    </w:p>
    <w:p w14:paraId="003226DA" w14:textId="77777777" w:rsidR="00B04B84" w:rsidRDefault="00144BFB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PEREIRA, M.O.; NAVROSKI, M.C.; HOFFMANN, P.M.; GRABIAS, J.; BLUM, C.T.; NOGUEIRA, A.C.; ROSA, D.P. Qualidade de sementes e mudas de </w:t>
      </w:r>
      <w:proofErr w:type="spellStart"/>
      <w:r w:rsidRPr="00E053C3">
        <w:rPr>
          <w:sz w:val="20"/>
          <w:szCs w:val="20"/>
        </w:rPr>
        <w:t>Cedrela</w:t>
      </w:r>
      <w:proofErr w:type="spellEnd"/>
      <w:r w:rsidRPr="00E053C3">
        <w:rPr>
          <w:sz w:val="20"/>
          <w:szCs w:val="20"/>
        </w:rPr>
        <w:t xml:space="preserve"> </w:t>
      </w:r>
      <w:proofErr w:type="spellStart"/>
      <w:r w:rsidRPr="00E053C3">
        <w:rPr>
          <w:sz w:val="20"/>
          <w:szCs w:val="20"/>
        </w:rPr>
        <w:t>fissilis</w:t>
      </w:r>
      <w:proofErr w:type="spellEnd"/>
      <w:r w:rsidRPr="00E053C3">
        <w:rPr>
          <w:sz w:val="20"/>
          <w:szCs w:val="20"/>
        </w:rPr>
        <w:t xml:space="preserve"> </w:t>
      </w:r>
      <w:proofErr w:type="spellStart"/>
      <w:r w:rsidRPr="00E053C3">
        <w:rPr>
          <w:sz w:val="20"/>
          <w:szCs w:val="20"/>
        </w:rPr>
        <w:t>Vell</w:t>
      </w:r>
      <w:proofErr w:type="spellEnd"/>
      <w:r w:rsidRPr="00E053C3">
        <w:rPr>
          <w:sz w:val="20"/>
          <w:szCs w:val="20"/>
        </w:rPr>
        <w:t xml:space="preserve">. em função da biometria de frutos e sementes em diferentes procedências. </w:t>
      </w:r>
      <w:r w:rsidRPr="00E053C3">
        <w:rPr>
          <w:b/>
          <w:bCs/>
          <w:sz w:val="20"/>
          <w:szCs w:val="20"/>
        </w:rPr>
        <w:t xml:space="preserve">Revista de Ciências </w:t>
      </w:r>
      <w:proofErr w:type="spellStart"/>
      <w:r w:rsidRPr="00E053C3">
        <w:rPr>
          <w:b/>
          <w:bCs/>
          <w:sz w:val="20"/>
          <w:szCs w:val="20"/>
        </w:rPr>
        <w:t>Agroveterinárias</w:t>
      </w:r>
      <w:proofErr w:type="spellEnd"/>
      <w:r w:rsidRPr="00E053C3">
        <w:rPr>
          <w:sz w:val="20"/>
          <w:szCs w:val="20"/>
        </w:rPr>
        <w:t>, Lages, v.16, n.4, p.376-385, 2017.</w:t>
      </w:r>
    </w:p>
    <w:p w14:paraId="462F4645" w14:textId="77777777" w:rsidR="00B04B84" w:rsidRDefault="00E053C3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color w:val="000000" w:themeColor="text1"/>
          <w:sz w:val="20"/>
          <w:szCs w:val="20"/>
          <w:lang w:bidi="ar-SA"/>
        </w:rPr>
      </w:pPr>
      <w:r w:rsidRPr="00E053C3">
        <w:rPr>
          <w:bCs/>
          <w:sz w:val="20"/>
          <w:szCs w:val="20"/>
          <w:lang w:bidi="ar-SA"/>
        </w:rPr>
        <w:t>ROCHA, J. H. T.; BACKES, C.; BORELLI, K.; PRIETO, M. R.; SANTOS, A. J. M.; GODINHO, T. O.</w:t>
      </w:r>
      <w:r w:rsidRPr="00E053C3">
        <w:rPr>
          <w:sz w:val="20"/>
          <w:szCs w:val="20"/>
          <w:lang w:bidi="ar-SA"/>
        </w:rPr>
        <w:t xml:space="preserve"> (2015). Produtividade do minijardim e qualidade de miniestacas de um clone híbrido de </w:t>
      </w:r>
      <w:proofErr w:type="spellStart"/>
      <w:r w:rsidRPr="00E053C3">
        <w:rPr>
          <w:i/>
          <w:iCs/>
          <w:sz w:val="20"/>
          <w:szCs w:val="20"/>
          <w:lang w:bidi="ar-SA"/>
        </w:rPr>
        <w:t>Eucalyptus</w:t>
      </w:r>
      <w:proofErr w:type="spellEnd"/>
      <w:r w:rsidRPr="00E053C3">
        <w:rPr>
          <w:i/>
          <w:iCs/>
          <w:sz w:val="20"/>
          <w:szCs w:val="20"/>
          <w:lang w:bidi="ar-SA"/>
        </w:rPr>
        <w:t xml:space="preserve"> </w:t>
      </w:r>
      <w:proofErr w:type="spellStart"/>
      <w:r w:rsidRPr="00E053C3">
        <w:rPr>
          <w:i/>
          <w:iCs/>
          <w:sz w:val="20"/>
          <w:szCs w:val="20"/>
          <w:lang w:bidi="ar-SA"/>
        </w:rPr>
        <w:t>grandis</w:t>
      </w:r>
      <w:proofErr w:type="spellEnd"/>
      <w:r w:rsidRPr="00E053C3">
        <w:rPr>
          <w:sz w:val="20"/>
          <w:szCs w:val="20"/>
          <w:lang w:bidi="ar-SA"/>
        </w:rPr>
        <w:t xml:space="preserve"> x </w:t>
      </w:r>
      <w:proofErr w:type="spellStart"/>
      <w:r w:rsidRPr="00E053C3">
        <w:rPr>
          <w:i/>
          <w:iCs/>
          <w:sz w:val="20"/>
          <w:szCs w:val="20"/>
          <w:lang w:bidi="ar-SA"/>
        </w:rPr>
        <w:t>Eucalyptus</w:t>
      </w:r>
      <w:proofErr w:type="spellEnd"/>
      <w:r w:rsidRPr="00E053C3">
        <w:rPr>
          <w:i/>
          <w:iCs/>
          <w:sz w:val="20"/>
          <w:szCs w:val="20"/>
          <w:lang w:bidi="ar-SA"/>
        </w:rPr>
        <w:t xml:space="preserve"> </w:t>
      </w:r>
      <w:proofErr w:type="spellStart"/>
      <w:r w:rsidRPr="00E053C3">
        <w:rPr>
          <w:i/>
          <w:iCs/>
          <w:sz w:val="20"/>
          <w:szCs w:val="20"/>
          <w:lang w:bidi="ar-SA"/>
        </w:rPr>
        <w:t>urophylla</w:t>
      </w:r>
      <w:proofErr w:type="spellEnd"/>
      <w:r w:rsidRPr="00E053C3">
        <w:rPr>
          <w:sz w:val="20"/>
          <w:szCs w:val="20"/>
          <w:lang w:bidi="ar-SA"/>
        </w:rPr>
        <w:t xml:space="preserve"> (I-224) em função de doses de nitrogênio. </w:t>
      </w:r>
      <w:r w:rsidRPr="00E053C3">
        <w:rPr>
          <w:b/>
          <w:iCs/>
          <w:sz w:val="20"/>
          <w:szCs w:val="20"/>
          <w:lang w:bidi="ar-SA"/>
        </w:rPr>
        <w:t>Ciência Florestal</w:t>
      </w:r>
      <w:r w:rsidRPr="00E053C3">
        <w:rPr>
          <w:sz w:val="20"/>
          <w:szCs w:val="20"/>
          <w:lang w:bidi="ar-SA"/>
        </w:rPr>
        <w:t>, 25(2), 305–313.</w:t>
      </w:r>
      <w:r w:rsidRPr="00E053C3">
        <w:rPr>
          <w:color w:val="000000" w:themeColor="text1"/>
          <w:sz w:val="20"/>
          <w:szCs w:val="20"/>
          <w:lang w:bidi="ar-SA"/>
        </w:rPr>
        <w:t xml:space="preserve"> </w:t>
      </w:r>
    </w:p>
    <w:p w14:paraId="0D7A9ED5" w14:textId="77777777" w:rsidR="00B04B84" w:rsidRDefault="00E053C3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color w:val="000000" w:themeColor="text1"/>
          <w:sz w:val="20"/>
          <w:szCs w:val="20"/>
          <w:lang w:bidi="ar-SA"/>
        </w:rPr>
      </w:pPr>
      <w:r w:rsidRPr="00E053C3">
        <w:rPr>
          <w:bCs/>
          <w:sz w:val="20"/>
          <w:szCs w:val="20"/>
          <w:lang w:bidi="ar-SA"/>
        </w:rPr>
        <w:t>RODRIGUES, R. R.; CROUZEILLES, R.; STRASSBURG, B. B. N.</w:t>
      </w:r>
      <w:r w:rsidRPr="00E053C3">
        <w:rPr>
          <w:sz w:val="20"/>
          <w:szCs w:val="20"/>
          <w:lang w:bidi="ar-SA"/>
        </w:rPr>
        <w:t xml:space="preserve"> Capítulo 1: Apresentação. </w:t>
      </w:r>
      <w:r w:rsidRPr="00D9100C">
        <w:rPr>
          <w:sz w:val="20"/>
          <w:szCs w:val="20"/>
          <w:lang w:val="en-US" w:bidi="ar-SA"/>
        </w:rPr>
        <w:t xml:space="preserve">In: CROUZEILLES, R.; RODRIGUES, R. R.; STRASSBURG, B. B. N. (eds.). </w:t>
      </w:r>
      <w:r w:rsidRPr="00E053C3">
        <w:rPr>
          <w:b/>
          <w:iCs/>
          <w:sz w:val="20"/>
          <w:szCs w:val="20"/>
          <w:lang w:bidi="ar-SA"/>
        </w:rPr>
        <w:t>Relatório Temático sobre Restauração de Paisagens e Ecossistemas</w:t>
      </w:r>
      <w:r w:rsidRPr="00E053C3">
        <w:rPr>
          <w:sz w:val="20"/>
          <w:szCs w:val="20"/>
          <w:lang w:bidi="ar-SA"/>
        </w:rPr>
        <w:t>. São Carlos: Editora Cubo, 2019. p. 77.</w:t>
      </w:r>
      <w:r w:rsidRPr="00E053C3">
        <w:rPr>
          <w:color w:val="000000" w:themeColor="text1"/>
          <w:sz w:val="20"/>
          <w:szCs w:val="20"/>
          <w:lang w:bidi="ar-SA"/>
        </w:rPr>
        <w:t xml:space="preserve"> </w:t>
      </w:r>
    </w:p>
    <w:p w14:paraId="76E20BC4" w14:textId="77777777" w:rsidR="00B04B84" w:rsidRDefault="00144BFB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SAMPAIO, A. B. et al. Guia de restauração ecológica para gestores de unidades de conservação: versão 1. Brasília, DF: </w:t>
      </w:r>
      <w:r w:rsidRPr="00E053C3">
        <w:rPr>
          <w:b/>
          <w:bCs/>
          <w:sz w:val="20"/>
          <w:szCs w:val="20"/>
        </w:rPr>
        <w:t>Instituto Chico Mendes</w:t>
      </w:r>
      <w:r w:rsidRPr="00E053C3">
        <w:rPr>
          <w:sz w:val="20"/>
          <w:szCs w:val="20"/>
        </w:rPr>
        <w:t>, 2021. Disponível em: &lt;https://www.icmbio.gov.br/cbc/images/stories/Publica%C3%A7%C3%B5es/restaura%C3%A7%C3%A3o/Guia-de-Restauracao-Ecologica_digital.pdf&gt;. Acesso em: 11 maio 2025.</w:t>
      </w:r>
    </w:p>
    <w:p w14:paraId="1D68C72C" w14:textId="77777777" w:rsidR="00B04B84" w:rsidRDefault="00E26DC8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SCARAMUZZA, C. A. M. et al. Elaboração da proposta do Plano Nacional de Recuperação da Vegetação Nativa. In: Ana Paula Moreira da Silva, Henrique Rodrigues Marques, Regina Helena Rosa </w:t>
      </w:r>
      <w:proofErr w:type="spellStart"/>
      <w:r w:rsidRPr="00E053C3">
        <w:rPr>
          <w:sz w:val="20"/>
          <w:szCs w:val="20"/>
        </w:rPr>
        <w:t>Sambuichi</w:t>
      </w:r>
      <w:proofErr w:type="spellEnd"/>
      <w:r w:rsidRPr="00E053C3">
        <w:rPr>
          <w:sz w:val="20"/>
          <w:szCs w:val="20"/>
        </w:rPr>
        <w:t xml:space="preserve">. (Org.). </w:t>
      </w:r>
      <w:r w:rsidRPr="00E053C3">
        <w:rPr>
          <w:b/>
          <w:bCs/>
          <w:sz w:val="20"/>
          <w:szCs w:val="20"/>
        </w:rPr>
        <w:t>Mudanças no código florestal brasileiro: desafios para a implementação da nova Lei</w:t>
      </w:r>
      <w:r w:rsidRPr="00E053C3">
        <w:rPr>
          <w:b/>
          <w:sz w:val="20"/>
          <w:szCs w:val="20"/>
        </w:rPr>
        <w:t>.</w:t>
      </w:r>
      <w:r w:rsidRPr="00E053C3">
        <w:rPr>
          <w:sz w:val="20"/>
          <w:szCs w:val="20"/>
        </w:rPr>
        <w:t xml:space="preserve"> 1ed.Rio de Janeiro: IPEA, 2016, v. 1, p. 9-366.</w:t>
      </w:r>
    </w:p>
    <w:p w14:paraId="06CB15AE" w14:textId="77777777" w:rsidR="00B04B84" w:rsidRDefault="00E26DC8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SILVA, A. P. M.; MARQUES, H. R.; SANTOS, T. V. M. N.; TEIXEIRA, A. M. C.; LUCIANO, M. S. F.; SAMBUICHI, R. H. R. </w:t>
      </w:r>
      <w:r w:rsidRPr="00E053C3">
        <w:rPr>
          <w:b/>
          <w:bCs/>
          <w:sz w:val="20"/>
          <w:szCs w:val="20"/>
        </w:rPr>
        <w:t>Diagnóstico da produção de mudas florestais nativas no Brasil</w:t>
      </w:r>
      <w:r w:rsidRPr="00E053C3">
        <w:rPr>
          <w:b/>
          <w:sz w:val="20"/>
          <w:szCs w:val="20"/>
        </w:rPr>
        <w:t>.</w:t>
      </w:r>
      <w:r w:rsidRPr="00E053C3">
        <w:rPr>
          <w:sz w:val="20"/>
          <w:szCs w:val="20"/>
        </w:rPr>
        <w:t xml:space="preserve"> Brasília: Instituto de Pesquisa Econômica Aplicada, 2015. 58 p. Relatório de pesquisa. Disponível em: </w:t>
      </w:r>
      <w:r w:rsidR="00144BFB" w:rsidRPr="00E053C3">
        <w:rPr>
          <w:sz w:val="20"/>
          <w:szCs w:val="20"/>
        </w:rPr>
        <w:t>&lt;</w:t>
      </w:r>
      <w:r w:rsidRPr="00E053C3">
        <w:rPr>
          <w:sz w:val="20"/>
          <w:szCs w:val="20"/>
        </w:rPr>
        <w:t>http://www.ipea.gov.br/portal/images/stories/PDFs/relatoriopesquisa/150507_relatorio_diagnostico_producao.pdf</w:t>
      </w:r>
      <w:r w:rsidR="00144BFB" w:rsidRPr="00E053C3">
        <w:rPr>
          <w:sz w:val="20"/>
          <w:szCs w:val="20"/>
        </w:rPr>
        <w:t>&gt;</w:t>
      </w:r>
      <w:r w:rsidRPr="00E053C3">
        <w:rPr>
          <w:sz w:val="20"/>
          <w:szCs w:val="20"/>
        </w:rPr>
        <w:t>. Acesso em: 11 maio. 2025.</w:t>
      </w:r>
    </w:p>
    <w:p w14:paraId="10C67B42" w14:textId="77777777" w:rsidR="00B04B84" w:rsidRDefault="00144BFB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XAVIER, A.; WENDLING, I.; SILVA, R. L. da. </w:t>
      </w:r>
      <w:r w:rsidRPr="00E053C3">
        <w:rPr>
          <w:b/>
          <w:bCs/>
          <w:sz w:val="20"/>
          <w:szCs w:val="20"/>
        </w:rPr>
        <w:t>Silvicultura clonal</w:t>
      </w:r>
      <w:r w:rsidRPr="00E053C3">
        <w:rPr>
          <w:sz w:val="20"/>
          <w:szCs w:val="20"/>
        </w:rPr>
        <w:t>: Princípios e técnicas. ed. 2. Viçosa, MG: UFV, 2013. 279 p.</w:t>
      </w:r>
    </w:p>
    <w:p w14:paraId="430C25D1" w14:textId="78849148" w:rsidR="00144BFB" w:rsidRDefault="00144BFB" w:rsidP="00B04B84">
      <w:pPr>
        <w:widowControl/>
        <w:pBdr>
          <w:bottom w:val="dotted" w:sz="6" w:space="31" w:color="CCCCCC"/>
        </w:pBdr>
        <w:shd w:val="clear" w:color="auto" w:fill="FFFFFF"/>
        <w:spacing w:after="40"/>
        <w:jc w:val="both"/>
        <w:rPr>
          <w:sz w:val="20"/>
          <w:szCs w:val="20"/>
        </w:rPr>
      </w:pPr>
      <w:r w:rsidRPr="00E053C3">
        <w:rPr>
          <w:sz w:val="20"/>
          <w:szCs w:val="20"/>
        </w:rPr>
        <w:t xml:space="preserve">WENDLING, I.; STUEPP, C. A.; ZANETTE, F. Produção de mudas de araucária por estaquia e miniestaquia. In: WENDLING, I.; ZANETTE, F. (Ed.). </w:t>
      </w:r>
      <w:r w:rsidRPr="00E053C3">
        <w:rPr>
          <w:b/>
          <w:bCs/>
          <w:sz w:val="20"/>
          <w:szCs w:val="20"/>
        </w:rPr>
        <w:t>Araucária: particularidades, propagação e manejo de plantios</w:t>
      </w:r>
      <w:r w:rsidRPr="00E053C3">
        <w:rPr>
          <w:sz w:val="20"/>
          <w:szCs w:val="20"/>
        </w:rPr>
        <w:t>. Brasília, DF: Embrapa, 2017. p. 63-103.</w:t>
      </w:r>
    </w:p>
    <w:sectPr w:rsidR="00144BFB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48A54" w14:textId="77777777" w:rsidR="003C142A" w:rsidRDefault="003C142A">
      <w:r>
        <w:separator/>
      </w:r>
    </w:p>
  </w:endnote>
  <w:endnote w:type="continuationSeparator" w:id="0">
    <w:p w14:paraId="6DF75424" w14:textId="77777777" w:rsidR="003C142A" w:rsidRDefault="003C1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AE6833A-4C7A-4749-B356-7F1545014F71}"/>
    <w:embedItalic r:id="rId2" w:fontKey="{581A076E-6C8B-47C5-9031-2AD3D10ECE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64F56EF-9320-4ED1-807C-80FA3873B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35C11E-72F3-4BF9-80B7-78AA660A89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50BD65E-005D-41F0-9BB6-CD27BB8820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8E0A9" w14:textId="77777777" w:rsidR="003C142A" w:rsidRDefault="003C142A">
      <w:r>
        <w:separator/>
      </w:r>
    </w:p>
  </w:footnote>
  <w:footnote w:type="continuationSeparator" w:id="0">
    <w:p w14:paraId="11F92AAC" w14:textId="77777777" w:rsidR="003C142A" w:rsidRDefault="003C1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EF"/>
    <w:rsid w:val="00007CC0"/>
    <w:rsid w:val="00017957"/>
    <w:rsid w:val="00046DB4"/>
    <w:rsid w:val="000C4750"/>
    <w:rsid w:val="000E5B6D"/>
    <w:rsid w:val="00120BBC"/>
    <w:rsid w:val="00144BFB"/>
    <w:rsid w:val="001C384D"/>
    <w:rsid w:val="001C778E"/>
    <w:rsid w:val="001D53B6"/>
    <w:rsid w:val="001D7223"/>
    <w:rsid w:val="00215ED2"/>
    <w:rsid w:val="00223C05"/>
    <w:rsid w:val="00241E64"/>
    <w:rsid w:val="0026638E"/>
    <w:rsid w:val="002B02D7"/>
    <w:rsid w:val="002C6B97"/>
    <w:rsid w:val="002E0E22"/>
    <w:rsid w:val="00307183"/>
    <w:rsid w:val="00336FAD"/>
    <w:rsid w:val="0033715D"/>
    <w:rsid w:val="00340950"/>
    <w:rsid w:val="003A0972"/>
    <w:rsid w:val="003C142A"/>
    <w:rsid w:val="00431AC8"/>
    <w:rsid w:val="00433746"/>
    <w:rsid w:val="00450405"/>
    <w:rsid w:val="0045794C"/>
    <w:rsid w:val="004B63F3"/>
    <w:rsid w:val="00543932"/>
    <w:rsid w:val="005925B4"/>
    <w:rsid w:val="00593B0D"/>
    <w:rsid w:val="005F7422"/>
    <w:rsid w:val="00645CBC"/>
    <w:rsid w:val="0065019B"/>
    <w:rsid w:val="00673388"/>
    <w:rsid w:val="0071593A"/>
    <w:rsid w:val="00764C87"/>
    <w:rsid w:val="0079562D"/>
    <w:rsid w:val="007C5F6B"/>
    <w:rsid w:val="007E346B"/>
    <w:rsid w:val="00802DC9"/>
    <w:rsid w:val="00835319"/>
    <w:rsid w:val="008625E3"/>
    <w:rsid w:val="00872866"/>
    <w:rsid w:val="00894814"/>
    <w:rsid w:val="008B4BBE"/>
    <w:rsid w:val="008C43C0"/>
    <w:rsid w:val="009003DF"/>
    <w:rsid w:val="0098667E"/>
    <w:rsid w:val="00987143"/>
    <w:rsid w:val="009A16CD"/>
    <w:rsid w:val="009A4782"/>
    <w:rsid w:val="009A4A6D"/>
    <w:rsid w:val="009F122C"/>
    <w:rsid w:val="009F1254"/>
    <w:rsid w:val="009F154A"/>
    <w:rsid w:val="00A3544B"/>
    <w:rsid w:val="00A949B8"/>
    <w:rsid w:val="00AB6F9C"/>
    <w:rsid w:val="00AE1D44"/>
    <w:rsid w:val="00AE6544"/>
    <w:rsid w:val="00B04B84"/>
    <w:rsid w:val="00B07A25"/>
    <w:rsid w:val="00B44EB6"/>
    <w:rsid w:val="00B72C8B"/>
    <w:rsid w:val="00B84A84"/>
    <w:rsid w:val="00B95626"/>
    <w:rsid w:val="00BD0588"/>
    <w:rsid w:val="00C10A72"/>
    <w:rsid w:val="00C20D83"/>
    <w:rsid w:val="00C37D87"/>
    <w:rsid w:val="00C802EF"/>
    <w:rsid w:val="00C952DA"/>
    <w:rsid w:val="00CB0D09"/>
    <w:rsid w:val="00CC0778"/>
    <w:rsid w:val="00D9100C"/>
    <w:rsid w:val="00DE756C"/>
    <w:rsid w:val="00DF7E62"/>
    <w:rsid w:val="00E032DE"/>
    <w:rsid w:val="00E053C3"/>
    <w:rsid w:val="00E26DC8"/>
    <w:rsid w:val="00E3672C"/>
    <w:rsid w:val="00E5343D"/>
    <w:rsid w:val="00E602EC"/>
    <w:rsid w:val="00E80E55"/>
    <w:rsid w:val="00EB01CC"/>
    <w:rsid w:val="00EC6F3C"/>
    <w:rsid w:val="00F13FE4"/>
    <w:rsid w:val="00F169A4"/>
    <w:rsid w:val="00F34157"/>
    <w:rsid w:val="00F47A81"/>
    <w:rsid w:val="00F87810"/>
    <w:rsid w:val="00F93B5A"/>
    <w:rsid w:val="00FB1404"/>
    <w:rsid w:val="00FC3D0E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customStyle="1" w:styleId="Default">
    <w:name w:val="Default"/>
    <w:rsid w:val="003A0972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adeinm1hgl8">
    <w:name w:val="_fadein_m1hgl_8"/>
    <w:basedOn w:val="Fontepargpadro"/>
    <w:rsid w:val="00017957"/>
  </w:style>
  <w:style w:type="character" w:customStyle="1" w:styleId="xref">
    <w:name w:val="xref"/>
    <w:basedOn w:val="Fontepargpadro"/>
    <w:rsid w:val="00E602EC"/>
  </w:style>
  <w:style w:type="paragraph" w:styleId="Textodebalo">
    <w:name w:val="Balloon Text"/>
    <w:basedOn w:val="Normal"/>
    <w:link w:val="TextodebaloChar"/>
    <w:uiPriority w:val="99"/>
    <w:semiHidden/>
    <w:unhideWhenUsed/>
    <w:rsid w:val="00A3544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44B"/>
    <w:rPr>
      <w:rFonts w:ascii="Segoe UI" w:hAnsi="Segoe UI" w:cs="Segoe UI"/>
      <w:sz w:val="18"/>
      <w:szCs w:val="18"/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9100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2E0E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2677</Words>
  <Characters>14457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Usuário</cp:lastModifiedBy>
  <cp:revision>40</cp:revision>
  <dcterms:created xsi:type="dcterms:W3CDTF">2025-05-10T20:51:00Z</dcterms:created>
  <dcterms:modified xsi:type="dcterms:W3CDTF">2025-06-20T15:39:00Z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