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2621C" w14:textId="059A90C9" w:rsidR="00D955A5" w:rsidRPr="00D955A5" w:rsidRDefault="00D955A5" w:rsidP="00D955A5">
      <w:pPr>
        <w:widowControl/>
        <w:jc w:val="center"/>
        <w:rPr>
          <w:b/>
          <w:bCs/>
          <w:sz w:val="24"/>
          <w:szCs w:val="24"/>
        </w:rPr>
      </w:pPr>
      <w:r w:rsidRPr="00D955A5">
        <w:rPr>
          <w:b/>
          <w:bCs/>
          <w:sz w:val="24"/>
          <w:szCs w:val="24"/>
        </w:rPr>
        <w:t xml:space="preserve">QUALIDADE DE MUDAS </w:t>
      </w:r>
      <w:r>
        <w:rPr>
          <w:b/>
          <w:bCs/>
          <w:sz w:val="24"/>
          <w:szCs w:val="24"/>
        </w:rPr>
        <w:t xml:space="preserve">DE </w:t>
      </w:r>
      <w:r w:rsidR="00851C5B">
        <w:rPr>
          <w:b/>
          <w:bCs/>
          <w:sz w:val="24"/>
          <w:szCs w:val="24"/>
        </w:rPr>
        <w:t>JUREMA-BRANCA</w:t>
      </w:r>
      <w:r w:rsidRPr="00D955A5">
        <w:rPr>
          <w:b/>
          <w:bCs/>
          <w:sz w:val="24"/>
          <w:szCs w:val="24"/>
        </w:rPr>
        <w:t xml:space="preserve"> CULTIVADAS SOB DIFERENTES DOSES DE </w:t>
      </w:r>
      <w:r w:rsidR="003B308B" w:rsidRPr="003B308B">
        <w:rPr>
          <w:b/>
          <w:bCs/>
          <w:i/>
          <w:iCs/>
          <w:sz w:val="24"/>
          <w:szCs w:val="24"/>
        </w:rPr>
        <w:t>BIOCHAR</w:t>
      </w:r>
      <w:r w:rsidRPr="00D955A5">
        <w:rPr>
          <w:b/>
          <w:bCs/>
          <w:sz w:val="24"/>
          <w:szCs w:val="24"/>
        </w:rPr>
        <w:t xml:space="preserve"> DE CARNAÚBA</w:t>
      </w:r>
    </w:p>
    <w:p w14:paraId="1B2B2373" w14:textId="77777777" w:rsidR="00D955A5" w:rsidRDefault="00D955A5">
      <w:pPr>
        <w:widowControl/>
        <w:jc w:val="center"/>
        <w:rPr>
          <w:b/>
          <w:sz w:val="24"/>
          <w:szCs w:val="24"/>
        </w:rPr>
      </w:pPr>
    </w:p>
    <w:p w14:paraId="5D41FAEF" w14:textId="6E44811F" w:rsidR="00C802EF" w:rsidRDefault="003B308B">
      <w:pPr>
        <w:spacing w:line="276" w:lineRule="auto"/>
        <w:ind w:left="221" w:right="214"/>
        <w:jc w:val="center"/>
        <w:rPr>
          <w:b/>
          <w:sz w:val="20"/>
          <w:szCs w:val="20"/>
        </w:rPr>
      </w:pPr>
      <w:bookmarkStart w:id="0" w:name="_heading=h.gjdgxs" w:colFirst="0" w:colLast="0"/>
      <w:bookmarkEnd w:id="0"/>
      <w:r>
        <w:rPr>
          <w:b/>
          <w:sz w:val="20"/>
          <w:szCs w:val="20"/>
        </w:rPr>
        <w:t>Jefferson Araújo da Silva</w:t>
      </w:r>
      <w:r>
        <w:rPr>
          <w:b/>
          <w:sz w:val="20"/>
          <w:szCs w:val="20"/>
          <w:vertAlign w:val="superscript"/>
        </w:rPr>
        <w:t>1*</w:t>
      </w:r>
      <w:bookmarkStart w:id="1" w:name="_Hlk200007160"/>
      <w:r w:rsidR="009763C1">
        <w:rPr>
          <w:b/>
          <w:sz w:val="20"/>
          <w:szCs w:val="20"/>
        </w:rPr>
        <w:t>,</w:t>
      </w:r>
      <w:bookmarkEnd w:id="1"/>
      <w:r w:rsidR="009763C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Felipe Loan Barreto de Araújo</w:t>
      </w:r>
      <w:r>
        <w:rPr>
          <w:b/>
          <w:sz w:val="20"/>
          <w:szCs w:val="20"/>
          <w:vertAlign w:val="superscript"/>
        </w:rPr>
        <w:t>1</w:t>
      </w:r>
      <w:r w:rsidR="009763C1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A</w:t>
      </w:r>
      <w:r w:rsidRPr="00E203E4">
        <w:rPr>
          <w:b/>
          <w:sz w:val="20"/>
          <w:szCs w:val="20"/>
        </w:rPr>
        <w:t xml:space="preserve">na </w:t>
      </w:r>
      <w:r>
        <w:rPr>
          <w:b/>
          <w:sz w:val="20"/>
          <w:szCs w:val="20"/>
        </w:rPr>
        <w:t>B</w:t>
      </w:r>
      <w:r w:rsidRPr="00E203E4">
        <w:rPr>
          <w:b/>
          <w:sz w:val="20"/>
          <w:szCs w:val="20"/>
        </w:rPr>
        <w:t xml:space="preserve">eatriz </w:t>
      </w:r>
      <w:r>
        <w:rPr>
          <w:b/>
          <w:sz w:val="20"/>
          <w:szCs w:val="20"/>
        </w:rPr>
        <w:t>A</w:t>
      </w:r>
      <w:r w:rsidRPr="00E203E4">
        <w:rPr>
          <w:b/>
          <w:sz w:val="20"/>
          <w:szCs w:val="20"/>
        </w:rPr>
        <w:t>lve</w:t>
      </w:r>
      <w:r>
        <w:rPr>
          <w:b/>
          <w:sz w:val="20"/>
          <w:szCs w:val="20"/>
        </w:rPr>
        <w:t>s</w:t>
      </w:r>
      <w:r>
        <w:rPr>
          <w:b/>
          <w:sz w:val="20"/>
          <w:szCs w:val="20"/>
          <w:vertAlign w:val="superscript"/>
        </w:rPr>
        <w:t>1</w:t>
      </w:r>
      <w:r w:rsidR="009763C1"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N</w:t>
      </w:r>
      <w:r w:rsidRPr="00E203E4">
        <w:rPr>
          <w:b/>
          <w:sz w:val="20"/>
          <w:szCs w:val="20"/>
        </w:rPr>
        <w:t>arjara</w:t>
      </w:r>
      <w:proofErr w:type="spellEnd"/>
      <w:r w:rsidRPr="00E203E4"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W</w:t>
      </w:r>
      <w:r w:rsidRPr="00E203E4">
        <w:rPr>
          <w:b/>
          <w:sz w:val="20"/>
          <w:szCs w:val="20"/>
        </w:rPr>
        <w:t>alessa</w:t>
      </w:r>
      <w:proofErr w:type="spellEnd"/>
      <w:r w:rsidRPr="00E203E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N</w:t>
      </w:r>
      <w:r w:rsidRPr="00E203E4">
        <w:rPr>
          <w:b/>
          <w:sz w:val="20"/>
          <w:szCs w:val="20"/>
        </w:rPr>
        <w:t>ogueira</w:t>
      </w:r>
      <w:r>
        <w:rPr>
          <w:b/>
          <w:sz w:val="20"/>
          <w:szCs w:val="20"/>
          <w:vertAlign w:val="superscript"/>
        </w:rPr>
        <w:t>1</w:t>
      </w:r>
      <w:r w:rsidR="009763C1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R</w:t>
      </w:r>
      <w:r w:rsidRPr="00E203E4">
        <w:rPr>
          <w:b/>
          <w:sz w:val="20"/>
          <w:szCs w:val="20"/>
        </w:rPr>
        <w:t xml:space="preserve">ômulo </w:t>
      </w:r>
      <w:r>
        <w:rPr>
          <w:b/>
          <w:sz w:val="20"/>
          <w:szCs w:val="20"/>
        </w:rPr>
        <w:t>M</w:t>
      </w:r>
      <w:r w:rsidRPr="00E203E4">
        <w:rPr>
          <w:b/>
          <w:sz w:val="20"/>
          <w:szCs w:val="20"/>
        </w:rPr>
        <w:t xml:space="preserve">agno </w:t>
      </w:r>
      <w:r>
        <w:rPr>
          <w:b/>
          <w:sz w:val="20"/>
          <w:szCs w:val="20"/>
        </w:rPr>
        <w:t>O</w:t>
      </w:r>
      <w:r w:rsidRPr="00E203E4">
        <w:rPr>
          <w:b/>
          <w:sz w:val="20"/>
          <w:szCs w:val="20"/>
        </w:rPr>
        <w:t xml:space="preserve">liveira </w:t>
      </w:r>
      <w:r w:rsidR="009763C1">
        <w:rPr>
          <w:b/>
          <w:sz w:val="20"/>
          <w:szCs w:val="20"/>
        </w:rPr>
        <w:t>d</w:t>
      </w:r>
      <w:r w:rsidRPr="00E203E4">
        <w:rPr>
          <w:b/>
          <w:sz w:val="20"/>
          <w:szCs w:val="20"/>
        </w:rPr>
        <w:t xml:space="preserve">e </w:t>
      </w:r>
      <w:r>
        <w:rPr>
          <w:b/>
          <w:sz w:val="20"/>
          <w:szCs w:val="20"/>
        </w:rPr>
        <w:t>F</w:t>
      </w:r>
      <w:r w:rsidRPr="00E203E4">
        <w:rPr>
          <w:b/>
          <w:sz w:val="20"/>
          <w:szCs w:val="20"/>
        </w:rPr>
        <w:t>reita</w:t>
      </w:r>
      <w:r>
        <w:rPr>
          <w:b/>
          <w:sz w:val="20"/>
          <w:szCs w:val="20"/>
          <w:vertAlign w:val="superscript"/>
        </w:rPr>
        <w:t>2</w:t>
      </w:r>
      <w:r w:rsidR="009763C1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  <w:r w:rsidR="005D440F" w:rsidRPr="003B308B">
        <w:rPr>
          <w:b/>
          <w:sz w:val="20"/>
          <w:szCs w:val="20"/>
        </w:rPr>
        <w:t xml:space="preserve">Ingrid Carla Ferreira </w:t>
      </w:r>
      <w:r w:rsidR="005D440F">
        <w:rPr>
          <w:b/>
          <w:sz w:val="20"/>
          <w:szCs w:val="20"/>
        </w:rPr>
        <w:t>d</w:t>
      </w:r>
      <w:r w:rsidR="005D440F" w:rsidRPr="003B308B">
        <w:rPr>
          <w:b/>
          <w:sz w:val="20"/>
          <w:szCs w:val="20"/>
        </w:rPr>
        <w:t>e Lima</w:t>
      </w:r>
      <w:r w:rsidR="005D440F">
        <w:rPr>
          <w:b/>
          <w:sz w:val="20"/>
          <w:szCs w:val="20"/>
          <w:vertAlign w:val="superscript"/>
        </w:rPr>
        <w:t>1</w:t>
      </w:r>
      <w:r w:rsidR="005D440F">
        <w:rPr>
          <w:b/>
          <w:sz w:val="20"/>
          <w:szCs w:val="20"/>
        </w:rPr>
        <w:t xml:space="preserve">, </w:t>
      </w:r>
      <w:proofErr w:type="spellStart"/>
      <w:r w:rsidR="006D26AA" w:rsidRPr="00F54092">
        <w:rPr>
          <w:b/>
          <w:sz w:val="20"/>
          <w:szCs w:val="20"/>
        </w:rPr>
        <w:t>Thamiris</w:t>
      </w:r>
      <w:proofErr w:type="spellEnd"/>
      <w:r w:rsidR="006D26AA" w:rsidRPr="00F54092">
        <w:rPr>
          <w:b/>
          <w:sz w:val="20"/>
          <w:szCs w:val="20"/>
        </w:rPr>
        <w:t xml:space="preserve"> da Silva Aguiar</w:t>
      </w:r>
      <w:r w:rsidR="006D26AA" w:rsidRPr="007B5047">
        <w:rPr>
          <w:b/>
          <w:sz w:val="20"/>
          <w:szCs w:val="20"/>
          <w:vertAlign w:val="superscript"/>
        </w:rPr>
        <w:t>1</w:t>
      </w:r>
      <w:r w:rsidR="006D26AA" w:rsidRPr="007B5047">
        <w:rPr>
          <w:b/>
          <w:sz w:val="20"/>
          <w:szCs w:val="20"/>
        </w:rPr>
        <w:t>,</w:t>
      </w:r>
      <w:r w:rsidR="006D26AA" w:rsidRPr="00F54092">
        <w:t xml:space="preserve"> </w:t>
      </w:r>
      <w:r w:rsidR="006D26AA" w:rsidRPr="00F54092">
        <w:rPr>
          <w:b/>
          <w:sz w:val="20"/>
          <w:szCs w:val="20"/>
        </w:rPr>
        <w:t>Gutierres Silva Medeiros Aquino</w:t>
      </w:r>
      <w:r w:rsidR="006D26AA" w:rsidRPr="007B5047">
        <w:rPr>
          <w:b/>
          <w:sz w:val="20"/>
          <w:szCs w:val="20"/>
          <w:vertAlign w:val="superscript"/>
        </w:rPr>
        <w:t>1</w:t>
      </w:r>
      <w:r w:rsidR="006D26AA" w:rsidRPr="007B5047">
        <w:rPr>
          <w:b/>
          <w:sz w:val="20"/>
          <w:szCs w:val="20"/>
        </w:rPr>
        <w:t xml:space="preserve">, </w:t>
      </w:r>
      <w:r w:rsidRPr="003B308B">
        <w:rPr>
          <w:b/>
          <w:sz w:val="20"/>
          <w:szCs w:val="20"/>
        </w:rPr>
        <w:t>Vivian Silva Gomes</w:t>
      </w:r>
      <w:r>
        <w:rPr>
          <w:b/>
          <w:sz w:val="20"/>
          <w:szCs w:val="20"/>
          <w:vertAlign w:val="superscript"/>
        </w:rPr>
        <w:t>1</w:t>
      </w:r>
      <w:r w:rsidR="009763C1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  <w:r w:rsidR="00F94A55" w:rsidRPr="003B308B">
        <w:rPr>
          <w:b/>
          <w:sz w:val="20"/>
          <w:szCs w:val="20"/>
        </w:rPr>
        <w:t xml:space="preserve">Wandalla Brenda </w:t>
      </w:r>
      <w:r w:rsidR="00F94A55">
        <w:rPr>
          <w:b/>
          <w:sz w:val="20"/>
          <w:szCs w:val="20"/>
        </w:rPr>
        <w:t>d</w:t>
      </w:r>
      <w:r w:rsidR="00F94A55" w:rsidRPr="003B308B">
        <w:rPr>
          <w:b/>
          <w:sz w:val="20"/>
          <w:szCs w:val="20"/>
        </w:rPr>
        <w:t>a Costa Duarte</w:t>
      </w:r>
      <w:r w:rsidR="00F94A55">
        <w:rPr>
          <w:b/>
          <w:sz w:val="20"/>
          <w:szCs w:val="20"/>
          <w:vertAlign w:val="superscript"/>
        </w:rPr>
        <w:t>1</w:t>
      </w:r>
    </w:p>
    <w:p w14:paraId="4744856E" w14:textId="37AD169B" w:rsidR="00C802EF" w:rsidRPr="00DE76EE" w:rsidRDefault="00D955A5">
      <w:pPr>
        <w:spacing w:line="276" w:lineRule="auto"/>
        <w:ind w:left="221" w:right="214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</w:rPr>
        <w:t xml:space="preserve">Universidade </w:t>
      </w:r>
      <w:r w:rsidR="00E203E4">
        <w:rPr>
          <w:sz w:val="20"/>
          <w:szCs w:val="20"/>
        </w:rPr>
        <w:t>Federal Rural do Semi-Árido</w:t>
      </w:r>
      <w:r w:rsidR="00950359">
        <w:rPr>
          <w:sz w:val="20"/>
          <w:szCs w:val="20"/>
          <w:vertAlign w:val="superscript"/>
        </w:rPr>
        <w:t>1</w:t>
      </w:r>
      <w:bookmarkStart w:id="2" w:name="_heading=h.yp96iwu2o7wg" w:colFirst="0" w:colLast="0"/>
      <w:bookmarkEnd w:id="2"/>
      <w:r w:rsidR="00DE76EE">
        <w:rPr>
          <w:sz w:val="20"/>
          <w:szCs w:val="20"/>
        </w:rPr>
        <w:t xml:space="preserve"> Instituto Federal do Rio Grande do Norte</w:t>
      </w:r>
      <w:r w:rsidR="00DE76EE">
        <w:rPr>
          <w:sz w:val="20"/>
          <w:szCs w:val="20"/>
          <w:vertAlign w:val="superscript"/>
        </w:rPr>
        <w:t>2</w:t>
      </w:r>
    </w:p>
    <w:p w14:paraId="2ABFA84D" w14:textId="14973BB7" w:rsidR="00C802EF" w:rsidRDefault="00950359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*</w:t>
      </w:r>
      <w:r w:rsidR="00DE76EE">
        <w:rPr>
          <w:sz w:val="20"/>
          <w:szCs w:val="20"/>
        </w:rPr>
        <w:t>Jefferson.silva08237@alunos.ufersa.edu.br</w:t>
      </w:r>
    </w:p>
    <w:p w14:paraId="15A85590" w14:textId="77777777" w:rsidR="00C802EF" w:rsidRDefault="00950359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0FC7D32B" w14:textId="07F01320" w:rsidR="00E203E4" w:rsidRPr="00E203E4" w:rsidRDefault="00950359" w:rsidP="009763C1">
      <w:pPr>
        <w:ind w:left="567" w:right="570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 w:rsidR="009763C1">
        <w:rPr>
          <w:b/>
          <w:sz w:val="20"/>
          <w:szCs w:val="20"/>
        </w:rPr>
        <w:t>:</w:t>
      </w:r>
      <w:r w:rsidR="009763C1" w:rsidRPr="008848EE">
        <w:rPr>
          <w:bCs/>
          <w:sz w:val="20"/>
          <w:szCs w:val="20"/>
        </w:rPr>
        <w:t xml:space="preserve"> </w:t>
      </w:r>
      <w:r w:rsidR="00E203E4" w:rsidRPr="00E203E4">
        <w:rPr>
          <w:sz w:val="20"/>
          <w:szCs w:val="20"/>
        </w:rPr>
        <w:t>A produção de mudas florestais de qualidade é essencial para a restauração de ecossistemas semiáridos</w:t>
      </w:r>
      <w:r w:rsidR="00FB2CB2">
        <w:rPr>
          <w:sz w:val="20"/>
          <w:szCs w:val="20"/>
        </w:rPr>
        <w:t xml:space="preserve">. </w:t>
      </w:r>
      <w:r w:rsidR="00FB2CB2" w:rsidRPr="00DE76EE">
        <w:rPr>
          <w:sz w:val="20"/>
          <w:szCs w:val="20"/>
        </w:rPr>
        <w:t xml:space="preserve">Nesse contexto, o aproveitamento de resíduos agroindustriais para produção de </w:t>
      </w:r>
      <w:proofErr w:type="spellStart"/>
      <w:r w:rsidR="00FB2CB2" w:rsidRPr="003B308B">
        <w:rPr>
          <w:i/>
          <w:iCs/>
          <w:sz w:val="20"/>
          <w:szCs w:val="20"/>
        </w:rPr>
        <w:t>biochar</w:t>
      </w:r>
      <w:proofErr w:type="spellEnd"/>
      <w:r w:rsidR="00FB2CB2" w:rsidRPr="00DE76EE">
        <w:rPr>
          <w:sz w:val="20"/>
          <w:szCs w:val="20"/>
        </w:rPr>
        <w:t xml:space="preserve"> surge como uma alternativa técnica e ambientalmente viável, integrando princípios da economia circular e contribuindo para os Objetivos de Desenvolvimento Sustentável (</w:t>
      </w:r>
      <w:proofErr w:type="spellStart"/>
      <w:r w:rsidR="00FB2CB2" w:rsidRPr="00DE76EE">
        <w:rPr>
          <w:sz w:val="20"/>
          <w:szCs w:val="20"/>
        </w:rPr>
        <w:t>ODS</w:t>
      </w:r>
      <w:r w:rsidR="00FB2CB2">
        <w:rPr>
          <w:sz w:val="20"/>
          <w:szCs w:val="20"/>
        </w:rPr>
        <w:t>´s</w:t>
      </w:r>
      <w:proofErr w:type="spellEnd"/>
      <w:r w:rsidR="00FB2CB2" w:rsidRPr="00DE76EE">
        <w:rPr>
          <w:sz w:val="20"/>
          <w:szCs w:val="20"/>
        </w:rPr>
        <w:t>)</w:t>
      </w:r>
      <w:r w:rsidR="00E203E4" w:rsidRPr="00E203E4">
        <w:rPr>
          <w:sz w:val="20"/>
          <w:szCs w:val="20"/>
        </w:rPr>
        <w:t xml:space="preserve">. Este estudo </w:t>
      </w:r>
      <w:r w:rsidR="00FB2CB2" w:rsidRPr="00FB2CB2">
        <w:rPr>
          <w:sz w:val="20"/>
          <w:szCs w:val="20"/>
        </w:rPr>
        <w:t xml:space="preserve">trabalho teve como objetivo avaliar o efeito de diferentes doses de </w:t>
      </w:r>
      <w:proofErr w:type="spellStart"/>
      <w:r w:rsidR="00FB2CB2" w:rsidRPr="00FB2CB2">
        <w:rPr>
          <w:sz w:val="20"/>
          <w:szCs w:val="20"/>
        </w:rPr>
        <w:t>biochar</w:t>
      </w:r>
      <w:proofErr w:type="spellEnd"/>
      <w:r w:rsidR="00FB2CB2" w:rsidRPr="00FB2CB2">
        <w:rPr>
          <w:sz w:val="20"/>
          <w:szCs w:val="20"/>
        </w:rPr>
        <w:t xml:space="preserve"> produzido a partir da bagana de carnaúba sobre a produção de mudas de </w:t>
      </w:r>
      <w:proofErr w:type="spellStart"/>
      <w:r w:rsidR="00FB2CB2" w:rsidRPr="00FB2CB2">
        <w:rPr>
          <w:i/>
          <w:sz w:val="20"/>
          <w:szCs w:val="20"/>
        </w:rPr>
        <w:t>Piptadenia</w:t>
      </w:r>
      <w:proofErr w:type="spellEnd"/>
      <w:r w:rsidR="00FB2CB2" w:rsidRPr="00FB2CB2">
        <w:rPr>
          <w:i/>
          <w:sz w:val="20"/>
          <w:szCs w:val="20"/>
        </w:rPr>
        <w:t xml:space="preserve"> </w:t>
      </w:r>
      <w:proofErr w:type="spellStart"/>
      <w:r w:rsidR="00FB2CB2" w:rsidRPr="00FB2CB2">
        <w:rPr>
          <w:i/>
          <w:sz w:val="20"/>
          <w:szCs w:val="20"/>
        </w:rPr>
        <w:t>stipulacea</w:t>
      </w:r>
      <w:proofErr w:type="spellEnd"/>
      <w:r w:rsidR="00FB2CB2" w:rsidRPr="00FB2CB2">
        <w:rPr>
          <w:sz w:val="20"/>
          <w:szCs w:val="20"/>
        </w:rPr>
        <w:t xml:space="preserve"> (</w:t>
      </w:r>
      <w:proofErr w:type="spellStart"/>
      <w:r w:rsidR="00FB2CB2" w:rsidRPr="00FB2CB2">
        <w:rPr>
          <w:sz w:val="20"/>
          <w:szCs w:val="20"/>
        </w:rPr>
        <w:t>Benth</w:t>
      </w:r>
      <w:proofErr w:type="spellEnd"/>
      <w:proofErr w:type="gramStart"/>
      <w:r w:rsidR="00FB2CB2" w:rsidRPr="00FB2CB2">
        <w:rPr>
          <w:sz w:val="20"/>
          <w:szCs w:val="20"/>
        </w:rPr>
        <w:t xml:space="preserve">.) </w:t>
      </w:r>
      <w:proofErr w:type="spellStart"/>
      <w:r w:rsidR="00FB2CB2" w:rsidRPr="00FB2CB2">
        <w:rPr>
          <w:sz w:val="20"/>
          <w:szCs w:val="20"/>
        </w:rPr>
        <w:t>Ducke</w:t>
      </w:r>
      <w:proofErr w:type="spellEnd"/>
      <w:proofErr w:type="gramEnd"/>
      <w:r w:rsidR="00FB2CB2" w:rsidRPr="00FB2CB2">
        <w:rPr>
          <w:sz w:val="20"/>
          <w:szCs w:val="20"/>
        </w:rPr>
        <w:t>.</w:t>
      </w:r>
      <w:r w:rsidR="00FB2CB2">
        <w:rPr>
          <w:sz w:val="20"/>
          <w:szCs w:val="20"/>
        </w:rPr>
        <w:t xml:space="preserve">. </w:t>
      </w:r>
      <w:r w:rsidR="00FB2CB2" w:rsidRPr="00FB2CB2">
        <w:rPr>
          <w:sz w:val="20"/>
          <w:szCs w:val="20"/>
        </w:rPr>
        <w:t xml:space="preserve">O delineamento experimental foi em blocos </w:t>
      </w:r>
      <w:proofErr w:type="spellStart"/>
      <w:r w:rsidR="00FB2CB2" w:rsidRPr="00FB2CB2">
        <w:rPr>
          <w:sz w:val="20"/>
          <w:szCs w:val="20"/>
        </w:rPr>
        <w:t>casualizados</w:t>
      </w:r>
      <w:proofErr w:type="spellEnd"/>
      <w:r w:rsidR="00FB2CB2" w:rsidRPr="00FB2CB2">
        <w:rPr>
          <w:sz w:val="20"/>
          <w:szCs w:val="20"/>
        </w:rPr>
        <w:t xml:space="preserve">, com </w:t>
      </w:r>
      <w:proofErr w:type="gramStart"/>
      <w:r w:rsidR="00FB2CB2" w:rsidRPr="00FB2CB2">
        <w:rPr>
          <w:sz w:val="20"/>
          <w:szCs w:val="20"/>
        </w:rPr>
        <w:t>5</w:t>
      </w:r>
      <w:proofErr w:type="gramEnd"/>
      <w:r w:rsidR="00FB2CB2" w:rsidRPr="00FB2CB2">
        <w:rPr>
          <w:sz w:val="20"/>
          <w:szCs w:val="20"/>
        </w:rPr>
        <w:t xml:space="preserve"> doses de </w:t>
      </w:r>
      <w:proofErr w:type="spellStart"/>
      <w:r w:rsidR="00FB2CB2" w:rsidRPr="00FB2CB2">
        <w:rPr>
          <w:sz w:val="20"/>
          <w:szCs w:val="20"/>
        </w:rPr>
        <w:t>biochar</w:t>
      </w:r>
      <w:proofErr w:type="spellEnd"/>
      <w:r w:rsidR="00FB2CB2" w:rsidRPr="00FB2CB2">
        <w:rPr>
          <w:sz w:val="20"/>
          <w:szCs w:val="20"/>
        </w:rPr>
        <w:t xml:space="preserve"> (0, 10, 20, 30 e 40 t. ha-</w:t>
      </w:r>
      <w:r w:rsidR="00FB2CB2" w:rsidRPr="00FB2CB2">
        <w:rPr>
          <w:sz w:val="20"/>
          <w:szCs w:val="20"/>
          <w:vertAlign w:val="superscript"/>
        </w:rPr>
        <w:t>1</w:t>
      </w:r>
      <w:r w:rsidR="00FB2CB2" w:rsidRPr="00FB2CB2">
        <w:rPr>
          <w:sz w:val="20"/>
          <w:szCs w:val="20"/>
        </w:rPr>
        <w:t xml:space="preserve">), constituindo assim 5 tratamentos, distribuídos em 4 blocos. A unidade experimental foi composta por </w:t>
      </w:r>
      <w:proofErr w:type="gramStart"/>
      <w:r w:rsidR="00FB2CB2" w:rsidRPr="00FB2CB2">
        <w:rPr>
          <w:sz w:val="20"/>
          <w:szCs w:val="20"/>
        </w:rPr>
        <w:t>5</w:t>
      </w:r>
      <w:proofErr w:type="gramEnd"/>
      <w:r w:rsidR="00FB2CB2" w:rsidRPr="00FB2CB2">
        <w:rPr>
          <w:sz w:val="20"/>
          <w:szCs w:val="20"/>
        </w:rPr>
        <w:t xml:space="preserve"> plantas</w:t>
      </w:r>
      <w:r w:rsidR="00E203E4" w:rsidRPr="00E203E4">
        <w:rPr>
          <w:sz w:val="20"/>
          <w:szCs w:val="20"/>
        </w:rPr>
        <w:t xml:space="preserve">. </w:t>
      </w:r>
      <w:r w:rsidR="00FB2CB2">
        <w:rPr>
          <w:sz w:val="20"/>
          <w:szCs w:val="20"/>
        </w:rPr>
        <w:t xml:space="preserve">Ao fim do experimento foi </w:t>
      </w:r>
      <w:r w:rsidR="00FB2CB2" w:rsidRPr="00E203E4">
        <w:rPr>
          <w:sz w:val="20"/>
          <w:szCs w:val="20"/>
        </w:rPr>
        <w:t>mensurada a altura da parte aérea, comprimento de raiz,</w:t>
      </w:r>
      <w:r w:rsidR="00E203E4" w:rsidRPr="00E203E4">
        <w:rPr>
          <w:sz w:val="20"/>
          <w:szCs w:val="20"/>
        </w:rPr>
        <w:t xml:space="preserve"> diâmetro do coleto, índice de robustez e índice de qualidade de Dickson. Os resultados indicaram efeito significativo do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="00E203E4" w:rsidRPr="00E203E4">
        <w:rPr>
          <w:sz w:val="20"/>
          <w:szCs w:val="20"/>
        </w:rPr>
        <w:t xml:space="preserve"> no comprimento da parte aérea, índice de robustez e índice de qualidade de Dickson, com melhores desempenhos na dose de 40 t ha⁻</w:t>
      </w:r>
      <w:proofErr w:type="gramStart"/>
      <w:r w:rsidR="00E203E4" w:rsidRPr="00E203E4">
        <w:rPr>
          <w:sz w:val="20"/>
          <w:szCs w:val="20"/>
        </w:rPr>
        <w:t>¹</w:t>
      </w:r>
      <w:proofErr w:type="gramEnd"/>
      <w:r w:rsidR="00E203E4" w:rsidRPr="00E203E4">
        <w:rPr>
          <w:sz w:val="20"/>
          <w:szCs w:val="20"/>
        </w:rPr>
        <w:t xml:space="preserve">. Conclui-se que o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="00E203E4" w:rsidRPr="00E203E4">
        <w:rPr>
          <w:sz w:val="20"/>
          <w:szCs w:val="20"/>
        </w:rPr>
        <w:t xml:space="preserve"> de carnaúba é uma alternativa sustentável para a produção de mudas de jurema-branca, alinhando-se aos Objetivos de Desenvolvimento Sustentável.</w:t>
      </w:r>
    </w:p>
    <w:p w14:paraId="1F98CA71" w14:textId="0B6D22E2" w:rsidR="00C802EF" w:rsidRDefault="00E203E4" w:rsidP="009763C1">
      <w:pPr>
        <w:widowControl/>
        <w:ind w:left="567" w:right="570"/>
        <w:jc w:val="both"/>
        <w:rPr>
          <w:sz w:val="20"/>
          <w:szCs w:val="20"/>
        </w:rPr>
      </w:pPr>
      <w:r w:rsidRPr="00E261DC">
        <w:rPr>
          <w:i/>
          <w:iCs/>
          <w:sz w:val="20"/>
          <w:szCs w:val="20"/>
        </w:rPr>
        <w:t>Palavras-chave</w:t>
      </w:r>
      <w:r w:rsidRPr="00E203E4">
        <w:rPr>
          <w:sz w:val="20"/>
          <w:szCs w:val="20"/>
        </w:rPr>
        <w:t xml:space="preserve">: </w:t>
      </w:r>
      <w:proofErr w:type="spellStart"/>
      <w:r w:rsidR="00851C5B" w:rsidRPr="003B308B">
        <w:rPr>
          <w:i/>
          <w:iCs/>
          <w:sz w:val="20"/>
          <w:szCs w:val="20"/>
        </w:rPr>
        <w:t>Piptadenia</w:t>
      </w:r>
      <w:proofErr w:type="spellEnd"/>
      <w:r w:rsidR="00851C5B" w:rsidRPr="003B308B">
        <w:rPr>
          <w:i/>
          <w:iCs/>
          <w:sz w:val="20"/>
          <w:szCs w:val="20"/>
        </w:rPr>
        <w:t xml:space="preserve"> </w:t>
      </w:r>
      <w:proofErr w:type="spellStart"/>
      <w:r w:rsidR="00851C5B" w:rsidRPr="003B308B">
        <w:rPr>
          <w:i/>
          <w:iCs/>
          <w:sz w:val="20"/>
          <w:szCs w:val="20"/>
        </w:rPr>
        <w:t>stipulacea</w:t>
      </w:r>
      <w:proofErr w:type="spellEnd"/>
      <w:r w:rsidR="00851C5B">
        <w:rPr>
          <w:i/>
          <w:iCs/>
          <w:sz w:val="20"/>
          <w:szCs w:val="20"/>
        </w:rPr>
        <w:t xml:space="preserve">, </w:t>
      </w:r>
      <w:proofErr w:type="spellStart"/>
      <w:r w:rsidR="00851C5B">
        <w:rPr>
          <w:sz w:val="20"/>
          <w:szCs w:val="20"/>
        </w:rPr>
        <w:t>biocarvão</w:t>
      </w:r>
      <w:proofErr w:type="spellEnd"/>
      <w:r w:rsidR="00851C5B">
        <w:rPr>
          <w:sz w:val="20"/>
          <w:szCs w:val="20"/>
        </w:rPr>
        <w:t>,</w:t>
      </w:r>
      <w:r w:rsidR="00851C5B" w:rsidRPr="00E203E4">
        <w:rPr>
          <w:sz w:val="20"/>
          <w:szCs w:val="20"/>
        </w:rPr>
        <w:t xml:space="preserve"> </w:t>
      </w:r>
      <w:r w:rsidRPr="00E203E4">
        <w:rPr>
          <w:sz w:val="20"/>
          <w:szCs w:val="20"/>
        </w:rPr>
        <w:t>mudas florestais, sustentabilidade,</w:t>
      </w:r>
      <w:r w:rsidR="003B308B">
        <w:rPr>
          <w:sz w:val="20"/>
          <w:szCs w:val="20"/>
        </w:rPr>
        <w:t xml:space="preserve"> </w:t>
      </w:r>
      <w:r w:rsidRPr="00E203E4">
        <w:rPr>
          <w:sz w:val="20"/>
          <w:szCs w:val="20"/>
        </w:rPr>
        <w:t>semiárido.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704551FB" w14:textId="6E9EE20C" w:rsidR="00096315" w:rsidRDefault="0095035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INTRODUÇÃO</w:t>
      </w:r>
    </w:p>
    <w:p w14:paraId="746E985F" w14:textId="77777777" w:rsidR="00AD0689" w:rsidRDefault="00AD0689">
      <w:pPr>
        <w:widowControl/>
        <w:jc w:val="both"/>
        <w:rPr>
          <w:b/>
          <w:sz w:val="20"/>
          <w:szCs w:val="20"/>
        </w:rPr>
      </w:pPr>
      <w:bookmarkStart w:id="3" w:name="_GoBack"/>
      <w:bookmarkEnd w:id="3"/>
    </w:p>
    <w:p w14:paraId="33142784" w14:textId="77777777" w:rsidR="00DE76EE" w:rsidRPr="00DE76EE" w:rsidRDefault="00DE76EE" w:rsidP="00DE76EE">
      <w:pPr>
        <w:widowControl/>
        <w:ind w:firstLine="708"/>
        <w:jc w:val="both"/>
        <w:rPr>
          <w:sz w:val="20"/>
          <w:szCs w:val="20"/>
        </w:rPr>
      </w:pPr>
      <w:r w:rsidRPr="00DE76EE">
        <w:rPr>
          <w:sz w:val="20"/>
          <w:szCs w:val="20"/>
        </w:rPr>
        <w:t>A crescente demanda por restauração de ecossistemas em áreas semiáridas brasileiras tem impulsionado a necessidade de tecnologias sustentáveis para produção de mudas florestais adaptadas a essas condições. A seleção de espécies nativas resilientes e o uso de substratos alternativos que promovam maior eficiência no uso de água e nutrientes têm se mostrado estratégias promissoras.</w:t>
      </w:r>
    </w:p>
    <w:p w14:paraId="6B90D81D" w14:textId="77777777" w:rsidR="00FB2CB2" w:rsidRPr="00DE76EE" w:rsidRDefault="00FB2CB2" w:rsidP="00FB2CB2">
      <w:pPr>
        <w:widowControl/>
        <w:ind w:firstLine="708"/>
        <w:jc w:val="both"/>
        <w:rPr>
          <w:sz w:val="20"/>
          <w:szCs w:val="20"/>
        </w:rPr>
      </w:pPr>
      <w:r w:rsidRPr="00DE76EE">
        <w:rPr>
          <w:sz w:val="20"/>
          <w:szCs w:val="20"/>
        </w:rPr>
        <w:t>A jurema-branca (</w:t>
      </w:r>
      <w:proofErr w:type="spellStart"/>
      <w:r w:rsidRPr="00DE76EE">
        <w:rPr>
          <w:i/>
          <w:iCs/>
          <w:sz w:val="20"/>
          <w:szCs w:val="20"/>
        </w:rPr>
        <w:t>Piptadenia</w:t>
      </w:r>
      <w:proofErr w:type="spellEnd"/>
      <w:r w:rsidRPr="00DE76EE">
        <w:rPr>
          <w:i/>
          <w:iCs/>
          <w:sz w:val="20"/>
          <w:szCs w:val="20"/>
        </w:rPr>
        <w:t xml:space="preserve"> </w:t>
      </w:r>
      <w:proofErr w:type="spellStart"/>
      <w:r w:rsidRPr="00DE76EE">
        <w:rPr>
          <w:i/>
          <w:iCs/>
          <w:sz w:val="20"/>
          <w:szCs w:val="20"/>
        </w:rPr>
        <w:t>stipulacea</w:t>
      </w:r>
      <w:proofErr w:type="spellEnd"/>
      <w:r w:rsidRPr="00DE76EE">
        <w:rPr>
          <w:sz w:val="20"/>
          <w:szCs w:val="20"/>
        </w:rPr>
        <w:t xml:space="preserve"> (</w:t>
      </w:r>
      <w:proofErr w:type="spellStart"/>
      <w:r w:rsidRPr="00DE76EE">
        <w:rPr>
          <w:sz w:val="20"/>
          <w:szCs w:val="20"/>
        </w:rPr>
        <w:t>Benth</w:t>
      </w:r>
      <w:proofErr w:type="spellEnd"/>
      <w:proofErr w:type="gramStart"/>
      <w:r w:rsidRPr="00DE76EE">
        <w:rPr>
          <w:sz w:val="20"/>
          <w:szCs w:val="20"/>
        </w:rPr>
        <w:t xml:space="preserve">.) </w:t>
      </w:r>
      <w:proofErr w:type="spellStart"/>
      <w:r w:rsidRPr="00DE76EE">
        <w:rPr>
          <w:sz w:val="20"/>
          <w:szCs w:val="20"/>
        </w:rPr>
        <w:t>Ducke</w:t>
      </w:r>
      <w:proofErr w:type="spellEnd"/>
      <w:proofErr w:type="gramEnd"/>
      <w:r w:rsidRPr="00DE76EE">
        <w:rPr>
          <w:sz w:val="20"/>
          <w:szCs w:val="20"/>
        </w:rPr>
        <w:t>) é uma espécie arbórea nativa da Caatinga com grande valor ecológico e potencial para uso em programas de revegetação, dada sua capacidade de fixação biológica de nitrogênio, rusticidade e importância socioeconômica (MAIA, 2012). A promoção de sua propagação em viveiros, aliada ao uso de substratos sustentáveis, pode contribuir significativamente para a recuperação de áreas degradadas e valorização da biodiversidade local.</w:t>
      </w:r>
    </w:p>
    <w:p w14:paraId="713D7DBE" w14:textId="2D74664B" w:rsidR="007F41FF" w:rsidRDefault="00DE76EE" w:rsidP="00DE76EE">
      <w:pPr>
        <w:widowControl/>
        <w:ind w:firstLine="708"/>
        <w:jc w:val="both"/>
        <w:rPr>
          <w:sz w:val="20"/>
          <w:szCs w:val="20"/>
        </w:rPr>
      </w:pPr>
      <w:r w:rsidRPr="00DE76EE">
        <w:rPr>
          <w:sz w:val="20"/>
          <w:szCs w:val="20"/>
        </w:rPr>
        <w:t xml:space="preserve">Nesse contexto, o aproveitamento de resíduos agroindustriais para produção de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DE76EE">
        <w:rPr>
          <w:sz w:val="20"/>
          <w:szCs w:val="20"/>
        </w:rPr>
        <w:t xml:space="preserve"> surge como uma alternativa técnica e ambientalmente viável, integrando princípios da economia circular e contribuindo para os Objetivos de Desenvolvimento Sustentável (</w:t>
      </w:r>
      <w:proofErr w:type="spellStart"/>
      <w:r w:rsidRPr="00DE76EE">
        <w:rPr>
          <w:sz w:val="20"/>
          <w:szCs w:val="20"/>
        </w:rPr>
        <w:t>ODS</w:t>
      </w:r>
      <w:r w:rsidR="00FB2CB2">
        <w:rPr>
          <w:sz w:val="20"/>
          <w:szCs w:val="20"/>
        </w:rPr>
        <w:t>´s</w:t>
      </w:r>
      <w:proofErr w:type="spellEnd"/>
      <w:r w:rsidRPr="00DE76EE">
        <w:rPr>
          <w:sz w:val="20"/>
          <w:szCs w:val="20"/>
        </w:rPr>
        <w:t>), especialmente os ODS 12 e 15 (UNEP, 2021).</w:t>
      </w:r>
      <w:r w:rsidR="00FB2CB2">
        <w:rPr>
          <w:sz w:val="20"/>
          <w:szCs w:val="20"/>
        </w:rPr>
        <w:t xml:space="preserve"> </w:t>
      </w:r>
      <w:r w:rsidR="007F41FF">
        <w:rPr>
          <w:sz w:val="20"/>
          <w:szCs w:val="20"/>
        </w:rPr>
        <w:t xml:space="preserve">O </w:t>
      </w:r>
      <w:proofErr w:type="spellStart"/>
      <w:r w:rsidR="007F41FF">
        <w:rPr>
          <w:sz w:val="20"/>
          <w:szCs w:val="20"/>
        </w:rPr>
        <w:t>b</w:t>
      </w:r>
      <w:r w:rsidR="007F41FF" w:rsidRPr="006805E6">
        <w:rPr>
          <w:sz w:val="20"/>
          <w:szCs w:val="20"/>
        </w:rPr>
        <w:t>iochar</w:t>
      </w:r>
      <w:proofErr w:type="spellEnd"/>
      <w:r w:rsidR="007F41FF" w:rsidRPr="006805E6">
        <w:rPr>
          <w:sz w:val="20"/>
          <w:szCs w:val="20"/>
        </w:rPr>
        <w:t xml:space="preserve"> é </w:t>
      </w:r>
      <w:r w:rsidR="007F41FF">
        <w:rPr>
          <w:sz w:val="20"/>
          <w:szCs w:val="20"/>
        </w:rPr>
        <w:t>um</w:t>
      </w:r>
      <w:r w:rsidR="007F41FF" w:rsidRPr="006805E6">
        <w:rPr>
          <w:sz w:val="20"/>
          <w:szCs w:val="20"/>
        </w:rPr>
        <w:t xml:space="preserve"> resíduo sólido rico em carbono resultante da pirólise de biomassa em ambiente com pouco oxigênio </w:t>
      </w:r>
      <w:r w:rsidR="007F41FF">
        <w:rPr>
          <w:sz w:val="20"/>
          <w:szCs w:val="20"/>
        </w:rPr>
        <w:t>(</w:t>
      </w:r>
      <w:r w:rsidR="007F41FF" w:rsidRPr="006805E6">
        <w:rPr>
          <w:sz w:val="20"/>
          <w:szCs w:val="20"/>
          <w:lang w:val="en-US"/>
        </w:rPr>
        <w:t xml:space="preserve">DANG </w:t>
      </w:r>
      <w:proofErr w:type="gramStart"/>
      <w:r w:rsidR="007F41FF" w:rsidRPr="006805E6">
        <w:rPr>
          <w:sz w:val="20"/>
          <w:szCs w:val="20"/>
          <w:lang w:val="en-US"/>
        </w:rPr>
        <w:t>et</w:t>
      </w:r>
      <w:proofErr w:type="gramEnd"/>
      <w:r w:rsidR="007F41FF" w:rsidRPr="006805E6">
        <w:rPr>
          <w:sz w:val="20"/>
          <w:szCs w:val="20"/>
          <w:lang w:val="en-US"/>
        </w:rPr>
        <w:t xml:space="preserve"> al.</w:t>
      </w:r>
      <w:r w:rsidR="007F41FF">
        <w:rPr>
          <w:sz w:val="20"/>
          <w:szCs w:val="20"/>
          <w:lang w:val="en-US"/>
        </w:rPr>
        <w:t>,</w:t>
      </w:r>
      <w:r w:rsidR="00FB2CB2">
        <w:rPr>
          <w:sz w:val="20"/>
          <w:szCs w:val="20"/>
          <w:lang w:val="en-US"/>
        </w:rPr>
        <w:t xml:space="preserve"> </w:t>
      </w:r>
      <w:r w:rsidR="007F41FF" w:rsidRPr="006805E6">
        <w:rPr>
          <w:sz w:val="20"/>
          <w:szCs w:val="20"/>
          <w:lang w:val="en-US"/>
        </w:rPr>
        <w:t>2023</w:t>
      </w:r>
      <w:r w:rsidR="007F41FF">
        <w:rPr>
          <w:sz w:val="20"/>
          <w:szCs w:val="20"/>
          <w:lang w:val="en-US"/>
        </w:rPr>
        <w:t xml:space="preserve">; </w:t>
      </w:r>
      <w:r w:rsidR="007F41FF" w:rsidRPr="006805E6">
        <w:rPr>
          <w:sz w:val="20"/>
          <w:szCs w:val="20"/>
          <w:lang w:val="en-US"/>
        </w:rPr>
        <w:t>KHAN et al.</w:t>
      </w:r>
      <w:r w:rsidR="007F41FF">
        <w:rPr>
          <w:sz w:val="20"/>
          <w:szCs w:val="20"/>
          <w:lang w:val="en-US"/>
        </w:rPr>
        <w:t xml:space="preserve">, </w:t>
      </w:r>
      <w:r w:rsidR="007F41FF" w:rsidRPr="006805E6">
        <w:rPr>
          <w:sz w:val="20"/>
          <w:szCs w:val="20"/>
          <w:lang w:val="en-US"/>
        </w:rPr>
        <w:t>2024)</w:t>
      </w:r>
      <w:r w:rsidR="007F41FF">
        <w:rPr>
          <w:sz w:val="20"/>
          <w:szCs w:val="20"/>
        </w:rPr>
        <w:t xml:space="preserve">, com potencial para ser </w:t>
      </w:r>
      <w:r w:rsidR="007F41FF" w:rsidRPr="001A64EA">
        <w:rPr>
          <w:sz w:val="20"/>
          <w:szCs w:val="20"/>
        </w:rPr>
        <w:t>empregado como condicionador do solo</w:t>
      </w:r>
      <w:r w:rsidR="007F41FF">
        <w:rPr>
          <w:sz w:val="20"/>
          <w:szCs w:val="20"/>
        </w:rPr>
        <w:t>,</w:t>
      </w:r>
      <w:r w:rsidR="007F41FF" w:rsidRPr="001A64EA">
        <w:rPr>
          <w:sz w:val="20"/>
          <w:szCs w:val="20"/>
        </w:rPr>
        <w:t xml:space="preserve"> na recuperação de solos degradados ou contaminados, e na purificação de águas poluídas (</w:t>
      </w:r>
      <w:r w:rsidR="007F41FF" w:rsidRPr="00052314">
        <w:rPr>
          <w:sz w:val="20"/>
          <w:szCs w:val="20"/>
        </w:rPr>
        <w:t>QIAN</w:t>
      </w:r>
      <w:r w:rsidR="007F41FF" w:rsidRPr="001A64EA">
        <w:rPr>
          <w:sz w:val="20"/>
          <w:szCs w:val="20"/>
        </w:rPr>
        <w:t xml:space="preserve"> et al., 2015).</w:t>
      </w:r>
    </w:p>
    <w:p w14:paraId="28ABEF1C" w14:textId="30603556" w:rsidR="00DE76EE" w:rsidRPr="00DE76EE" w:rsidRDefault="00DE76EE" w:rsidP="00DE76EE">
      <w:pPr>
        <w:widowControl/>
        <w:ind w:firstLine="708"/>
        <w:jc w:val="both"/>
        <w:rPr>
          <w:sz w:val="20"/>
          <w:szCs w:val="20"/>
        </w:rPr>
      </w:pPr>
      <w:r w:rsidRPr="00DE76EE">
        <w:rPr>
          <w:sz w:val="20"/>
          <w:szCs w:val="20"/>
        </w:rPr>
        <w:t xml:space="preserve">Dentre os resíduos com potencial para produção de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DE76EE">
        <w:rPr>
          <w:sz w:val="20"/>
          <w:szCs w:val="20"/>
        </w:rPr>
        <w:t xml:space="preserve">, destaca-se a bagana de carnaúba, subproduto da indústria de beneficiamento da </w:t>
      </w:r>
      <w:proofErr w:type="spellStart"/>
      <w:r w:rsidRPr="00DE76EE">
        <w:rPr>
          <w:i/>
          <w:iCs/>
          <w:sz w:val="20"/>
          <w:szCs w:val="20"/>
        </w:rPr>
        <w:t>Copernicia</w:t>
      </w:r>
      <w:proofErr w:type="spellEnd"/>
      <w:r w:rsidRPr="00DE76EE">
        <w:rPr>
          <w:i/>
          <w:iCs/>
          <w:sz w:val="20"/>
          <w:szCs w:val="20"/>
        </w:rPr>
        <w:t xml:space="preserve"> </w:t>
      </w:r>
      <w:proofErr w:type="spellStart"/>
      <w:r w:rsidRPr="00DE76EE">
        <w:rPr>
          <w:i/>
          <w:iCs/>
          <w:sz w:val="20"/>
          <w:szCs w:val="20"/>
        </w:rPr>
        <w:t>prunifera</w:t>
      </w:r>
      <w:proofErr w:type="spellEnd"/>
      <w:r w:rsidR="00FB2CB2">
        <w:rPr>
          <w:sz w:val="20"/>
          <w:szCs w:val="20"/>
        </w:rPr>
        <w:t xml:space="preserve"> (Mill.) H.E. Moore, biomassa ainda</w:t>
      </w:r>
      <w:r w:rsidRPr="00DE76EE">
        <w:rPr>
          <w:sz w:val="20"/>
          <w:szCs w:val="20"/>
        </w:rPr>
        <w:t xml:space="preserve"> pouco explorada sob a perspectiva de seu uso como condicionador de substratos em viveiros florestais.</w:t>
      </w:r>
    </w:p>
    <w:p w14:paraId="221D2574" w14:textId="5961DD32" w:rsidR="00DE76EE" w:rsidRPr="00DE76EE" w:rsidRDefault="00DE76EE" w:rsidP="00DE76EE">
      <w:pPr>
        <w:widowControl/>
        <w:ind w:firstLine="708"/>
        <w:jc w:val="both"/>
        <w:rPr>
          <w:sz w:val="20"/>
          <w:szCs w:val="20"/>
        </w:rPr>
      </w:pPr>
      <w:r w:rsidRPr="00DE76EE">
        <w:rPr>
          <w:sz w:val="20"/>
          <w:szCs w:val="20"/>
        </w:rPr>
        <w:t xml:space="preserve">Neste contexto, o presente trabalho teve como objetivo avaliar o efeito de diferentes doses de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DE76EE">
        <w:rPr>
          <w:sz w:val="20"/>
          <w:szCs w:val="20"/>
        </w:rPr>
        <w:t xml:space="preserve"> produzido a partir da bagana de carnaúba sobre a produção de mudas de </w:t>
      </w:r>
      <w:proofErr w:type="spellStart"/>
      <w:r w:rsidRPr="00DE76EE">
        <w:rPr>
          <w:i/>
          <w:iCs/>
          <w:sz w:val="20"/>
          <w:szCs w:val="20"/>
        </w:rPr>
        <w:t>Piptadenia</w:t>
      </w:r>
      <w:proofErr w:type="spellEnd"/>
      <w:r w:rsidRPr="00DE76EE">
        <w:rPr>
          <w:i/>
          <w:iCs/>
          <w:sz w:val="20"/>
          <w:szCs w:val="20"/>
        </w:rPr>
        <w:t xml:space="preserve"> </w:t>
      </w:r>
      <w:proofErr w:type="spellStart"/>
      <w:r w:rsidRPr="00DE76EE">
        <w:rPr>
          <w:i/>
          <w:iCs/>
          <w:sz w:val="20"/>
          <w:szCs w:val="20"/>
        </w:rPr>
        <w:t>stipulacea</w:t>
      </w:r>
      <w:proofErr w:type="spellEnd"/>
      <w:r w:rsidRPr="00DE76EE">
        <w:rPr>
          <w:sz w:val="20"/>
          <w:szCs w:val="20"/>
        </w:rPr>
        <w:t xml:space="preserve"> (</w:t>
      </w:r>
      <w:proofErr w:type="spellStart"/>
      <w:r w:rsidRPr="00DE76EE">
        <w:rPr>
          <w:sz w:val="20"/>
          <w:szCs w:val="20"/>
        </w:rPr>
        <w:t>Benth</w:t>
      </w:r>
      <w:proofErr w:type="spellEnd"/>
      <w:proofErr w:type="gramStart"/>
      <w:r w:rsidRPr="00DE76EE">
        <w:rPr>
          <w:sz w:val="20"/>
          <w:szCs w:val="20"/>
        </w:rPr>
        <w:t xml:space="preserve">.) </w:t>
      </w:r>
      <w:proofErr w:type="spellStart"/>
      <w:r w:rsidRPr="00DE76EE">
        <w:rPr>
          <w:sz w:val="20"/>
          <w:szCs w:val="20"/>
        </w:rPr>
        <w:t>Ducke</w:t>
      </w:r>
      <w:proofErr w:type="spellEnd"/>
      <w:proofErr w:type="gramEnd"/>
      <w:r w:rsidRPr="00DE76EE">
        <w:rPr>
          <w:sz w:val="20"/>
          <w:szCs w:val="20"/>
        </w:rPr>
        <w:t>.</w:t>
      </w:r>
    </w:p>
    <w:p w14:paraId="33A84130" w14:textId="77777777" w:rsidR="00C802EF" w:rsidRDefault="00C802EF" w:rsidP="003B308B">
      <w:pPr>
        <w:widowControl/>
        <w:jc w:val="both"/>
        <w:rPr>
          <w:b/>
          <w:sz w:val="20"/>
          <w:szCs w:val="20"/>
        </w:rPr>
      </w:pPr>
    </w:p>
    <w:p w14:paraId="36BCE107" w14:textId="061B9778" w:rsidR="00C802EF" w:rsidRDefault="00950359" w:rsidP="00DE76EE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MATERIAL E MÉTODOS</w:t>
      </w:r>
    </w:p>
    <w:p w14:paraId="0EE700B3" w14:textId="77777777" w:rsidR="00950359" w:rsidRDefault="00950359" w:rsidP="00DE76EE">
      <w:pPr>
        <w:widowControl/>
        <w:jc w:val="both"/>
        <w:rPr>
          <w:b/>
          <w:sz w:val="20"/>
          <w:szCs w:val="20"/>
        </w:rPr>
      </w:pPr>
    </w:p>
    <w:p w14:paraId="141F94AB" w14:textId="77777777" w:rsidR="00DE76EE" w:rsidRPr="00DE76EE" w:rsidRDefault="00DE76EE" w:rsidP="00096315">
      <w:pPr>
        <w:widowControl/>
        <w:ind w:firstLine="720"/>
        <w:jc w:val="both"/>
        <w:rPr>
          <w:sz w:val="20"/>
          <w:szCs w:val="20"/>
        </w:rPr>
      </w:pPr>
      <w:r w:rsidRPr="00DE76EE">
        <w:rPr>
          <w:sz w:val="20"/>
          <w:szCs w:val="20"/>
        </w:rPr>
        <w:t xml:space="preserve">O experimento foi conduzido em casa de vegetação do departamento ciências agronômicas e florestal (DCAF) da Universidade Federal Rural do </w:t>
      </w:r>
      <w:proofErr w:type="spellStart"/>
      <w:r w:rsidRPr="00DE76EE">
        <w:rPr>
          <w:sz w:val="20"/>
          <w:szCs w:val="20"/>
        </w:rPr>
        <w:t>Semi-Árido</w:t>
      </w:r>
      <w:proofErr w:type="spellEnd"/>
      <w:r w:rsidRPr="00DE76EE">
        <w:rPr>
          <w:sz w:val="20"/>
          <w:szCs w:val="20"/>
        </w:rPr>
        <w:t xml:space="preserve"> (UFERSA). As sementes de jurema-branca foram </w:t>
      </w:r>
      <w:r w:rsidRPr="00DE76EE">
        <w:rPr>
          <w:sz w:val="20"/>
          <w:szCs w:val="20"/>
        </w:rPr>
        <w:lastRenderedPageBreak/>
        <w:t>coletadas de matrizes localizadas no município de Mossoró -RN, área circunscrita as coordenadas de 5º 11’ 17’’ de latitude Sul e 37º 20’ 39’’ de longitude oeste.</w:t>
      </w:r>
    </w:p>
    <w:p w14:paraId="1A971427" w14:textId="6E761920" w:rsidR="00DE76EE" w:rsidRPr="00DE76EE" w:rsidRDefault="00DE76EE" w:rsidP="00DE76EE">
      <w:pPr>
        <w:widowControl/>
        <w:ind w:firstLine="720"/>
        <w:jc w:val="both"/>
        <w:rPr>
          <w:sz w:val="20"/>
          <w:szCs w:val="20"/>
        </w:rPr>
      </w:pPr>
      <w:r w:rsidRPr="00DE76EE">
        <w:rPr>
          <w:sz w:val="20"/>
          <w:szCs w:val="20"/>
        </w:rPr>
        <w:t xml:space="preserve">O resíduo utilizado para produzir o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DE76EE">
        <w:rPr>
          <w:sz w:val="20"/>
          <w:szCs w:val="20"/>
        </w:rPr>
        <w:t xml:space="preserve"> foi bagana da palha da carnaúba proveniente de agroindústrias localizadas na região do Ceará., sendo ele </w:t>
      </w:r>
      <w:proofErr w:type="spellStart"/>
      <w:r w:rsidRPr="00DE76EE">
        <w:rPr>
          <w:sz w:val="20"/>
          <w:szCs w:val="20"/>
        </w:rPr>
        <w:t>pirólisado</w:t>
      </w:r>
      <w:proofErr w:type="spellEnd"/>
      <w:r w:rsidRPr="00DE76EE">
        <w:rPr>
          <w:sz w:val="20"/>
          <w:szCs w:val="20"/>
        </w:rPr>
        <w:t xml:space="preserve"> durante um período de </w:t>
      </w:r>
      <w:r w:rsidR="00AE1110">
        <w:rPr>
          <w:sz w:val="20"/>
          <w:szCs w:val="20"/>
        </w:rPr>
        <w:t>uma</w:t>
      </w:r>
      <w:r w:rsidRPr="00DE76EE">
        <w:rPr>
          <w:sz w:val="20"/>
          <w:szCs w:val="20"/>
        </w:rPr>
        <w:t xml:space="preserve"> hora. Depois da pirólise, com o material completamente resfriado, foi peneirado em peneira de malha de 2 mm para separar o material mais grosseiro do remanescente. Foi realizada a mistura de forma manual do arisco com o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DE76EE">
        <w:rPr>
          <w:sz w:val="20"/>
          <w:szCs w:val="20"/>
        </w:rPr>
        <w:t xml:space="preserve"> nas proporções de: 0, 10, 20, 30 e 40 t. ha</w:t>
      </w:r>
      <w:r w:rsidRPr="00DE76EE">
        <w:rPr>
          <w:sz w:val="20"/>
          <w:szCs w:val="20"/>
          <w:vertAlign w:val="superscript"/>
        </w:rPr>
        <w:t>-1</w:t>
      </w:r>
      <w:bookmarkStart w:id="4" w:name="_heading=h.nmf14n"/>
      <w:bookmarkEnd w:id="4"/>
      <w:r w:rsidRPr="00DE76EE">
        <w:rPr>
          <w:sz w:val="20"/>
          <w:szCs w:val="20"/>
        </w:rPr>
        <w:t>. Esse material permaneceu incubado em caixas por 30 dias.</w:t>
      </w:r>
      <w:bookmarkStart w:id="5" w:name="_Hlk188457789"/>
    </w:p>
    <w:p w14:paraId="30ECE034" w14:textId="77777777" w:rsidR="00DE76EE" w:rsidRPr="00DE76EE" w:rsidRDefault="00DE76EE" w:rsidP="00DE76EE">
      <w:pPr>
        <w:widowControl/>
        <w:ind w:firstLine="720"/>
        <w:jc w:val="both"/>
        <w:rPr>
          <w:sz w:val="20"/>
          <w:szCs w:val="20"/>
        </w:rPr>
      </w:pPr>
      <w:bookmarkStart w:id="6" w:name="_Hlk189469144"/>
      <w:bookmarkEnd w:id="5"/>
      <w:r w:rsidRPr="00DE76EE">
        <w:rPr>
          <w:sz w:val="20"/>
          <w:szCs w:val="20"/>
        </w:rPr>
        <w:t>O material foi alocado em tubetes de 280 ml, e semeadas neles duas sementes para garantir uma melhor taxa de germinação. Por possuírem dormência as sementes passaram previamente por desponte seguido de desinfestação. Dez dias após a semeadura foi realizado o desbaste, mantendo apenas uma muda por tubete.</w:t>
      </w:r>
    </w:p>
    <w:p w14:paraId="0A620209" w14:textId="1B35FDBA" w:rsidR="00DE76EE" w:rsidRPr="00DE76EE" w:rsidRDefault="00DE76EE" w:rsidP="00DE76EE">
      <w:pPr>
        <w:widowControl/>
        <w:ind w:firstLine="720"/>
        <w:jc w:val="both"/>
        <w:rPr>
          <w:sz w:val="20"/>
          <w:szCs w:val="20"/>
        </w:rPr>
      </w:pPr>
      <w:r w:rsidRPr="00DE76EE">
        <w:rPr>
          <w:sz w:val="20"/>
          <w:szCs w:val="20"/>
        </w:rPr>
        <w:t xml:space="preserve">O delineamento experimental foi em blocos </w:t>
      </w:r>
      <w:proofErr w:type="spellStart"/>
      <w:r w:rsidRPr="00DE76EE">
        <w:rPr>
          <w:sz w:val="20"/>
          <w:szCs w:val="20"/>
        </w:rPr>
        <w:t>casualizados</w:t>
      </w:r>
      <w:proofErr w:type="spellEnd"/>
      <w:r w:rsidRPr="00DE76EE">
        <w:rPr>
          <w:sz w:val="20"/>
          <w:szCs w:val="20"/>
        </w:rPr>
        <w:t xml:space="preserve">, com 5 doses de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DE76EE">
        <w:rPr>
          <w:sz w:val="20"/>
          <w:szCs w:val="20"/>
        </w:rPr>
        <w:t xml:space="preserve"> (0, 10, 20, 30 e 40 t. ha</w:t>
      </w:r>
      <w:r w:rsidRPr="00DE76EE">
        <w:rPr>
          <w:sz w:val="20"/>
          <w:szCs w:val="20"/>
          <w:vertAlign w:val="superscript"/>
        </w:rPr>
        <w:t>-1</w:t>
      </w:r>
      <w:r w:rsidRPr="00DE76EE">
        <w:rPr>
          <w:sz w:val="20"/>
          <w:szCs w:val="20"/>
        </w:rPr>
        <w:t>), constituindo assim 5 tratamentos, distribuídos em 4 blocos</w:t>
      </w:r>
      <w:bookmarkEnd w:id="6"/>
      <w:r w:rsidRPr="00DE76EE">
        <w:rPr>
          <w:sz w:val="20"/>
          <w:szCs w:val="20"/>
        </w:rPr>
        <w:t>. A unidade experimental foi composta por 5 plantas.</w:t>
      </w:r>
    </w:p>
    <w:p w14:paraId="6CF4D042" w14:textId="45281FC5" w:rsidR="00DE76EE" w:rsidRPr="00DE76EE" w:rsidRDefault="00DE76EE" w:rsidP="00DE76EE">
      <w:pPr>
        <w:widowControl/>
        <w:ind w:firstLine="720"/>
        <w:jc w:val="both"/>
        <w:rPr>
          <w:sz w:val="20"/>
          <w:szCs w:val="20"/>
        </w:rPr>
      </w:pPr>
      <w:r w:rsidRPr="00DE76EE">
        <w:rPr>
          <w:sz w:val="20"/>
          <w:szCs w:val="20"/>
        </w:rPr>
        <w:t xml:space="preserve">O experimento teve a duração de 2 meses, sendo as mudas irrigadas diariamente. Ao final, as mudas foram submetidas </w:t>
      </w:r>
      <w:proofErr w:type="gramStart"/>
      <w:r w:rsidRPr="00DE76EE">
        <w:rPr>
          <w:sz w:val="20"/>
          <w:szCs w:val="20"/>
        </w:rPr>
        <w:t>à</w:t>
      </w:r>
      <w:proofErr w:type="gramEnd"/>
      <w:r w:rsidRPr="00DE76EE">
        <w:rPr>
          <w:sz w:val="20"/>
          <w:szCs w:val="20"/>
        </w:rPr>
        <w:t xml:space="preserve"> análises destrutivas, onde foram mensurados a altura da parte aérea (H</w:t>
      </w:r>
      <w:r w:rsidR="00AD0689">
        <w:rPr>
          <w:sz w:val="20"/>
          <w:szCs w:val="20"/>
        </w:rPr>
        <w:t xml:space="preserve">) que consistiu na medição com o auxílio de régua graduada do colo até o meristema apical, </w:t>
      </w:r>
      <w:r w:rsidRPr="00DE76EE">
        <w:rPr>
          <w:sz w:val="20"/>
          <w:szCs w:val="20"/>
        </w:rPr>
        <w:t>comprimento de raiz (CR)</w:t>
      </w:r>
      <w:r w:rsidR="00AD0689" w:rsidRPr="00AD0689">
        <w:rPr>
          <w:sz w:val="20"/>
          <w:szCs w:val="20"/>
        </w:rPr>
        <w:t xml:space="preserve"> </w:t>
      </w:r>
      <w:r w:rsidR="00AD0689">
        <w:rPr>
          <w:sz w:val="20"/>
          <w:szCs w:val="20"/>
        </w:rPr>
        <w:t>medição com o auxílio de régua graduada do colo até a extremidade da raiz</w:t>
      </w:r>
      <w:r w:rsidRPr="00DE76EE">
        <w:rPr>
          <w:sz w:val="20"/>
          <w:szCs w:val="20"/>
        </w:rPr>
        <w:t>, diâmetro do coleto (DC) com auxílio de um paquímetro digital (mm), também foram calculados o índice de robustez e índice de qualidade de Dickson.</w:t>
      </w:r>
    </w:p>
    <w:p w14:paraId="06E66EA3" w14:textId="590F7EF0" w:rsidR="00DE76EE" w:rsidRPr="00DE76EE" w:rsidRDefault="00DE76EE" w:rsidP="00DE76EE">
      <w:pPr>
        <w:widowControl/>
        <w:ind w:firstLine="720"/>
        <w:jc w:val="both"/>
        <w:rPr>
          <w:sz w:val="20"/>
          <w:szCs w:val="20"/>
        </w:rPr>
      </w:pPr>
      <w:r w:rsidRPr="00DE76EE">
        <w:rPr>
          <w:sz w:val="20"/>
          <w:szCs w:val="20"/>
        </w:rPr>
        <w:t xml:space="preserve">Os dados obtidos foram submetidos à análise de variância, e as médias de cada tratamento foram comparadas pelo teste de </w:t>
      </w:r>
      <w:proofErr w:type="spellStart"/>
      <w:r w:rsidRPr="00DE76EE">
        <w:rPr>
          <w:sz w:val="20"/>
          <w:szCs w:val="20"/>
        </w:rPr>
        <w:t>Tukey</w:t>
      </w:r>
      <w:proofErr w:type="spellEnd"/>
      <w:r w:rsidRPr="00DE76EE">
        <w:rPr>
          <w:sz w:val="20"/>
          <w:szCs w:val="20"/>
        </w:rPr>
        <w:t xml:space="preserve"> a 5% de probabilidade no software SISVAR (</w:t>
      </w:r>
      <w:r w:rsidR="003673F1" w:rsidRPr="00DE76EE">
        <w:rPr>
          <w:sz w:val="20"/>
          <w:szCs w:val="20"/>
        </w:rPr>
        <w:t xml:space="preserve">FERREIRA, </w:t>
      </w:r>
      <w:r w:rsidRPr="00DE76EE">
        <w:rPr>
          <w:sz w:val="20"/>
          <w:szCs w:val="20"/>
        </w:rPr>
        <w:t>2019), em caso de significância foram gerados gráficos de regressão.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2BAC9FA9" w14:textId="72D61769" w:rsidR="00C802EF" w:rsidRDefault="0095035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14:paraId="15378F1B" w14:textId="77777777" w:rsidR="00950359" w:rsidRDefault="00950359">
      <w:pPr>
        <w:widowControl/>
        <w:jc w:val="both"/>
        <w:rPr>
          <w:sz w:val="20"/>
          <w:szCs w:val="20"/>
        </w:rPr>
      </w:pPr>
    </w:p>
    <w:p w14:paraId="3346551F" w14:textId="7A7FED64" w:rsidR="00096315" w:rsidRDefault="00096315" w:rsidP="00096315">
      <w:pPr>
        <w:widowControl/>
        <w:ind w:firstLine="720"/>
        <w:jc w:val="both"/>
        <w:rPr>
          <w:sz w:val="20"/>
          <w:szCs w:val="20"/>
        </w:rPr>
      </w:pPr>
      <w:r w:rsidRPr="00096315">
        <w:rPr>
          <w:sz w:val="20"/>
          <w:szCs w:val="20"/>
        </w:rPr>
        <w:t xml:space="preserve">Houve efeito significativo para as variáveis comprimento da parte aérea (CPA), índice de robustez (IR) e índice de qualidade de Dickson (IQD) de mudas de jurema-branca cultivadas sob de diferentes doses de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096315">
        <w:rPr>
          <w:sz w:val="20"/>
          <w:szCs w:val="20"/>
        </w:rPr>
        <w:t xml:space="preserve"> de carnaúba (Tabela 1).</w:t>
      </w:r>
    </w:p>
    <w:p w14:paraId="4FB944AD" w14:textId="77777777" w:rsidR="00096315" w:rsidRDefault="00096315" w:rsidP="003B308B">
      <w:pPr>
        <w:widowControl/>
        <w:jc w:val="both"/>
        <w:rPr>
          <w:sz w:val="20"/>
          <w:szCs w:val="20"/>
        </w:rPr>
      </w:pPr>
    </w:p>
    <w:p w14:paraId="6BD80B95" w14:textId="0DDBEE2E" w:rsidR="00096315" w:rsidRPr="00096315" w:rsidRDefault="00096315" w:rsidP="00851C5B">
      <w:pPr>
        <w:widowControl/>
        <w:ind w:left="709" w:hanging="709"/>
        <w:jc w:val="both"/>
        <w:rPr>
          <w:sz w:val="20"/>
          <w:szCs w:val="20"/>
        </w:rPr>
      </w:pPr>
      <w:r w:rsidRPr="00851C5B">
        <w:rPr>
          <w:sz w:val="20"/>
          <w:szCs w:val="20"/>
        </w:rPr>
        <w:t>Tabela 1.</w:t>
      </w:r>
      <w:r w:rsidRPr="00096315">
        <w:rPr>
          <w:b/>
          <w:bCs/>
          <w:sz w:val="20"/>
          <w:szCs w:val="20"/>
        </w:rPr>
        <w:t xml:space="preserve"> </w:t>
      </w:r>
      <w:r w:rsidRPr="00096315">
        <w:rPr>
          <w:sz w:val="20"/>
          <w:szCs w:val="20"/>
        </w:rPr>
        <w:t>Resumo da análise de variância para as variáveis comprimento da parte aérea (CPA), comprimento de raiz (CR), diâmetro do colo (DC). índice de robustez (IR) e índice de qualidade de Dickson (IQD) de mudas de jurema-branca (</w:t>
      </w:r>
      <w:proofErr w:type="spellStart"/>
      <w:r w:rsidRPr="00096315">
        <w:rPr>
          <w:i/>
          <w:iCs/>
          <w:sz w:val="20"/>
          <w:szCs w:val="20"/>
        </w:rPr>
        <w:t>Piptadenia</w:t>
      </w:r>
      <w:proofErr w:type="spellEnd"/>
      <w:r w:rsidRPr="00096315">
        <w:rPr>
          <w:i/>
          <w:iCs/>
          <w:sz w:val="20"/>
          <w:szCs w:val="20"/>
        </w:rPr>
        <w:t xml:space="preserve"> </w:t>
      </w:r>
      <w:proofErr w:type="spellStart"/>
      <w:r w:rsidRPr="00096315">
        <w:rPr>
          <w:i/>
          <w:iCs/>
          <w:sz w:val="20"/>
          <w:szCs w:val="20"/>
        </w:rPr>
        <w:t>stipulacea</w:t>
      </w:r>
      <w:proofErr w:type="spellEnd"/>
      <w:r w:rsidRPr="00096315">
        <w:rPr>
          <w:sz w:val="20"/>
          <w:szCs w:val="20"/>
        </w:rPr>
        <w:t xml:space="preserve"> (</w:t>
      </w:r>
      <w:proofErr w:type="spellStart"/>
      <w:r w:rsidRPr="00096315">
        <w:rPr>
          <w:sz w:val="20"/>
          <w:szCs w:val="20"/>
        </w:rPr>
        <w:t>Benth</w:t>
      </w:r>
      <w:proofErr w:type="spellEnd"/>
      <w:r w:rsidRPr="00096315">
        <w:rPr>
          <w:sz w:val="20"/>
          <w:szCs w:val="20"/>
        </w:rPr>
        <w:t xml:space="preserve">.) </w:t>
      </w:r>
      <w:proofErr w:type="spellStart"/>
      <w:r w:rsidRPr="00096315">
        <w:rPr>
          <w:sz w:val="20"/>
          <w:szCs w:val="20"/>
        </w:rPr>
        <w:t>Ducke</w:t>
      </w:r>
      <w:proofErr w:type="spellEnd"/>
      <w:r w:rsidRPr="00096315">
        <w:rPr>
          <w:sz w:val="20"/>
          <w:szCs w:val="20"/>
        </w:rPr>
        <w:t xml:space="preserve">) cultivadas sob de diferentes doses de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096315">
        <w:rPr>
          <w:sz w:val="20"/>
          <w:szCs w:val="20"/>
        </w:rPr>
        <w:t xml:space="preserve"> de carnaúba. Mossoró-RN, 2025.</w:t>
      </w:r>
    </w:p>
    <w:tbl>
      <w:tblPr>
        <w:tblStyle w:val="Tabelacomgrade"/>
        <w:tblW w:w="651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0"/>
        <w:gridCol w:w="1026"/>
        <w:gridCol w:w="1082"/>
        <w:gridCol w:w="1105"/>
        <w:gridCol w:w="1026"/>
        <w:gridCol w:w="1026"/>
      </w:tblGrid>
      <w:tr w:rsidR="00096315" w:rsidRPr="00096315" w14:paraId="2CC6C7DA" w14:textId="77777777" w:rsidTr="00AD0689">
        <w:trPr>
          <w:trHeight w:val="337"/>
          <w:jc w:val="center"/>
        </w:trPr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A4138CE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FV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32D2369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CPA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B42E30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CR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C5CC660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DC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E3309AB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IR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706D930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IQD</w:t>
            </w:r>
          </w:p>
        </w:tc>
      </w:tr>
      <w:tr w:rsidR="00096315" w:rsidRPr="00096315" w14:paraId="5200474C" w14:textId="77777777" w:rsidTr="00AD0689">
        <w:trPr>
          <w:trHeight w:val="337"/>
          <w:jc w:val="center"/>
        </w:trPr>
        <w:tc>
          <w:tcPr>
            <w:tcW w:w="12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EDBFA0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Trat.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BDD3744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9,07</w:t>
            </w:r>
            <w:r w:rsidRPr="00096315">
              <w:rPr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09DF2E3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1,41</w:t>
            </w:r>
            <w:r w:rsidRPr="00096315">
              <w:rPr>
                <w:sz w:val="20"/>
                <w:szCs w:val="20"/>
                <w:vertAlign w:val="superscript"/>
              </w:rPr>
              <w:t>n.s.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67BB75F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2,94</w:t>
            </w:r>
            <w:r w:rsidRPr="00096315">
              <w:rPr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096315">
              <w:rPr>
                <w:sz w:val="20"/>
                <w:szCs w:val="20"/>
                <w:vertAlign w:val="superscript"/>
              </w:rPr>
              <w:t>n.s.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336873D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5,84</w:t>
            </w:r>
            <w:r w:rsidRPr="00096315">
              <w:rPr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EEECD3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3,17</w:t>
            </w:r>
            <w:r w:rsidRPr="00096315"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096315" w:rsidRPr="00096315" w14:paraId="2CF1187D" w14:textId="77777777" w:rsidTr="00AD0689">
        <w:trPr>
          <w:trHeight w:val="355"/>
          <w:jc w:val="center"/>
        </w:trPr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FBC1722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Bloco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D05C1B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0,20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D6A28E3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1,37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CAF6554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0,80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FCF31AF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1,53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B21589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0,61</w:t>
            </w:r>
          </w:p>
        </w:tc>
      </w:tr>
      <w:tr w:rsidR="00096315" w:rsidRPr="00096315" w14:paraId="5164C5D3" w14:textId="77777777" w:rsidTr="00AD0689">
        <w:trPr>
          <w:trHeight w:val="337"/>
          <w:jc w:val="center"/>
        </w:trPr>
        <w:tc>
          <w:tcPr>
            <w:tcW w:w="12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454695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Média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B18D6E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23,02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A8BA3DB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17,11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A19DBCE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2,29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D12401B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10,04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323694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0,07</w:t>
            </w:r>
          </w:p>
        </w:tc>
      </w:tr>
      <w:tr w:rsidR="00096315" w:rsidRPr="00096315" w14:paraId="4635CD36" w14:textId="77777777" w:rsidTr="00AD0689">
        <w:trPr>
          <w:trHeight w:val="337"/>
          <w:jc w:val="center"/>
        </w:trPr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060573" w14:textId="77777777" w:rsidR="00096315" w:rsidRPr="00096315" w:rsidRDefault="00096315" w:rsidP="00AD0689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096315">
              <w:rPr>
                <w:b/>
                <w:bCs/>
                <w:sz w:val="20"/>
                <w:szCs w:val="20"/>
              </w:rPr>
              <w:t>C.V. (%)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C0BBF6D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7,62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9BBB0B5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5,01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76F01D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6,69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DE652A4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6,62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7FD29B4" w14:textId="77777777" w:rsidR="00096315" w:rsidRPr="00096315" w:rsidRDefault="00096315" w:rsidP="00AD0689">
            <w:pPr>
              <w:widowControl/>
              <w:jc w:val="center"/>
              <w:rPr>
                <w:sz w:val="20"/>
                <w:szCs w:val="20"/>
              </w:rPr>
            </w:pPr>
            <w:r w:rsidRPr="00096315">
              <w:rPr>
                <w:sz w:val="20"/>
                <w:szCs w:val="20"/>
              </w:rPr>
              <w:t>16,39</w:t>
            </w:r>
          </w:p>
        </w:tc>
      </w:tr>
    </w:tbl>
    <w:p w14:paraId="190E5CF9" w14:textId="76D0E1C8" w:rsidR="00096315" w:rsidRPr="00ED4FCF" w:rsidRDefault="00ED4FCF" w:rsidP="003B308B">
      <w:pPr>
        <w:widowControl/>
        <w:rPr>
          <w:sz w:val="16"/>
          <w:szCs w:val="16"/>
        </w:rPr>
      </w:pPr>
      <w:r w:rsidRPr="00ED4FCF">
        <w:rPr>
          <w:sz w:val="16"/>
          <w:szCs w:val="16"/>
        </w:rPr>
        <w:t>Legenda:</w:t>
      </w:r>
      <w:r w:rsidR="00096315" w:rsidRPr="00ED4FCF">
        <w:rPr>
          <w:sz w:val="16"/>
          <w:szCs w:val="16"/>
          <w:vertAlign w:val="superscript"/>
        </w:rPr>
        <w:t>*</w:t>
      </w:r>
      <w:r w:rsidR="00096315" w:rsidRPr="00ED4FCF">
        <w:rPr>
          <w:sz w:val="16"/>
          <w:szCs w:val="16"/>
        </w:rPr>
        <w:t xml:space="preserve">Efeito significativo a 5% de significância; </w:t>
      </w:r>
      <w:proofErr w:type="spellStart"/>
      <w:proofErr w:type="gramStart"/>
      <w:r w:rsidR="00096315" w:rsidRPr="00ED4FCF">
        <w:rPr>
          <w:sz w:val="16"/>
          <w:szCs w:val="16"/>
          <w:vertAlign w:val="superscript"/>
        </w:rPr>
        <w:t>n.s.</w:t>
      </w:r>
      <w:proofErr w:type="gramEnd"/>
      <w:r w:rsidR="00096315" w:rsidRPr="00ED4FCF">
        <w:rPr>
          <w:sz w:val="16"/>
          <w:szCs w:val="16"/>
        </w:rPr>
        <w:t>Não</w:t>
      </w:r>
      <w:proofErr w:type="spellEnd"/>
      <w:r w:rsidR="00096315" w:rsidRPr="00ED4FCF">
        <w:rPr>
          <w:sz w:val="16"/>
          <w:szCs w:val="16"/>
        </w:rPr>
        <w:t xml:space="preserve"> significativo.</w:t>
      </w:r>
    </w:p>
    <w:p w14:paraId="41988E7B" w14:textId="77777777" w:rsidR="00096315" w:rsidRDefault="00096315" w:rsidP="003B308B">
      <w:pPr>
        <w:widowControl/>
        <w:jc w:val="both"/>
        <w:rPr>
          <w:sz w:val="20"/>
          <w:szCs w:val="20"/>
        </w:rPr>
      </w:pPr>
    </w:p>
    <w:p w14:paraId="45322242" w14:textId="2D25ED9A" w:rsidR="00096315" w:rsidRDefault="00096315" w:rsidP="00096315">
      <w:pPr>
        <w:widowControl/>
        <w:ind w:firstLine="720"/>
        <w:jc w:val="both"/>
        <w:rPr>
          <w:sz w:val="20"/>
          <w:szCs w:val="20"/>
        </w:rPr>
      </w:pPr>
      <w:r w:rsidRPr="00096315">
        <w:rPr>
          <w:sz w:val="20"/>
          <w:szCs w:val="20"/>
        </w:rPr>
        <w:t xml:space="preserve">O comprimento da parte aérea aumentou à medida que aumentaram as doses de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096315">
        <w:rPr>
          <w:i/>
          <w:iCs/>
          <w:sz w:val="20"/>
          <w:szCs w:val="20"/>
        </w:rPr>
        <w:t xml:space="preserve"> </w:t>
      </w:r>
      <w:r w:rsidRPr="00096315">
        <w:rPr>
          <w:sz w:val="20"/>
          <w:szCs w:val="20"/>
        </w:rPr>
        <w:t>incorporada ao substrato, sendo o maior valor encontrado na dose de 40 t ha</w:t>
      </w:r>
      <w:r w:rsidRPr="00096315">
        <w:rPr>
          <w:sz w:val="20"/>
          <w:szCs w:val="20"/>
          <w:vertAlign w:val="superscript"/>
        </w:rPr>
        <w:t>-1</w:t>
      </w:r>
      <w:r w:rsidRPr="00096315">
        <w:rPr>
          <w:sz w:val="20"/>
          <w:szCs w:val="20"/>
        </w:rPr>
        <w:t xml:space="preserve"> (Figura 1). Segundo Rodrigues et al. (2020), a altura é uma característica recomendada para mensurar a qualidade das mudas de mesma espécie, produzidas em condições ambientais semelhantes.</w:t>
      </w:r>
    </w:p>
    <w:p w14:paraId="414A2473" w14:textId="77777777" w:rsidR="003B308B" w:rsidRDefault="003B308B" w:rsidP="003B308B">
      <w:pPr>
        <w:widowControl/>
        <w:jc w:val="both"/>
        <w:rPr>
          <w:sz w:val="20"/>
          <w:szCs w:val="20"/>
        </w:rPr>
      </w:pPr>
    </w:p>
    <w:p w14:paraId="31773F7A" w14:textId="03E3680D" w:rsidR="00096315" w:rsidRPr="00096315" w:rsidRDefault="00096315" w:rsidP="003B308B">
      <w:pPr>
        <w:widowControl/>
        <w:jc w:val="center"/>
        <w:rPr>
          <w:sz w:val="20"/>
          <w:szCs w:val="20"/>
        </w:rPr>
      </w:pPr>
      <w:r w:rsidRPr="00096315">
        <w:rPr>
          <w:noProof/>
          <w:sz w:val="20"/>
          <w:szCs w:val="20"/>
          <w:lang w:bidi="ar-SA"/>
        </w:rPr>
        <w:lastRenderedPageBreak/>
        <w:drawing>
          <wp:inline distT="0" distB="0" distL="0" distR="0" wp14:anchorId="0E558358" wp14:editId="5E05142A">
            <wp:extent cx="2667000" cy="1600200"/>
            <wp:effectExtent l="0" t="0" r="0" b="0"/>
            <wp:docPr id="154892492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315">
        <w:rPr>
          <w:noProof/>
          <w:sz w:val="20"/>
          <w:szCs w:val="20"/>
          <w:lang w:bidi="ar-SA"/>
        </w:rPr>
        <w:drawing>
          <wp:inline distT="0" distB="0" distL="0" distR="0" wp14:anchorId="019C8DB5" wp14:editId="75844896">
            <wp:extent cx="2667000" cy="1600200"/>
            <wp:effectExtent l="0" t="0" r="0" b="0"/>
            <wp:docPr id="93251499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315">
        <w:rPr>
          <w:noProof/>
          <w:sz w:val="20"/>
          <w:szCs w:val="20"/>
          <w:lang w:bidi="ar-SA"/>
        </w:rPr>
        <w:drawing>
          <wp:inline distT="0" distB="0" distL="0" distR="0" wp14:anchorId="6DF4F7D9" wp14:editId="7A2A01FC">
            <wp:extent cx="2667000" cy="1600200"/>
            <wp:effectExtent l="0" t="0" r="0" b="0"/>
            <wp:docPr id="196432898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B077" w14:textId="77777777" w:rsidR="003673F1" w:rsidRPr="00096315" w:rsidRDefault="003673F1" w:rsidP="003673F1">
      <w:pPr>
        <w:widowControl/>
        <w:ind w:left="709" w:hanging="709"/>
        <w:jc w:val="both"/>
        <w:rPr>
          <w:b/>
          <w:bCs/>
          <w:sz w:val="20"/>
          <w:szCs w:val="20"/>
        </w:rPr>
      </w:pPr>
      <w:r w:rsidRPr="00AD0689">
        <w:rPr>
          <w:sz w:val="20"/>
          <w:szCs w:val="20"/>
        </w:rPr>
        <w:t>Figura 1.</w:t>
      </w:r>
      <w:r w:rsidRPr="00096315">
        <w:rPr>
          <w:b/>
          <w:bCs/>
          <w:sz w:val="20"/>
          <w:szCs w:val="20"/>
        </w:rPr>
        <w:t xml:space="preserve"> </w:t>
      </w:r>
      <w:r w:rsidRPr="00096315">
        <w:rPr>
          <w:sz w:val="20"/>
          <w:szCs w:val="20"/>
        </w:rPr>
        <w:t xml:space="preserve">Comprimento da parte aérea (CPA), comprimento de raiz (CR), diâmetro do colo (DC). índice de robustez (IR) e índice de qualidade de Dickson (IQD) de mudas de jurema-branca </w:t>
      </w:r>
      <w:bookmarkStart w:id="7" w:name="_Hlk199158620"/>
      <w:r w:rsidRPr="00096315">
        <w:rPr>
          <w:sz w:val="20"/>
          <w:szCs w:val="20"/>
        </w:rPr>
        <w:t>(</w:t>
      </w:r>
      <w:proofErr w:type="spellStart"/>
      <w:r w:rsidRPr="00096315">
        <w:rPr>
          <w:i/>
          <w:iCs/>
          <w:sz w:val="20"/>
          <w:szCs w:val="20"/>
        </w:rPr>
        <w:t>Piptadenia</w:t>
      </w:r>
      <w:proofErr w:type="spellEnd"/>
      <w:r w:rsidRPr="00096315">
        <w:rPr>
          <w:i/>
          <w:iCs/>
          <w:sz w:val="20"/>
          <w:szCs w:val="20"/>
        </w:rPr>
        <w:t xml:space="preserve"> </w:t>
      </w:r>
      <w:proofErr w:type="spellStart"/>
      <w:r w:rsidRPr="00096315">
        <w:rPr>
          <w:i/>
          <w:iCs/>
          <w:sz w:val="20"/>
          <w:szCs w:val="20"/>
        </w:rPr>
        <w:t>stipulacea</w:t>
      </w:r>
      <w:proofErr w:type="spellEnd"/>
      <w:r w:rsidRPr="00096315">
        <w:rPr>
          <w:sz w:val="20"/>
          <w:szCs w:val="20"/>
        </w:rPr>
        <w:t xml:space="preserve"> (</w:t>
      </w:r>
      <w:proofErr w:type="spellStart"/>
      <w:r w:rsidRPr="00096315">
        <w:rPr>
          <w:sz w:val="20"/>
          <w:szCs w:val="20"/>
        </w:rPr>
        <w:t>Benth</w:t>
      </w:r>
      <w:proofErr w:type="spellEnd"/>
      <w:r w:rsidRPr="00096315">
        <w:rPr>
          <w:sz w:val="20"/>
          <w:szCs w:val="20"/>
        </w:rPr>
        <w:t xml:space="preserve">.) </w:t>
      </w:r>
      <w:proofErr w:type="spellStart"/>
      <w:r w:rsidRPr="00096315">
        <w:rPr>
          <w:sz w:val="20"/>
          <w:szCs w:val="20"/>
        </w:rPr>
        <w:t>Ducke</w:t>
      </w:r>
      <w:proofErr w:type="spellEnd"/>
      <w:r w:rsidRPr="00096315">
        <w:rPr>
          <w:sz w:val="20"/>
          <w:szCs w:val="20"/>
        </w:rPr>
        <w:t xml:space="preserve">) </w:t>
      </w:r>
      <w:bookmarkEnd w:id="7"/>
      <w:r w:rsidRPr="00096315">
        <w:rPr>
          <w:sz w:val="20"/>
          <w:szCs w:val="20"/>
        </w:rPr>
        <w:t xml:space="preserve">cultivadas sob de diferentes doses de </w:t>
      </w:r>
      <w:proofErr w:type="spellStart"/>
      <w:r w:rsidRPr="003B308B">
        <w:rPr>
          <w:i/>
          <w:iCs/>
          <w:sz w:val="20"/>
          <w:szCs w:val="20"/>
        </w:rPr>
        <w:t>biochar</w:t>
      </w:r>
      <w:proofErr w:type="spellEnd"/>
      <w:r w:rsidRPr="00096315">
        <w:rPr>
          <w:sz w:val="20"/>
          <w:szCs w:val="20"/>
        </w:rPr>
        <w:t xml:space="preserve"> de carnaúba. Mossoró-RN, 2025.</w:t>
      </w:r>
    </w:p>
    <w:p w14:paraId="274B6CC6" w14:textId="77777777" w:rsidR="003673F1" w:rsidRDefault="003673F1" w:rsidP="003673F1">
      <w:pPr>
        <w:widowControl/>
        <w:jc w:val="both"/>
        <w:rPr>
          <w:sz w:val="20"/>
          <w:szCs w:val="20"/>
        </w:rPr>
      </w:pPr>
      <w:bookmarkStart w:id="8" w:name="_Hlk199508314"/>
    </w:p>
    <w:p w14:paraId="1D7EE485" w14:textId="2F530F0E" w:rsidR="00096315" w:rsidRPr="00096315" w:rsidRDefault="00096315" w:rsidP="00096315">
      <w:pPr>
        <w:widowControl/>
        <w:ind w:firstLine="720"/>
        <w:jc w:val="both"/>
        <w:rPr>
          <w:sz w:val="20"/>
          <w:szCs w:val="20"/>
        </w:rPr>
      </w:pPr>
      <w:r w:rsidRPr="00096315">
        <w:rPr>
          <w:sz w:val="20"/>
          <w:szCs w:val="20"/>
        </w:rPr>
        <w:t>O índice de robustez também apresentou resultado linear crescente, sendo obtidos valores pertinentes com a literatura (Figura 1). Este índice reflete a relação entre a altura da parte aérea e o diâmetro do colo, onde o valor resultante dessa divisão exprime o equilíbrio de crescimento desses dois parâmetros e, assim, estima o crescimento e qualidade da muda florestal (</w:t>
      </w:r>
      <w:r w:rsidR="00AD0689" w:rsidRPr="00096315">
        <w:rPr>
          <w:sz w:val="20"/>
          <w:szCs w:val="20"/>
        </w:rPr>
        <w:t xml:space="preserve">GOMES </w:t>
      </w:r>
      <w:r w:rsidRPr="00AD0689">
        <w:rPr>
          <w:sz w:val="20"/>
          <w:szCs w:val="20"/>
        </w:rPr>
        <w:t>et al.,</w:t>
      </w:r>
      <w:r w:rsidRPr="00096315">
        <w:rPr>
          <w:sz w:val="20"/>
          <w:szCs w:val="20"/>
        </w:rPr>
        <w:t xml:space="preserve"> 2002). </w:t>
      </w:r>
    </w:p>
    <w:p w14:paraId="1875CFCB" w14:textId="4FE2E8A7" w:rsidR="00C802EF" w:rsidRDefault="00096315" w:rsidP="00950359">
      <w:pPr>
        <w:widowControl/>
        <w:ind w:firstLine="720"/>
        <w:jc w:val="both"/>
        <w:rPr>
          <w:sz w:val="20"/>
          <w:szCs w:val="20"/>
        </w:rPr>
      </w:pPr>
      <w:bookmarkStart w:id="9" w:name="_Hlk199508559"/>
      <w:r w:rsidRPr="00096315">
        <w:rPr>
          <w:sz w:val="20"/>
          <w:szCs w:val="20"/>
        </w:rPr>
        <w:t xml:space="preserve">De forma semelhante o índice de qualidade de Dickson também apresentou aumento linear à medida que se aumentou a proporção de </w:t>
      </w:r>
      <w:proofErr w:type="spellStart"/>
      <w:r w:rsidR="003B308B" w:rsidRPr="003B308B">
        <w:rPr>
          <w:i/>
          <w:iCs/>
          <w:sz w:val="20"/>
          <w:szCs w:val="20"/>
        </w:rPr>
        <w:t>biochar</w:t>
      </w:r>
      <w:proofErr w:type="spellEnd"/>
      <w:r w:rsidRPr="00096315">
        <w:rPr>
          <w:sz w:val="20"/>
          <w:szCs w:val="20"/>
        </w:rPr>
        <w:t xml:space="preserve"> na composição do substrato. O IQD representa um bom informativo no que diz respeito à qualidade das mudas, visto que em seu cálculo se leva em conta a robustez e, também, o equilíbrio na distribuição da biomassa nas mudas, ponderando os resultados das importantes variáveis empregadas para a avaliação da qualidade </w:t>
      </w:r>
      <w:bookmarkStart w:id="10" w:name="_Hlk199510882"/>
      <w:r w:rsidRPr="00096315">
        <w:rPr>
          <w:sz w:val="20"/>
          <w:szCs w:val="20"/>
        </w:rPr>
        <w:t>(</w:t>
      </w:r>
      <w:r w:rsidR="00AD0689" w:rsidRPr="00096315">
        <w:rPr>
          <w:sz w:val="20"/>
          <w:szCs w:val="20"/>
        </w:rPr>
        <w:t xml:space="preserve">FONSECA </w:t>
      </w:r>
      <w:r w:rsidRPr="00096315">
        <w:rPr>
          <w:sz w:val="20"/>
          <w:szCs w:val="20"/>
        </w:rPr>
        <w:t>et al., 2002)</w:t>
      </w:r>
      <w:bookmarkEnd w:id="10"/>
      <w:r w:rsidRPr="00096315">
        <w:rPr>
          <w:sz w:val="20"/>
          <w:szCs w:val="20"/>
        </w:rPr>
        <w:t>. E quanto maior, maior é a qualidade da muda produzida em uma dada condição.</w:t>
      </w:r>
      <w:bookmarkEnd w:id="8"/>
      <w:bookmarkEnd w:id="9"/>
    </w:p>
    <w:p w14:paraId="344903D1" w14:textId="77777777" w:rsidR="00C802EF" w:rsidRDefault="00C802EF" w:rsidP="00096315">
      <w:pPr>
        <w:widowControl/>
        <w:jc w:val="both"/>
        <w:rPr>
          <w:b/>
          <w:sz w:val="20"/>
          <w:szCs w:val="20"/>
        </w:rPr>
      </w:pPr>
    </w:p>
    <w:p w14:paraId="70243E6B" w14:textId="1F8D7328" w:rsidR="00C802EF" w:rsidRDefault="0095035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CONCLUSÕES</w:t>
      </w:r>
    </w:p>
    <w:p w14:paraId="4D76CCA3" w14:textId="77777777" w:rsidR="00950359" w:rsidRDefault="00950359">
      <w:pPr>
        <w:widowControl/>
        <w:jc w:val="both"/>
        <w:rPr>
          <w:sz w:val="20"/>
          <w:szCs w:val="20"/>
        </w:rPr>
      </w:pPr>
    </w:p>
    <w:p w14:paraId="679916F3" w14:textId="05164581" w:rsidR="00096315" w:rsidRPr="00096315" w:rsidRDefault="00096315" w:rsidP="00096315">
      <w:pPr>
        <w:widowControl/>
        <w:ind w:firstLine="720"/>
        <w:jc w:val="both"/>
        <w:rPr>
          <w:bCs/>
          <w:sz w:val="20"/>
          <w:szCs w:val="20"/>
        </w:rPr>
      </w:pPr>
      <w:bookmarkStart w:id="11" w:name="_Hlk199510919"/>
      <w:r w:rsidRPr="00096315">
        <w:rPr>
          <w:bCs/>
          <w:sz w:val="20"/>
          <w:szCs w:val="20"/>
        </w:rPr>
        <w:t xml:space="preserve">O uso do </w:t>
      </w:r>
      <w:proofErr w:type="spellStart"/>
      <w:r w:rsidR="003B308B" w:rsidRPr="003B308B">
        <w:rPr>
          <w:bCs/>
          <w:i/>
          <w:iCs/>
          <w:sz w:val="20"/>
          <w:szCs w:val="20"/>
        </w:rPr>
        <w:t>biochar</w:t>
      </w:r>
      <w:proofErr w:type="spellEnd"/>
      <w:r w:rsidRPr="00096315">
        <w:rPr>
          <w:bCs/>
          <w:sz w:val="20"/>
          <w:szCs w:val="20"/>
        </w:rPr>
        <w:t xml:space="preserve"> de bagana de carnaúba mostrou-se viável para a produção de mudas de jurema-branca, onde os melhores resultados foram obtidos na dose crescente de 40 t ha</w:t>
      </w:r>
      <w:r w:rsidRPr="00096315">
        <w:rPr>
          <w:bCs/>
          <w:sz w:val="20"/>
          <w:szCs w:val="20"/>
          <w:vertAlign w:val="superscript"/>
        </w:rPr>
        <w:t>-</w:t>
      </w:r>
      <w:proofErr w:type="gramStart"/>
      <w:r w:rsidRPr="00096315">
        <w:rPr>
          <w:bCs/>
          <w:sz w:val="20"/>
          <w:szCs w:val="20"/>
          <w:vertAlign w:val="superscript"/>
        </w:rPr>
        <w:t xml:space="preserve">1 </w:t>
      </w:r>
      <w:r w:rsidRPr="00096315">
        <w:rPr>
          <w:bCs/>
          <w:sz w:val="20"/>
          <w:szCs w:val="20"/>
        </w:rPr>
        <w:t>.</w:t>
      </w:r>
      <w:proofErr w:type="gramEnd"/>
    </w:p>
    <w:p w14:paraId="77126208" w14:textId="77777777" w:rsidR="00096315" w:rsidRPr="00096315" w:rsidRDefault="00096315" w:rsidP="00950359">
      <w:pPr>
        <w:widowControl/>
        <w:ind w:firstLine="720"/>
        <w:jc w:val="both"/>
        <w:rPr>
          <w:bCs/>
          <w:sz w:val="20"/>
          <w:szCs w:val="20"/>
        </w:rPr>
      </w:pPr>
      <w:r w:rsidRPr="00096315">
        <w:rPr>
          <w:bCs/>
          <w:sz w:val="20"/>
          <w:szCs w:val="20"/>
        </w:rPr>
        <w:t xml:space="preserve">Esse destino mostra-se como uma alternativa sustentável de destino para esse resíduo gerado pela agroindústria, atendendo aos preceitos descritos nas </w:t>
      </w:r>
      <w:proofErr w:type="spellStart"/>
      <w:r w:rsidRPr="00096315">
        <w:rPr>
          <w:bCs/>
          <w:sz w:val="20"/>
          <w:szCs w:val="20"/>
        </w:rPr>
        <w:t>ODSs</w:t>
      </w:r>
      <w:proofErr w:type="spellEnd"/>
      <w:r w:rsidRPr="00096315">
        <w:rPr>
          <w:bCs/>
          <w:sz w:val="20"/>
          <w:szCs w:val="20"/>
        </w:rPr>
        <w:t>.</w:t>
      </w:r>
      <w:bookmarkEnd w:id="11"/>
    </w:p>
    <w:p w14:paraId="0B7797C8" w14:textId="77777777" w:rsidR="00C802EF" w:rsidRDefault="00C802EF" w:rsidP="00950359">
      <w:pPr>
        <w:widowControl/>
        <w:jc w:val="both"/>
        <w:rPr>
          <w:sz w:val="20"/>
          <w:szCs w:val="20"/>
        </w:rPr>
      </w:pPr>
    </w:p>
    <w:p w14:paraId="06068CAE" w14:textId="18237A34" w:rsidR="00C802EF" w:rsidRDefault="00950359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REFERÊNCIAS</w:t>
      </w:r>
    </w:p>
    <w:p w14:paraId="05104ECA" w14:textId="77777777" w:rsidR="005D440F" w:rsidRDefault="005D440F" w:rsidP="003673F1">
      <w:pPr>
        <w:spacing w:after="120"/>
        <w:jc w:val="both"/>
        <w:rPr>
          <w:sz w:val="20"/>
          <w:szCs w:val="20"/>
        </w:rPr>
      </w:pPr>
    </w:p>
    <w:p w14:paraId="27AF05E9" w14:textId="77777777" w:rsidR="00AE1110" w:rsidRPr="00DC6D20" w:rsidRDefault="00AE1110" w:rsidP="00AE1110">
      <w:pPr>
        <w:spacing w:after="120"/>
        <w:jc w:val="both"/>
        <w:rPr>
          <w:sz w:val="20"/>
          <w:szCs w:val="20"/>
        </w:rPr>
      </w:pPr>
      <w:r w:rsidRPr="00DC6D20">
        <w:rPr>
          <w:sz w:val="20"/>
          <w:szCs w:val="20"/>
        </w:rPr>
        <w:t xml:space="preserve">DANG, </w:t>
      </w:r>
      <w:r>
        <w:rPr>
          <w:sz w:val="20"/>
          <w:szCs w:val="20"/>
        </w:rPr>
        <w:t>B. T.;</w:t>
      </w:r>
      <w:r w:rsidRPr="00DC6D20">
        <w:rPr>
          <w:sz w:val="20"/>
          <w:szCs w:val="20"/>
        </w:rPr>
        <w:t xml:space="preserve"> RAMARAJ, R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HUYNH, K</w:t>
      </w:r>
      <w:r>
        <w:rPr>
          <w:sz w:val="20"/>
          <w:szCs w:val="20"/>
        </w:rPr>
        <w:t xml:space="preserve">. </w:t>
      </w:r>
      <w:r w:rsidRPr="00DC6D20">
        <w:rPr>
          <w:sz w:val="20"/>
          <w:szCs w:val="20"/>
        </w:rPr>
        <w:t>P</w:t>
      </w:r>
      <w:r>
        <w:rPr>
          <w:sz w:val="20"/>
          <w:szCs w:val="20"/>
        </w:rPr>
        <w:t xml:space="preserve">. </w:t>
      </w:r>
      <w:r w:rsidRPr="00DC6D20">
        <w:rPr>
          <w:sz w:val="20"/>
          <w:szCs w:val="20"/>
        </w:rPr>
        <w:t>H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LE, M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V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TOMOAKI, I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PHAM, T</w:t>
      </w:r>
      <w:r>
        <w:rPr>
          <w:sz w:val="20"/>
          <w:szCs w:val="20"/>
        </w:rPr>
        <w:t>. T.</w:t>
      </w:r>
      <w:r w:rsidRPr="00DC6D20">
        <w:rPr>
          <w:sz w:val="20"/>
          <w:szCs w:val="20"/>
        </w:rPr>
        <w:t>; LUAN, V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 xml:space="preserve"> H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NA, P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 xml:space="preserve"> T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 xml:space="preserve"> L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TRAN, D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Current</w:t>
      </w:r>
      <w:proofErr w:type="spellEnd"/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application</w:t>
      </w:r>
      <w:proofErr w:type="spellEnd"/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of</w:t>
      </w:r>
      <w:proofErr w:type="spellEnd"/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seaweed</w:t>
      </w:r>
      <w:proofErr w:type="spellEnd"/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waste</w:t>
      </w:r>
      <w:proofErr w:type="spellEnd"/>
      <w:r w:rsidRPr="00DC6D20">
        <w:rPr>
          <w:sz w:val="20"/>
          <w:szCs w:val="20"/>
        </w:rPr>
        <w:t xml:space="preserve"> for </w:t>
      </w:r>
      <w:proofErr w:type="spellStart"/>
      <w:r w:rsidRPr="00DC6D20">
        <w:rPr>
          <w:sz w:val="20"/>
          <w:szCs w:val="20"/>
        </w:rPr>
        <w:t>composting</w:t>
      </w:r>
      <w:proofErr w:type="spellEnd"/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and</w:t>
      </w:r>
      <w:proofErr w:type="spellEnd"/>
      <w:r w:rsidRPr="00DC6D20">
        <w:rPr>
          <w:sz w:val="20"/>
          <w:szCs w:val="20"/>
        </w:rPr>
        <w:t xml:space="preserve"> </w:t>
      </w:r>
      <w:proofErr w:type="spellStart"/>
      <w:r w:rsidRPr="00DC6D20">
        <w:rPr>
          <w:sz w:val="20"/>
          <w:szCs w:val="20"/>
        </w:rPr>
        <w:t>biochar</w:t>
      </w:r>
      <w:proofErr w:type="spellEnd"/>
      <w:r w:rsidRPr="00DC6D20">
        <w:rPr>
          <w:sz w:val="20"/>
          <w:szCs w:val="20"/>
        </w:rPr>
        <w:t xml:space="preserve">: A </w:t>
      </w:r>
      <w:proofErr w:type="spellStart"/>
      <w:r w:rsidRPr="00DC6D20">
        <w:rPr>
          <w:sz w:val="20"/>
          <w:szCs w:val="20"/>
        </w:rPr>
        <w:t>review</w:t>
      </w:r>
      <w:proofErr w:type="spellEnd"/>
      <w:r w:rsidRPr="00DC6D20">
        <w:rPr>
          <w:sz w:val="20"/>
          <w:szCs w:val="20"/>
        </w:rPr>
        <w:t xml:space="preserve">. </w:t>
      </w:r>
      <w:proofErr w:type="spellStart"/>
      <w:r w:rsidRPr="00DC6D20">
        <w:rPr>
          <w:b/>
          <w:bCs/>
          <w:sz w:val="20"/>
          <w:szCs w:val="20"/>
        </w:rPr>
        <w:t>Bioresource</w:t>
      </w:r>
      <w:proofErr w:type="spellEnd"/>
      <w:r w:rsidRPr="00DC6D20">
        <w:rPr>
          <w:b/>
          <w:bCs/>
          <w:sz w:val="20"/>
          <w:szCs w:val="20"/>
        </w:rPr>
        <w:t xml:space="preserve"> Technology</w:t>
      </w:r>
      <w:r w:rsidRPr="00DC6D20">
        <w:rPr>
          <w:sz w:val="20"/>
          <w:szCs w:val="20"/>
        </w:rPr>
        <w:t>, v. 375, p. 128830, 2023.</w:t>
      </w:r>
    </w:p>
    <w:p w14:paraId="2EC4089B" w14:textId="77777777" w:rsidR="007F41FF" w:rsidRPr="007F41FF" w:rsidRDefault="007F41FF" w:rsidP="003673F1">
      <w:pPr>
        <w:spacing w:after="120"/>
        <w:jc w:val="both"/>
        <w:rPr>
          <w:sz w:val="20"/>
          <w:szCs w:val="20"/>
        </w:rPr>
      </w:pPr>
      <w:r w:rsidRPr="007F41FF">
        <w:rPr>
          <w:sz w:val="20"/>
          <w:szCs w:val="20"/>
        </w:rPr>
        <w:t xml:space="preserve">FERREIRA, D. F. SISVAR: A </w:t>
      </w:r>
      <w:proofErr w:type="spellStart"/>
      <w:r w:rsidRPr="007F41FF">
        <w:rPr>
          <w:sz w:val="20"/>
          <w:szCs w:val="20"/>
        </w:rPr>
        <w:t>computer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analysis</w:t>
      </w:r>
      <w:proofErr w:type="spellEnd"/>
      <w:r w:rsidRPr="007F41FF">
        <w:rPr>
          <w:sz w:val="20"/>
          <w:szCs w:val="20"/>
        </w:rPr>
        <w:t xml:space="preserve"> system </w:t>
      </w:r>
      <w:proofErr w:type="spellStart"/>
      <w:r w:rsidRPr="007F41FF">
        <w:rPr>
          <w:sz w:val="20"/>
          <w:szCs w:val="20"/>
        </w:rPr>
        <w:t>to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fixed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effects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split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plot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type</w:t>
      </w:r>
      <w:proofErr w:type="spellEnd"/>
      <w:r w:rsidRPr="007F41FF">
        <w:rPr>
          <w:sz w:val="20"/>
          <w:szCs w:val="20"/>
        </w:rPr>
        <w:t xml:space="preserve"> designs. </w:t>
      </w:r>
      <w:r w:rsidRPr="007F41FF">
        <w:rPr>
          <w:b/>
          <w:bCs/>
          <w:sz w:val="20"/>
          <w:szCs w:val="20"/>
        </w:rPr>
        <w:t>Revista Brasileira de Biometria</w:t>
      </w:r>
      <w:r w:rsidRPr="007F41FF">
        <w:rPr>
          <w:sz w:val="20"/>
          <w:szCs w:val="20"/>
        </w:rPr>
        <w:t>, v. 37, n. 4, p. 529-535, 2019.</w:t>
      </w:r>
    </w:p>
    <w:p w14:paraId="318AE60C" w14:textId="77777777" w:rsidR="007F41FF" w:rsidRPr="007F41FF" w:rsidRDefault="007F41FF" w:rsidP="003673F1">
      <w:pPr>
        <w:spacing w:after="120"/>
        <w:jc w:val="both"/>
        <w:rPr>
          <w:sz w:val="20"/>
          <w:szCs w:val="20"/>
        </w:rPr>
      </w:pPr>
      <w:r w:rsidRPr="007F41FF">
        <w:rPr>
          <w:sz w:val="20"/>
          <w:szCs w:val="20"/>
        </w:rPr>
        <w:t xml:space="preserve">FONSECA, E. P.; VALÉRI, S. V.; MIGLIORANZA, E.; FONSECA, N. A. N.; COUTO, L. Padrão de qualidade de mudas de </w:t>
      </w:r>
      <w:r w:rsidRPr="007F41FF">
        <w:rPr>
          <w:i/>
          <w:iCs/>
          <w:sz w:val="20"/>
          <w:szCs w:val="20"/>
        </w:rPr>
        <w:t xml:space="preserve">Trema </w:t>
      </w:r>
      <w:proofErr w:type="spellStart"/>
      <w:r w:rsidRPr="007F41FF">
        <w:rPr>
          <w:i/>
          <w:iCs/>
          <w:sz w:val="20"/>
          <w:szCs w:val="20"/>
        </w:rPr>
        <w:t>micrantha</w:t>
      </w:r>
      <w:proofErr w:type="spellEnd"/>
      <w:r w:rsidRPr="007F41FF">
        <w:rPr>
          <w:sz w:val="20"/>
          <w:szCs w:val="20"/>
        </w:rPr>
        <w:t xml:space="preserve"> (L.) Blume, produzidas sob diferentes períodos de sombreamento. </w:t>
      </w:r>
      <w:r w:rsidRPr="007F41FF">
        <w:rPr>
          <w:b/>
          <w:bCs/>
          <w:sz w:val="20"/>
          <w:szCs w:val="20"/>
        </w:rPr>
        <w:t>Revista Árvore,</w:t>
      </w:r>
      <w:r w:rsidRPr="007F41FF">
        <w:rPr>
          <w:sz w:val="20"/>
          <w:szCs w:val="20"/>
        </w:rPr>
        <w:t xml:space="preserve"> Viçosa, v. 26, n. 4, p. 515-523, 2002.</w:t>
      </w:r>
    </w:p>
    <w:p w14:paraId="38A815A1" w14:textId="77777777" w:rsidR="007F41FF" w:rsidRPr="007F41FF" w:rsidRDefault="007F41FF" w:rsidP="003673F1">
      <w:pPr>
        <w:spacing w:after="120"/>
        <w:jc w:val="both"/>
        <w:rPr>
          <w:sz w:val="20"/>
          <w:szCs w:val="20"/>
        </w:rPr>
      </w:pPr>
      <w:r w:rsidRPr="007F41FF">
        <w:rPr>
          <w:sz w:val="20"/>
          <w:szCs w:val="20"/>
        </w:rPr>
        <w:t xml:space="preserve">GOMES, J. M.; COUTO, L.; LEITE, H. G.; XAVIER, A.; GARCIA, S. L. R. Parâmetros morfológicos na </w:t>
      </w:r>
      <w:r w:rsidRPr="007F41FF">
        <w:rPr>
          <w:sz w:val="20"/>
          <w:szCs w:val="20"/>
        </w:rPr>
        <w:lastRenderedPageBreak/>
        <w:t xml:space="preserve">avaliação da qualidade de mudas de </w:t>
      </w:r>
      <w:proofErr w:type="spellStart"/>
      <w:r w:rsidRPr="007F41FF">
        <w:rPr>
          <w:i/>
          <w:iCs/>
          <w:sz w:val="20"/>
          <w:szCs w:val="20"/>
        </w:rPr>
        <w:t>Eucalyptus</w:t>
      </w:r>
      <w:proofErr w:type="spellEnd"/>
      <w:r w:rsidRPr="007F41FF">
        <w:rPr>
          <w:i/>
          <w:iCs/>
          <w:sz w:val="20"/>
          <w:szCs w:val="20"/>
        </w:rPr>
        <w:t xml:space="preserve"> </w:t>
      </w:r>
      <w:proofErr w:type="spellStart"/>
      <w:r w:rsidRPr="007F41FF">
        <w:rPr>
          <w:i/>
          <w:iCs/>
          <w:sz w:val="20"/>
          <w:szCs w:val="20"/>
        </w:rPr>
        <w:t>grandis</w:t>
      </w:r>
      <w:proofErr w:type="spellEnd"/>
      <w:r w:rsidRPr="007F41FF">
        <w:rPr>
          <w:sz w:val="20"/>
          <w:szCs w:val="20"/>
        </w:rPr>
        <w:t xml:space="preserve">. </w:t>
      </w:r>
      <w:r w:rsidRPr="007F41FF">
        <w:rPr>
          <w:b/>
          <w:bCs/>
          <w:sz w:val="20"/>
          <w:szCs w:val="20"/>
        </w:rPr>
        <w:t>Revista Árvore</w:t>
      </w:r>
      <w:r w:rsidRPr="007F41FF">
        <w:rPr>
          <w:sz w:val="20"/>
          <w:szCs w:val="20"/>
        </w:rPr>
        <w:t>, v. 26, n. 6, p. 655-664, 2002.</w:t>
      </w:r>
    </w:p>
    <w:p w14:paraId="0B9725AB" w14:textId="77777777" w:rsidR="00AE1110" w:rsidRPr="006805E6" w:rsidRDefault="00AE1110" w:rsidP="00AE1110">
      <w:pPr>
        <w:spacing w:after="120"/>
        <w:jc w:val="both"/>
        <w:rPr>
          <w:sz w:val="20"/>
          <w:szCs w:val="20"/>
        </w:rPr>
      </w:pPr>
      <w:r w:rsidRPr="00DC6D20">
        <w:rPr>
          <w:sz w:val="20"/>
          <w:szCs w:val="20"/>
        </w:rPr>
        <w:t>KHAN, S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IRSHAD, S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MEHMOOD, K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HASNAIN, Z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NAWAZ, M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RAIS, A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GUL, S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WAHID, M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 xml:space="preserve"> A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HASHEM, A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ABDALLAH, E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 xml:space="preserve"> F</w:t>
      </w:r>
      <w:r>
        <w:rPr>
          <w:sz w:val="20"/>
          <w:szCs w:val="20"/>
        </w:rPr>
        <w:t>.</w:t>
      </w:r>
      <w:r w:rsidRPr="00DC6D20">
        <w:rPr>
          <w:sz w:val="20"/>
          <w:szCs w:val="20"/>
        </w:rPr>
        <w:t>; IBRAR, D.</w:t>
      </w:r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Biochar</w:t>
      </w:r>
      <w:proofErr w:type="spellEnd"/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production</w:t>
      </w:r>
      <w:proofErr w:type="spellEnd"/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and</w:t>
      </w:r>
      <w:proofErr w:type="spellEnd"/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characteristics</w:t>
      </w:r>
      <w:proofErr w:type="spellEnd"/>
      <w:r w:rsidRPr="006805E6">
        <w:rPr>
          <w:sz w:val="20"/>
          <w:szCs w:val="20"/>
        </w:rPr>
        <w:t xml:space="preserve">, its </w:t>
      </w:r>
      <w:proofErr w:type="spellStart"/>
      <w:r w:rsidRPr="006805E6">
        <w:rPr>
          <w:sz w:val="20"/>
          <w:szCs w:val="20"/>
        </w:rPr>
        <w:t>impacts</w:t>
      </w:r>
      <w:proofErr w:type="spellEnd"/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on</w:t>
      </w:r>
      <w:proofErr w:type="spellEnd"/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soil</w:t>
      </w:r>
      <w:proofErr w:type="spellEnd"/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health</w:t>
      </w:r>
      <w:proofErr w:type="spellEnd"/>
      <w:r w:rsidRPr="006805E6">
        <w:rPr>
          <w:sz w:val="20"/>
          <w:szCs w:val="20"/>
        </w:rPr>
        <w:t xml:space="preserve">, </w:t>
      </w:r>
      <w:proofErr w:type="spellStart"/>
      <w:r w:rsidRPr="006805E6">
        <w:rPr>
          <w:sz w:val="20"/>
          <w:szCs w:val="20"/>
        </w:rPr>
        <w:t>crop</w:t>
      </w:r>
      <w:proofErr w:type="spellEnd"/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production</w:t>
      </w:r>
      <w:proofErr w:type="spellEnd"/>
      <w:r w:rsidRPr="006805E6">
        <w:rPr>
          <w:sz w:val="20"/>
          <w:szCs w:val="20"/>
        </w:rPr>
        <w:t xml:space="preserve">, </w:t>
      </w:r>
      <w:proofErr w:type="spellStart"/>
      <w:r w:rsidRPr="006805E6">
        <w:rPr>
          <w:sz w:val="20"/>
          <w:szCs w:val="20"/>
        </w:rPr>
        <w:t>and</w:t>
      </w:r>
      <w:proofErr w:type="spellEnd"/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yield</w:t>
      </w:r>
      <w:proofErr w:type="spellEnd"/>
      <w:r w:rsidRPr="006805E6">
        <w:rPr>
          <w:sz w:val="20"/>
          <w:szCs w:val="20"/>
        </w:rPr>
        <w:t xml:space="preserve"> </w:t>
      </w:r>
      <w:proofErr w:type="spellStart"/>
      <w:r w:rsidRPr="006805E6">
        <w:rPr>
          <w:sz w:val="20"/>
          <w:szCs w:val="20"/>
        </w:rPr>
        <w:t>enhancement</w:t>
      </w:r>
      <w:proofErr w:type="spellEnd"/>
      <w:r w:rsidRPr="006805E6">
        <w:rPr>
          <w:sz w:val="20"/>
          <w:szCs w:val="20"/>
        </w:rPr>
        <w:t xml:space="preserve">: a </w:t>
      </w:r>
      <w:proofErr w:type="spellStart"/>
      <w:r w:rsidRPr="006805E6">
        <w:rPr>
          <w:sz w:val="20"/>
          <w:szCs w:val="20"/>
        </w:rPr>
        <w:t>review</w:t>
      </w:r>
      <w:proofErr w:type="spellEnd"/>
      <w:r w:rsidRPr="006805E6">
        <w:rPr>
          <w:sz w:val="20"/>
          <w:szCs w:val="20"/>
        </w:rPr>
        <w:t xml:space="preserve">. </w:t>
      </w:r>
      <w:proofErr w:type="spellStart"/>
      <w:r w:rsidRPr="006805E6">
        <w:rPr>
          <w:b/>
          <w:bCs/>
          <w:sz w:val="20"/>
          <w:szCs w:val="20"/>
        </w:rPr>
        <w:t>Plants</w:t>
      </w:r>
      <w:proofErr w:type="spellEnd"/>
      <w:r w:rsidRPr="006805E6">
        <w:rPr>
          <w:sz w:val="20"/>
          <w:szCs w:val="20"/>
        </w:rPr>
        <w:t xml:space="preserve">, v. 13, n. 2, </w:t>
      </w:r>
      <w:r w:rsidRPr="00DC6D20">
        <w:rPr>
          <w:sz w:val="20"/>
          <w:szCs w:val="20"/>
        </w:rPr>
        <w:t xml:space="preserve">p. 166, </w:t>
      </w:r>
      <w:r w:rsidRPr="006805E6">
        <w:rPr>
          <w:sz w:val="20"/>
          <w:szCs w:val="20"/>
        </w:rPr>
        <w:t>2024.</w:t>
      </w:r>
    </w:p>
    <w:p w14:paraId="02A745DF" w14:textId="77777777" w:rsidR="007F41FF" w:rsidRPr="007F41FF" w:rsidRDefault="007F41FF" w:rsidP="003673F1">
      <w:pPr>
        <w:spacing w:after="120"/>
        <w:jc w:val="both"/>
        <w:rPr>
          <w:sz w:val="20"/>
          <w:szCs w:val="20"/>
        </w:rPr>
      </w:pPr>
      <w:r w:rsidRPr="007F41FF">
        <w:rPr>
          <w:sz w:val="20"/>
          <w:szCs w:val="20"/>
        </w:rPr>
        <w:t xml:space="preserve">MAIA, G. N. </w:t>
      </w:r>
      <w:r w:rsidRPr="007F41FF">
        <w:rPr>
          <w:b/>
          <w:bCs/>
          <w:sz w:val="20"/>
          <w:szCs w:val="20"/>
        </w:rPr>
        <w:t>Caatinga</w:t>
      </w:r>
      <w:r w:rsidRPr="007F41FF">
        <w:rPr>
          <w:sz w:val="20"/>
          <w:szCs w:val="20"/>
        </w:rPr>
        <w:t xml:space="preserve">: árvores e arbustos e suas utilidades. 2. ed. Fortaleza: </w:t>
      </w:r>
      <w:proofErr w:type="spellStart"/>
      <w:r w:rsidRPr="007F41FF">
        <w:rPr>
          <w:sz w:val="20"/>
          <w:szCs w:val="20"/>
        </w:rPr>
        <w:t>Printcolor</w:t>
      </w:r>
      <w:proofErr w:type="spellEnd"/>
      <w:r w:rsidRPr="007F41FF">
        <w:rPr>
          <w:sz w:val="20"/>
          <w:szCs w:val="20"/>
        </w:rPr>
        <w:t xml:space="preserve"> Gráfica e Editora, 2012. 413 p.</w:t>
      </w:r>
    </w:p>
    <w:p w14:paraId="663032C8" w14:textId="77777777" w:rsidR="007F41FF" w:rsidRPr="007F41FF" w:rsidRDefault="007F41FF" w:rsidP="007F41FF">
      <w:pPr>
        <w:spacing w:after="120"/>
        <w:jc w:val="both"/>
        <w:rPr>
          <w:sz w:val="20"/>
          <w:szCs w:val="20"/>
        </w:rPr>
      </w:pPr>
      <w:bookmarkStart w:id="12" w:name="_Hlk200274887"/>
      <w:r w:rsidRPr="007F41FF">
        <w:rPr>
          <w:sz w:val="20"/>
          <w:szCs w:val="20"/>
        </w:rPr>
        <w:t>QIAN, K.; KUMAR, A.; ZHANG, H.; BELLMER, D.; HUHNKE, R. </w:t>
      </w:r>
      <w:proofErr w:type="spellStart"/>
      <w:r w:rsidRPr="007F41FF">
        <w:rPr>
          <w:sz w:val="20"/>
          <w:szCs w:val="20"/>
        </w:rPr>
        <w:t>Recent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advances</w:t>
      </w:r>
      <w:proofErr w:type="spellEnd"/>
      <w:r w:rsidRPr="007F41FF">
        <w:rPr>
          <w:sz w:val="20"/>
          <w:szCs w:val="20"/>
        </w:rPr>
        <w:t xml:space="preserve"> in </w:t>
      </w:r>
      <w:proofErr w:type="spellStart"/>
      <w:r w:rsidRPr="007F41FF">
        <w:rPr>
          <w:sz w:val="20"/>
          <w:szCs w:val="20"/>
        </w:rPr>
        <w:t>utilization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of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biochar</w:t>
      </w:r>
      <w:proofErr w:type="spellEnd"/>
      <w:r w:rsidRPr="007F41FF">
        <w:rPr>
          <w:sz w:val="20"/>
          <w:szCs w:val="20"/>
        </w:rPr>
        <w:t xml:space="preserve">. </w:t>
      </w:r>
      <w:proofErr w:type="spellStart"/>
      <w:r w:rsidRPr="007F41FF">
        <w:rPr>
          <w:b/>
          <w:bCs/>
          <w:sz w:val="20"/>
          <w:szCs w:val="20"/>
        </w:rPr>
        <w:t>Renewable</w:t>
      </w:r>
      <w:proofErr w:type="spellEnd"/>
      <w:r w:rsidRPr="007F41FF">
        <w:rPr>
          <w:b/>
          <w:bCs/>
          <w:sz w:val="20"/>
          <w:szCs w:val="20"/>
        </w:rPr>
        <w:t xml:space="preserve"> </w:t>
      </w:r>
      <w:proofErr w:type="spellStart"/>
      <w:r w:rsidRPr="007F41FF">
        <w:rPr>
          <w:b/>
          <w:bCs/>
          <w:sz w:val="20"/>
          <w:szCs w:val="20"/>
        </w:rPr>
        <w:t>and</w:t>
      </w:r>
      <w:proofErr w:type="spellEnd"/>
      <w:r w:rsidRPr="007F41FF">
        <w:rPr>
          <w:b/>
          <w:bCs/>
          <w:sz w:val="20"/>
          <w:szCs w:val="20"/>
        </w:rPr>
        <w:t xml:space="preserve"> </w:t>
      </w:r>
      <w:proofErr w:type="spellStart"/>
      <w:r w:rsidRPr="007F41FF">
        <w:rPr>
          <w:b/>
          <w:bCs/>
          <w:sz w:val="20"/>
          <w:szCs w:val="20"/>
        </w:rPr>
        <w:t>Sustainable</w:t>
      </w:r>
      <w:proofErr w:type="spellEnd"/>
      <w:r w:rsidRPr="007F41FF">
        <w:rPr>
          <w:b/>
          <w:bCs/>
          <w:sz w:val="20"/>
          <w:szCs w:val="20"/>
        </w:rPr>
        <w:t xml:space="preserve"> Energy Reviews</w:t>
      </w:r>
      <w:r w:rsidRPr="007F41FF">
        <w:rPr>
          <w:sz w:val="20"/>
          <w:szCs w:val="20"/>
        </w:rPr>
        <w:t>, v. 42, p. 1055–1064, 2015.</w:t>
      </w:r>
    </w:p>
    <w:bookmarkEnd w:id="12"/>
    <w:p w14:paraId="78166935" w14:textId="77777777" w:rsidR="007F41FF" w:rsidRPr="007F41FF" w:rsidRDefault="007F41FF" w:rsidP="003673F1">
      <w:pPr>
        <w:spacing w:after="120"/>
        <w:jc w:val="both"/>
        <w:rPr>
          <w:sz w:val="20"/>
          <w:szCs w:val="20"/>
        </w:rPr>
      </w:pPr>
      <w:r w:rsidRPr="007F41FF">
        <w:rPr>
          <w:sz w:val="20"/>
          <w:szCs w:val="20"/>
        </w:rPr>
        <w:t xml:space="preserve">RODRIGUES, A. B. M.; GIULIATTI, N. M.; PEREIRA JÚNIOR, A. Aplicação de metodologias de recuperação de áreas degradadas nos biomas brasileiros. </w:t>
      </w:r>
      <w:r w:rsidRPr="007F41FF">
        <w:rPr>
          <w:b/>
          <w:bCs/>
          <w:sz w:val="20"/>
          <w:szCs w:val="20"/>
        </w:rPr>
        <w:t xml:space="preserve">Braz. Ap. </w:t>
      </w:r>
      <w:proofErr w:type="spellStart"/>
      <w:r w:rsidRPr="007F41FF">
        <w:rPr>
          <w:b/>
          <w:bCs/>
          <w:sz w:val="20"/>
          <w:szCs w:val="20"/>
        </w:rPr>
        <w:t>Sci</w:t>
      </w:r>
      <w:proofErr w:type="spellEnd"/>
      <w:r w:rsidRPr="007F41FF">
        <w:rPr>
          <w:b/>
          <w:bCs/>
          <w:sz w:val="20"/>
          <w:szCs w:val="20"/>
        </w:rPr>
        <w:t>. Rev</w:t>
      </w:r>
      <w:r w:rsidRPr="007F41FF">
        <w:rPr>
          <w:sz w:val="20"/>
          <w:szCs w:val="20"/>
        </w:rPr>
        <w:t>. v. 4, n. 1, p. 333-369, 2020.</w:t>
      </w:r>
    </w:p>
    <w:p w14:paraId="72B03AB1" w14:textId="7BAD4AD0" w:rsidR="007F41FF" w:rsidRPr="001D53B6" w:rsidRDefault="007F41FF" w:rsidP="003673F1">
      <w:pPr>
        <w:spacing w:after="120"/>
        <w:jc w:val="both"/>
        <w:rPr>
          <w:sz w:val="20"/>
          <w:szCs w:val="20"/>
        </w:rPr>
      </w:pPr>
      <w:r w:rsidRPr="007F41FF">
        <w:rPr>
          <w:sz w:val="20"/>
          <w:szCs w:val="20"/>
        </w:rPr>
        <w:t xml:space="preserve">UNEP – United </w:t>
      </w:r>
      <w:proofErr w:type="spellStart"/>
      <w:r w:rsidRPr="007F41FF">
        <w:rPr>
          <w:sz w:val="20"/>
          <w:szCs w:val="20"/>
        </w:rPr>
        <w:t>Nations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Environment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Programme</w:t>
      </w:r>
      <w:proofErr w:type="spellEnd"/>
      <w:r w:rsidRPr="007F41FF">
        <w:rPr>
          <w:sz w:val="20"/>
          <w:szCs w:val="20"/>
        </w:rPr>
        <w:t xml:space="preserve">. </w:t>
      </w:r>
      <w:proofErr w:type="spellStart"/>
      <w:r w:rsidRPr="007F41FF">
        <w:rPr>
          <w:sz w:val="20"/>
          <w:szCs w:val="20"/>
        </w:rPr>
        <w:t>Food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Waste</w:t>
      </w:r>
      <w:proofErr w:type="spellEnd"/>
      <w:r w:rsidRPr="007F41FF">
        <w:rPr>
          <w:sz w:val="20"/>
          <w:szCs w:val="20"/>
        </w:rPr>
        <w:t xml:space="preserve"> Index </w:t>
      </w:r>
      <w:proofErr w:type="spellStart"/>
      <w:r w:rsidRPr="007F41FF">
        <w:rPr>
          <w:sz w:val="20"/>
          <w:szCs w:val="20"/>
        </w:rPr>
        <w:t>Report</w:t>
      </w:r>
      <w:proofErr w:type="spellEnd"/>
      <w:r w:rsidRPr="007F41FF">
        <w:rPr>
          <w:sz w:val="20"/>
          <w:szCs w:val="20"/>
        </w:rPr>
        <w:t xml:space="preserve"> 2021. United </w:t>
      </w:r>
      <w:proofErr w:type="spellStart"/>
      <w:r w:rsidRPr="007F41FF">
        <w:rPr>
          <w:sz w:val="20"/>
          <w:szCs w:val="20"/>
        </w:rPr>
        <w:t>Nations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Environment</w:t>
      </w:r>
      <w:proofErr w:type="spellEnd"/>
      <w:r w:rsidRPr="007F41FF">
        <w:rPr>
          <w:sz w:val="20"/>
          <w:szCs w:val="20"/>
        </w:rPr>
        <w:t xml:space="preserve"> </w:t>
      </w:r>
      <w:proofErr w:type="spellStart"/>
      <w:r w:rsidRPr="007F41FF">
        <w:rPr>
          <w:sz w:val="20"/>
          <w:szCs w:val="20"/>
        </w:rPr>
        <w:t>Programme</w:t>
      </w:r>
      <w:proofErr w:type="spellEnd"/>
      <w:r w:rsidRPr="007F41FF">
        <w:rPr>
          <w:sz w:val="20"/>
          <w:szCs w:val="20"/>
        </w:rPr>
        <w:t xml:space="preserve">, </w:t>
      </w:r>
      <w:proofErr w:type="spellStart"/>
      <w:r w:rsidRPr="007F41FF">
        <w:rPr>
          <w:sz w:val="20"/>
          <w:szCs w:val="20"/>
        </w:rPr>
        <w:t>Nairobi</w:t>
      </w:r>
      <w:proofErr w:type="spellEnd"/>
      <w:r w:rsidRPr="007F41FF">
        <w:rPr>
          <w:sz w:val="20"/>
          <w:szCs w:val="20"/>
        </w:rPr>
        <w:t xml:space="preserve">. </w:t>
      </w:r>
      <w:hyperlink r:id="rId12" w:history="1">
        <w:r w:rsidRPr="007F41FF">
          <w:rPr>
            <w:rStyle w:val="Hyperlink"/>
            <w:sz w:val="20"/>
            <w:szCs w:val="20"/>
          </w:rPr>
          <w:t>https://www.unep.org/resources/report/unep-food-waste-index-report-2021</w:t>
        </w:r>
      </w:hyperlink>
      <w:r w:rsidRPr="00950359">
        <w:rPr>
          <w:sz w:val="20"/>
          <w:szCs w:val="20"/>
        </w:rPr>
        <w:t xml:space="preserve"> </w:t>
      </w:r>
    </w:p>
    <w:sectPr w:rsidR="007F41FF" w:rsidRPr="001D53B6" w:rsidSect="001D53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B9A1B" w14:textId="77777777" w:rsidR="00757A16" w:rsidRDefault="00757A16">
      <w:r>
        <w:separator/>
      </w:r>
    </w:p>
  </w:endnote>
  <w:endnote w:type="continuationSeparator" w:id="0">
    <w:p w14:paraId="74D770C8" w14:textId="77777777" w:rsidR="00757A16" w:rsidRDefault="0075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C1F0ECE-7AED-4CDD-8965-AE3B28FD8F80}"/>
    <w:embedItalic r:id="rId2" w:fontKey="{F08E3456-D2C4-4955-8CD6-36A21E7F08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4698F9-A8E3-4AA0-932D-A0297454AC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3BD496-0C08-4BBE-8F8A-DDDAC5EFFC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FE85698-A0AE-4FC7-B255-25468DE519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7F4EA" w14:textId="77777777" w:rsidR="00757A16" w:rsidRDefault="00757A16">
      <w:r>
        <w:separator/>
      </w:r>
    </w:p>
  </w:footnote>
  <w:footnote w:type="continuationSeparator" w:id="0">
    <w:p w14:paraId="5192C229" w14:textId="77777777" w:rsidR="00757A16" w:rsidRDefault="00757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2EF"/>
    <w:rsid w:val="00016AEA"/>
    <w:rsid w:val="000269A4"/>
    <w:rsid w:val="00096315"/>
    <w:rsid w:val="001C7B4C"/>
    <w:rsid w:val="001D53B6"/>
    <w:rsid w:val="00271933"/>
    <w:rsid w:val="00294651"/>
    <w:rsid w:val="00327217"/>
    <w:rsid w:val="0033715D"/>
    <w:rsid w:val="003673F1"/>
    <w:rsid w:val="003B308B"/>
    <w:rsid w:val="004A200C"/>
    <w:rsid w:val="004F6CA1"/>
    <w:rsid w:val="00501740"/>
    <w:rsid w:val="00542ACD"/>
    <w:rsid w:val="00554477"/>
    <w:rsid w:val="0055471A"/>
    <w:rsid w:val="005925B4"/>
    <w:rsid w:val="005D440F"/>
    <w:rsid w:val="00611C1B"/>
    <w:rsid w:val="006127B1"/>
    <w:rsid w:val="00622B40"/>
    <w:rsid w:val="00677CC7"/>
    <w:rsid w:val="006D26AA"/>
    <w:rsid w:val="0070001E"/>
    <w:rsid w:val="00747D7C"/>
    <w:rsid w:val="00757A16"/>
    <w:rsid w:val="0079562D"/>
    <w:rsid w:val="007F41FF"/>
    <w:rsid w:val="00842FEA"/>
    <w:rsid w:val="00851C5B"/>
    <w:rsid w:val="008702FD"/>
    <w:rsid w:val="008848EE"/>
    <w:rsid w:val="0094536E"/>
    <w:rsid w:val="00950359"/>
    <w:rsid w:val="00956D1D"/>
    <w:rsid w:val="009763C1"/>
    <w:rsid w:val="00987143"/>
    <w:rsid w:val="00A037D9"/>
    <w:rsid w:val="00A12C47"/>
    <w:rsid w:val="00A3504A"/>
    <w:rsid w:val="00A811C3"/>
    <w:rsid w:val="00AD0689"/>
    <w:rsid w:val="00AE1110"/>
    <w:rsid w:val="00B27A02"/>
    <w:rsid w:val="00B84A84"/>
    <w:rsid w:val="00B8717C"/>
    <w:rsid w:val="00BA63FF"/>
    <w:rsid w:val="00BA7265"/>
    <w:rsid w:val="00BC6BBA"/>
    <w:rsid w:val="00BE76EA"/>
    <w:rsid w:val="00C76AF9"/>
    <w:rsid w:val="00C802EF"/>
    <w:rsid w:val="00D3382B"/>
    <w:rsid w:val="00D63049"/>
    <w:rsid w:val="00D939D4"/>
    <w:rsid w:val="00D955A5"/>
    <w:rsid w:val="00DB7530"/>
    <w:rsid w:val="00DE76EE"/>
    <w:rsid w:val="00E203E4"/>
    <w:rsid w:val="00E261DC"/>
    <w:rsid w:val="00E5343D"/>
    <w:rsid w:val="00E80E55"/>
    <w:rsid w:val="00ED4FCF"/>
    <w:rsid w:val="00EE3AD9"/>
    <w:rsid w:val="00F94A55"/>
    <w:rsid w:val="00FB2CB2"/>
    <w:rsid w:val="00FF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72D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Tabelacomgrade">
    <w:name w:val="Table Grid"/>
    <w:basedOn w:val="Tabelanormal"/>
    <w:uiPriority w:val="39"/>
    <w:rsid w:val="00096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95035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2C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CB2"/>
    <w:rPr>
      <w:rFonts w:ascii="Tahoma" w:hAnsi="Tahoma" w:cs="Tahoma"/>
      <w:sz w:val="16"/>
      <w:szCs w:val="16"/>
      <w:lang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Tabelacomgrade">
    <w:name w:val="Table Grid"/>
    <w:basedOn w:val="Tabelanormal"/>
    <w:uiPriority w:val="39"/>
    <w:rsid w:val="00096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95035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2C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CB2"/>
    <w:rPr>
      <w:rFonts w:ascii="Tahoma" w:hAnsi="Tahoma" w:cs="Tahoma"/>
      <w:sz w:val="16"/>
      <w:szCs w:val="16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unep.org/resources/report/unep-food-waste-index-report-2021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1702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UFERSA</Company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UFERSA</cp:lastModifiedBy>
  <cp:revision>2</cp:revision>
  <dcterms:created xsi:type="dcterms:W3CDTF">2025-06-18T19:01:00Z</dcterms:created>
  <dcterms:modified xsi:type="dcterms:W3CDTF">2025-06-18T19:01:00Z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