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RELATO DE EXPERIÊNCIA ACOMPANHAMENTO DE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ESTUDANTES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DO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° ANO NA ESCOLA ESTADUAL FRANCISCO LOPES DA SILVA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Emilly Franciele Alves Fonseca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PIBID- Curso de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Pedagogia Unimontes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/>
      <w:hyperlink r:id="rId10" w:tooltip="mailto:tedinha.mocc@gmail.com" w:history="1">
        <w:r>
          <w:rPr>
            <w:rStyle w:val="681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emillyfonseca18@gmail.com</w:t>
        </w:r>
      </w:hyperlink>
      <w:r/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Francely Aparecida dos Santos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PIBID-Curso de Pedagogia Unimontes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/>
      <w:hyperlink r:id="rId11" w:tooltip="mailto:francely.santos@unimontes.br" w:history="1">
        <w:r>
          <w:rPr>
            <w:rStyle w:val="681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francely.santos@unimontes.br</w:t>
        </w:r>
      </w:hyperlink>
      <w:r/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Eixo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Educação Matemática</w:t>
      </w:r>
      <w:r>
        <w:rPr>
          <w:b w:val="0"/>
          <w:bCs w:val="0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Palavras-chave: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Formação Docente. Matemática.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Integração universidade-escola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Relato de experiência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Contextualização e justificativa da prática desenvolvida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O conhecimento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lógico-matemático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se faz necessário na vida do ser humano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sendo necessário desenvolver tal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consciência acerca dos números. Assim, sob o acompanhamento da professora regente do primeiro ano da Escola Estadual Francisco Lopes da Silva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foi-se desenvolvido uma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prática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pedagógica lúdica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e significativa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voltada ao ensino dos números por extenso 0 a 10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para que os estudantes pudessem através da diversão desenvolver cada vez mais o seu conhecimento numérico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Problema norteador e objetivo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Face 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os desafios enfrentados pela educação básica, especialmente no que tange ao processo de ensino-aprendizagem da Matemática, torna-se evidente a necessidade de metodologias que dialoguem com a realidade dos alunos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objetivando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promov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 interesse e a participação ativa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 significativa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em sala de aula. A experiência no PIBID evidenciou a urgência de práticas pedagógicas mais lúdicas.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Procedimentos e/ou estratégias metodológicas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Realizaram-se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intervenções pedagógicas voltadas ao ensino da Matemática com foco na ludicidade e na aprendizagem significativa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adotando atividade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como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 registro dos números de 0 a 10 por extenso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Além disso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exploramos os conceitos de antecessor e sucessor de maneira lúdica, por meio de jogos, músicas e dinâmicas interativas que envolviam movimentação corporal e uso de materiais concretos, como cartazes ilustrativos, cartões numéricos e atividades em grupo.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Fundamentação teórica que sustentou/sustenta a prática desenvolvida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 presente trabalho se fundamentou em autores como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Kamii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(1991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Moran (2000)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Kishimoto (2003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Resultados da prática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experiência permitiu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 compreensão da rotina escolar, das práticas pedagógicas e da complexidade do trabalho docente. As observações realizadas, bem como a participação em momentos formativos e no apoio às avaliações, contribuíram para o amadurecimento profissional e pessoal.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troca de experiências com colegas e supervisores amplio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 a visão sobre a importância da colaboração e da escuta no ambiente educacional. Além disso, os registros das atividades possibilitaram o acompanhamento sistemático das ações desenvolvidas, favorecendo o processo de autoavaliação e aprimoramento contínuo.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Relevância social da experiência para o contexto/público destinado e para a educação e relações com o eixo temático do COPED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 PIBID tem um papel transformador na formação inicial dos docentes, ao possibilitar a vivência da realidade escolar em sua complexidade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proporciona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ndo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que os licenciandos atuem diretamente com alunos da educação básica,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contribuindo para 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melhoria da qualidade social do ensino e para a valorização da profissão docente.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Considerações finais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experiência no PIBID demonstr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que a formação docente e a relação entre teoria e prática são indissociáveis.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vivência proporcionada pel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intervenção foi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extremamente enriquecedora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reafirma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ndo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 importância de políticas públicas que promovam a formação de qualidade dos profissionais da educação.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Ademais, 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contato com a realidade escolar amplia os horizontes e prepara o futuro docente para os desafios da profissão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face à realidade escolar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Referências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</w:t>
      </w:r>
      <w:r>
        <w:rPr>
          <w:rFonts w:ascii="Times New Roman" w:hAnsi="Times New Roman" w:cs="Times New Roman"/>
          <w:sz w:val="24"/>
        </w:rPr>
        <w:t xml:space="preserve">amii</w:t>
      </w:r>
      <w:r>
        <w:rPr>
          <w:rFonts w:ascii="Times New Roman" w:hAnsi="Times New Roman" w:cs="Times New Roman"/>
          <w:sz w:val="24"/>
        </w:rPr>
        <w:t xml:space="preserve">, Constance. </w:t>
      </w:r>
      <w:r>
        <w:rPr>
          <w:rFonts w:ascii="Times New Roman" w:hAnsi="Times New Roman" w:cs="Times New Roman"/>
          <w:b/>
          <w:bCs/>
          <w:sz w:val="24"/>
        </w:rPr>
        <w:t xml:space="preserve">A criança e o número: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implicações educacionais da teoria de Piaget para atuação junto a escolares de 4 a 6 anos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 Tradução: Regina A. de Assis. 13. ed. Campinas, SP: Papirus, 1991.</w:t>
      </w:r>
      <w:r/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</w:t>
      </w:r>
      <w:r>
        <w:rPr>
          <w:rFonts w:ascii="Times New Roman" w:hAnsi="Times New Roman" w:cs="Times New Roman"/>
          <w:sz w:val="24"/>
        </w:rPr>
        <w:t xml:space="preserve">ishimoto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Tizuko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Morchida</w:t>
      </w:r>
      <w:r>
        <w:rPr>
          <w:rFonts w:ascii="Times New Roman" w:hAnsi="Times New Roman" w:cs="Times New Roman"/>
          <w:sz w:val="24"/>
        </w:rPr>
        <w:t xml:space="preserve"> (Org.). </w:t>
      </w:r>
      <w:r>
        <w:rPr>
          <w:rFonts w:ascii="Times New Roman" w:hAnsi="Times New Roman" w:cs="Times New Roman"/>
          <w:b/>
          <w:bCs/>
          <w:sz w:val="24"/>
        </w:rPr>
        <w:t xml:space="preserve">Jogos Infantis: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o jogo, a criança e a educação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 11. ed. Petrópolis: Vozes, 2003.</w:t>
      </w:r>
      <w:r/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</w:t>
      </w:r>
      <w:r>
        <w:rPr>
          <w:rFonts w:ascii="Times New Roman" w:hAnsi="Times New Roman" w:cs="Times New Roman"/>
          <w:sz w:val="24"/>
        </w:rPr>
        <w:t xml:space="preserve">oran</w:t>
      </w:r>
      <w:r>
        <w:rPr>
          <w:rFonts w:ascii="Times New Roman" w:hAnsi="Times New Roman" w:cs="Times New Roman"/>
          <w:sz w:val="24"/>
        </w:rPr>
        <w:t xml:space="preserve">, José Manuel. </w:t>
      </w:r>
      <w:r>
        <w:rPr>
          <w:rFonts w:ascii="Times New Roman" w:hAnsi="Times New Roman" w:cs="Times New Roman"/>
          <w:b/>
          <w:bCs/>
          <w:sz w:val="24"/>
        </w:rPr>
        <w:t xml:space="preserve">Ensino e aprendizagem inovadores com tecnologias</w:t>
      </w:r>
      <w:r>
        <w:rPr>
          <w:rFonts w:ascii="Times New Roman" w:hAnsi="Times New Roman" w:cs="Times New Roman"/>
          <w:sz w:val="24"/>
        </w:rPr>
        <w:t xml:space="preserve">. Porto Alegre: PGIE-UFRGS, 2000.</w:t>
      </w:r>
      <w:r/>
    </w:p>
    <w:sectPr>
      <w:headerReference w:type="default" r:id="rId9"/>
      <w:footnotePr/>
      <w:endnotePr/>
      <w:type w:val="nextPage"/>
      <w:pgSz w:w="11906" w:h="16838" w:orient="portrait"/>
      <w:pgMar w:top="1701" w:right="1134" w:bottom="851" w:left="1701" w:header="708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252" w:leader="none"/>
        <w:tab w:val="right" w:pos="8504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394325" cy="1630045"/>
              <wp:effectExtent l="0" t="0" r="0" b="0"/>
              <wp:docPr id="1" name="image1.png" descr="Timbrad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Timbrado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4325" cy="16300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24.8pt;height:128.3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3"/>
    <w:link w:val="677"/>
    <w:uiPriority w:val="10"/>
    <w:rPr>
      <w:sz w:val="48"/>
      <w:szCs w:val="48"/>
    </w:rPr>
  </w:style>
  <w:style w:type="character" w:styleId="37">
    <w:name w:val="Subtitle Char"/>
    <w:basedOn w:val="673"/>
    <w:link w:val="678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3"/>
    <w:link w:val="42"/>
    <w:uiPriority w:val="99"/>
  </w:style>
  <w:style w:type="paragraph" w:styleId="44">
    <w:name w:val="Footer"/>
    <w:basedOn w:val="66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3"/>
    <w:link w:val="44"/>
    <w:uiPriority w:val="99"/>
  </w:style>
  <w:style w:type="paragraph" w:styleId="46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3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</w:style>
  <w:style w:type="paragraph" w:styleId="667">
    <w:name w:val="Heading 1"/>
    <w:basedOn w:val="666"/>
    <w:next w:val="666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68">
    <w:name w:val="Heading 2"/>
    <w:basedOn w:val="666"/>
    <w:next w:val="666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69">
    <w:name w:val="Heading 3"/>
    <w:basedOn w:val="666"/>
    <w:next w:val="666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70">
    <w:name w:val="Heading 4"/>
    <w:basedOn w:val="666"/>
    <w:next w:val="666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71">
    <w:name w:val="Heading 5"/>
    <w:basedOn w:val="666"/>
    <w:next w:val="666"/>
    <w:pPr>
      <w:keepLines/>
      <w:keepNext/>
      <w:spacing w:before="220" w:after="40"/>
      <w:outlineLvl w:val="4"/>
    </w:pPr>
    <w:rPr>
      <w:b/>
    </w:rPr>
  </w:style>
  <w:style w:type="paragraph" w:styleId="672">
    <w:name w:val="Heading 6"/>
    <w:basedOn w:val="666"/>
    <w:next w:val="666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table" w:styleId="67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77">
    <w:name w:val="Title"/>
    <w:basedOn w:val="666"/>
    <w:next w:val="666"/>
    <w:pPr>
      <w:keepLines/>
      <w:keepNext/>
      <w:spacing w:before="480" w:after="120"/>
    </w:pPr>
    <w:rPr>
      <w:b/>
      <w:sz w:val="72"/>
      <w:szCs w:val="72"/>
    </w:rPr>
  </w:style>
  <w:style w:type="paragraph" w:styleId="678">
    <w:name w:val="Subtitle"/>
    <w:basedOn w:val="666"/>
    <w:next w:val="666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679">
    <w:name w:val="Balloon Text"/>
    <w:basedOn w:val="666"/>
    <w:link w:val="6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0" w:customStyle="1">
    <w:name w:val="Texto de balão Char"/>
    <w:basedOn w:val="673"/>
    <w:link w:val="679"/>
    <w:uiPriority w:val="99"/>
    <w:semiHidden/>
    <w:rPr>
      <w:rFonts w:ascii="Tahoma" w:hAnsi="Tahoma" w:cs="Tahoma"/>
      <w:sz w:val="16"/>
      <w:szCs w:val="16"/>
    </w:rPr>
  </w:style>
  <w:style w:type="character" w:styleId="681">
    <w:name w:val="Hyperlink"/>
    <w:basedOn w:val="673"/>
    <w:uiPriority w:val="99"/>
    <w:unhideWhenUsed/>
    <w:rPr>
      <w:color w:val="0000ff" w:themeColor="hyperlink"/>
      <w:u w:val="single"/>
    </w:rPr>
  </w:style>
  <w:style w:type="character" w:styleId="682">
    <w:name w:val="Unresolved Mention"/>
    <w:basedOn w:val="67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tedinha.mocc@gmail.com" TargetMode="External"/><Relationship Id="rId11" Type="http://schemas.openxmlformats.org/officeDocument/2006/relationships/hyperlink" Target="mailto:francely.santos@unimontes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2025-04-16T12:45:00Z</dcterms:created>
  <dcterms:modified xsi:type="dcterms:W3CDTF">2025-05-28T19:43:11Z</dcterms:modified>
</cp:coreProperties>
</file>