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611DA" w14:textId="77777777" w:rsidR="00F35878" w:rsidRDefault="0048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FUNDAMENTOS DE MATEMÁTICA NA EDUCAÇÃO</w:t>
      </w:r>
    </w:p>
    <w:p w14:paraId="7AD79ACE" w14:textId="77777777" w:rsidR="00F35878" w:rsidRDefault="00F358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5ABD08" w14:textId="599951A1" w:rsidR="00F35878" w:rsidRDefault="004862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Luiz Carlos Gabriel Filho</w:t>
      </w:r>
    </w:p>
    <w:p w14:paraId="0012C0D7" w14:textId="77777777" w:rsidR="00F35878" w:rsidRDefault="00486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6A7C9EEB" w14:textId="77777777" w:rsidR="00F35878" w:rsidRDefault="00486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lukalomatematico@gmail.com</w:t>
      </w:r>
    </w:p>
    <w:p w14:paraId="49E97AA8" w14:textId="77777777" w:rsidR="00F35878" w:rsidRDefault="00A05B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4862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Educação Matemática</w:t>
      </w:r>
    </w:p>
    <w:p w14:paraId="1D136BFB" w14:textId="77777777" w:rsidR="00F35878" w:rsidRDefault="00A05B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4862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Conjuntos, Relações, Números, Funções</w:t>
      </w:r>
    </w:p>
    <w:p w14:paraId="0D2233B5" w14:textId="77777777" w:rsidR="00F35878" w:rsidRDefault="00F358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B82576" w14:textId="77777777" w:rsidR="007A5DB4" w:rsidRDefault="007A5DB4" w:rsidP="007A5DB4">
      <w:pPr>
        <w:pStyle w:val="NormalWeb"/>
        <w:jc w:val="both"/>
        <w:rPr>
          <w:rStyle w:val="Forte"/>
        </w:rPr>
      </w:pPr>
      <w:bookmarkStart w:id="0" w:name="_GoBack"/>
      <w:r>
        <w:rPr>
          <w:rStyle w:val="Forte"/>
        </w:rPr>
        <w:t>Resumo – Relato de Experiência</w:t>
      </w:r>
    </w:p>
    <w:p w14:paraId="49CC87C8" w14:textId="6B3C7BD2" w:rsidR="007A5DB4" w:rsidRDefault="007A5DB4" w:rsidP="007A5DB4">
      <w:pPr>
        <w:pStyle w:val="NormalWeb"/>
        <w:jc w:val="both"/>
      </w:pPr>
      <w:r>
        <w:br/>
        <w:t xml:space="preserve">Este trabalho apresenta o livro </w:t>
      </w:r>
      <w:r>
        <w:rPr>
          <w:rStyle w:val="nfase"/>
        </w:rPr>
        <w:t>Fundamentos da Matemática para a Licenciatura</w:t>
      </w:r>
      <w:r>
        <w:t>, criado a partir de necessidades observadas no Programa Institucional de Bolsa de Iniciação à Docência (PIBID) do curso de Matemática da UNIMONTES. O material busca apresentar conceitos fundamentais como número, operação e equação de forma acessível e contextualizada, promovendo aprendizagem significativa. O relato aborda a produção do livro, seus fundamentos teóricos, os resultados obtidos e sua relevância na formação docente, alinhando-se ao eix</w:t>
      </w:r>
      <w:r>
        <w:t>o "Educação Matemática" do COPED</w:t>
      </w:r>
      <w:r>
        <w:t>.</w:t>
      </w:r>
    </w:p>
    <w:p w14:paraId="296753B1" w14:textId="77777777" w:rsidR="007A5DB4" w:rsidRDefault="007A5DB4" w:rsidP="007A5DB4">
      <w:pPr>
        <w:pStyle w:val="NormalWeb"/>
        <w:jc w:val="both"/>
        <w:rPr>
          <w:rStyle w:val="Forte"/>
        </w:rPr>
      </w:pPr>
      <w:r>
        <w:rPr>
          <w:rStyle w:val="Forte"/>
        </w:rPr>
        <w:t>Contextualização e Justificativa</w:t>
      </w:r>
    </w:p>
    <w:p w14:paraId="4681DB8C" w14:textId="3D801FC6" w:rsidR="007A5DB4" w:rsidRDefault="007A5DB4" w:rsidP="007A5DB4">
      <w:pPr>
        <w:pStyle w:val="NormalWeb"/>
        <w:jc w:val="both"/>
      </w:pPr>
      <w:r>
        <w:br/>
        <w:t>Durante a atuação no PIBID</w:t>
      </w:r>
      <w:r>
        <w:t>, como coordenador da Área da Matemática</w:t>
      </w:r>
      <w:r>
        <w:t xml:space="preserve">, observou-se que muitos </w:t>
      </w:r>
      <w:proofErr w:type="spellStart"/>
      <w:r>
        <w:t>licenciandos</w:t>
      </w:r>
      <w:proofErr w:type="spellEnd"/>
      <w:r>
        <w:t xml:space="preserve"> tinham dificuldades em compreender conceitos básicos da Matemática, mesmo após anos de escolarização. Identificou-se uma abordagem pedagógica tradicional, centrada na memorização, como um fator limitante. Assim, surgiu a necessidade de elaborar um material que tratasse esses conteúdos de maneira aprofundada, mas com linguagem acessível, distinta dos livros acadêmicos tradicionais.</w:t>
      </w:r>
    </w:p>
    <w:p w14:paraId="05A5DD2C" w14:textId="77777777" w:rsidR="007A5DB4" w:rsidRDefault="007A5DB4" w:rsidP="007A5DB4">
      <w:pPr>
        <w:pStyle w:val="NormalWeb"/>
        <w:jc w:val="both"/>
        <w:rPr>
          <w:rStyle w:val="Forte"/>
        </w:rPr>
      </w:pPr>
      <w:r>
        <w:rPr>
          <w:rStyle w:val="Forte"/>
        </w:rPr>
        <w:t>Problema e Objetivos</w:t>
      </w:r>
    </w:p>
    <w:p w14:paraId="7ED0662B" w14:textId="7C027740" w:rsidR="007A5DB4" w:rsidRDefault="007A5DB4" w:rsidP="007A5DB4">
      <w:pPr>
        <w:pStyle w:val="NormalWeb"/>
        <w:jc w:val="both"/>
      </w:pPr>
      <w:r>
        <w:br/>
        <w:t xml:space="preserve">A questão norteadora foi: </w:t>
      </w:r>
      <w:r>
        <w:rPr>
          <w:rStyle w:val="nfase"/>
        </w:rPr>
        <w:t>como apresentar os fundamentos da Matemática de forma lógica, acessível e contextualizada para estudantes do início da licenciatura?</w:t>
      </w:r>
      <w:r>
        <w:t xml:space="preserve"> O objetivo foi desenvolver um material que favorecesse a reconstrução conceitual, promovesse reflexão e facilitasse a compreensão dos significados dos números e operações.</w:t>
      </w:r>
    </w:p>
    <w:p w14:paraId="2394975E" w14:textId="0D091958" w:rsidR="00367F3C" w:rsidRDefault="00741DAF" w:rsidP="007A5DB4">
      <w:pPr>
        <w:pStyle w:val="NormalWeb"/>
        <w:jc w:val="both"/>
        <w:rPr>
          <w:rStyle w:val="Forte"/>
        </w:rPr>
      </w:pPr>
      <w:r>
        <w:rPr>
          <w:rStyle w:val="Forte"/>
        </w:rPr>
        <w:t>Procedimentos e/ou estratégias metodoló</w:t>
      </w:r>
      <w:r w:rsidR="007A5DB4">
        <w:rPr>
          <w:rStyle w:val="Forte"/>
        </w:rPr>
        <w:t>gi</w:t>
      </w:r>
      <w:r>
        <w:rPr>
          <w:rStyle w:val="Forte"/>
        </w:rPr>
        <w:t>cas</w:t>
      </w:r>
    </w:p>
    <w:p w14:paraId="1BEC776F" w14:textId="24E295AB" w:rsidR="007A5DB4" w:rsidRPr="00367F3C" w:rsidRDefault="007A5DB4" w:rsidP="007A5DB4">
      <w:pPr>
        <w:pStyle w:val="NormalWeb"/>
        <w:jc w:val="both"/>
        <w:rPr>
          <w:b/>
          <w:bCs/>
        </w:rPr>
      </w:pPr>
      <w:r>
        <w:br/>
        <w:t xml:space="preserve">A proposta consistiu na elaboração de um livro com estrutura didática clara, iniciando pelos conjuntos numéricos e evoluindo até os números reais. Cada capítulo inclui problemas contextualizados, discussões conceituais, propriedades operatórias e equações simples. O </w:t>
      </w:r>
      <w:r>
        <w:lastRenderedPageBreak/>
        <w:t>conteúdo foi testado em grupos de estudo e revisado com base em feedbacks. A versão final foi publicada gratuitamente em formato digital, visando maior acessibilidade.</w:t>
      </w:r>
    </w:p>
    <w:p w14:paraId="1752B993" w14:textId="4A898E58" w:rsidR="007A5DB4" w:rsidRDefault="007A5DB4" w:rsidP="007A5DB4">
      <w:pPr>
        <w:pStyle w:val="NormalWeb"/>
        <w:jc w:val="both"/>
        <w:rPr>
          <w:rStyle w:val="Forte"/>
        </w:rPr>
      </w:pPr>
      <w:r>
        <w:rPr>
          <w:rStyle w:val="Forte"/>
        </w:rPr>
        <w:t>Fundamentação Teórica</w:t>
      </w:r>
      <w:r w:rsidR="00741DAF">
        <w:rPr>
          <w:rStyle w:val="Forte"/>
        </w:rPr>
        <w:t xml:space="preserve"> que sustentou/sustenta a prática desenvolvida</w:t>
      </w:r>
    </w:p>
    <w:p w14:paraId="59AEA1E2" w14:textId="189E98A5" w:rsidR="007A5DB4" w:rsidRDefault="007A5DB4" w:rsidP="007A5DB4">
      <w:pPr>
        <w:pStyle w:val="NormalWeb"/>
        <w:jc w:val="both"/>
      </w:pPr>
      <w:r>
        <w:br/>
        <w:t>A base teórica apoia-se na epistemologia da Matemática e no ensino dos conceitos fundamentais. Machado (2000) defende a compreensão dos significados como essencial à prática docente crítica. Moura (2009) enfatiza a articulação entre conhecimento conceitual e didático. Lopes (2000) e Lourenço (2012) propõem um ensino centrado na construção ativa do conhecimento, em consonância com a BNCC (BRASIL, 2018), que propõe um ensino baseado em situações significativas.</w:t>
      </w:r>
    </w:p>
    <w:p w14:paraId="0BAAB17A" w14:textId="0CCDC7F0" w:rsidR="007A5DB4" w:rsidRDefault="007A5DB4" w:rsidP="007A5DB4">
      <w:pPr>
        <w:pStyle w:val="NormalWeb"/>
        <w:jc w:val="both"/>
        <w:rPr>
          <w:rStyle w:val="Forte"/>
        </w:rPr>
      </w:pPr>
      <w:r>
        <w:rPr>
          <w:rStyle w:val="Forte"/>
        </w:rPr>
        <w:t>Resultados</w:t>
      </w:r>
      <w:r w:rsidR="00741DAF">
        <w:rPr>
          <w:rStyle w:val="Forte"/>
        </w:rPr>
        <w:t xml:space="preserve"> da prática</w:t>
      </w:r>
    </w:p>
    <w:p w14:paraId="1B853CA9" w14:textId="68D3F07F" w:rsidR="007A5DB4" w:rsidRDefault="007A5DB4" w:rsidP="007A5DB4">
      <w:pPr>
        <w:pStyle w:val="NormalWeb"/>
        <w:jc w:val="both"/>
      </w:pPr>
      <w:r>
        <w:br/>
        <w:t>A aplicação do material nos grupos do PIBID e em disciplinas iniciais revelou aumento no engajamento dos estudantes e melhor compreensão conceitual. Houve relatos de avanços na articulação entre teoria e prática. O material foi bem recebido por outros cursos da UNIMONTES</w:t>
      </w:r>
      <w:r w:rsidR="00B37D86">
        <w:t xml:space="preserve"> em Montes Claros e São Francisco,</w:t>
      </w:r>
      <w:r>
        <w:t xml:space="preserve"> e</w:t>
      </w:r>
      <w:r w:rsidR="00B37D86">
        <w:t xml:space="preserve"> em outras</w:t>
      </w:r>
      <w:r>
        <w:t xml:space="preserve"> instituições parceiras. Sua versão digital gratuita ampliou o alcance e gerou retorno positivo de diferentes regiões do país.</w:t>
      </w:r>
    </w:p>
    <w:p w14:paraId="14AC4920" w14:textId="77777777" w:rsidR="00741DAF" w:rsidRPr="00741DAF" w:rsidRDefault="00741DAF" w:rsidP="007A5DB4">
      <w:pPr>
        <w:pStyle w:val="NormalWeb"/>
        <w:jc w:val="both"/>
        <w:rPr>
          <w:b/>
        </w:rPr>
      </w:pPr>
      <w:r w:rsidRPr="00741DAF">
        <w:rPr>
          <w:b/>
        </w:rPr>
        <w:t>Relevância social da experiência para o contexto/público destinado e para a educação e relações com o eixo temático do COPED</w:t>
      </w:r>
    </w:p>
    <w:p w14:paraId="6174E5E6" w14:textId="3F78B45E" w:rsidR="007A5DB4" w:rsidRDefault="007A5DB4" w:rsidP="007A5DB4">
      <w:pPr>
        <w:pStyle w:val="NormalWeb"/>
        <w:jc w:val="both"/>
      </w:pPr>
      <w:r>
        <w:br/>
        <w:t>A experiência atendeu a uma demanda concreta da formação inicial de professores, promovendo acesso qualificado aos conteúdos estruturantes da Matemática. Contribuiu para formar docentes mais preparados para os desafios da Educação Básica, fortalecendo a qualidade do ensino. Relaciona-se ao eixo "Formação de Professores e Práticas Pedagógicas Inovadoras" ao apresentar uma ação pedagógica transformadora, fundamentada teoricamente e com impacto comprovado.</w:t>
      </w:r>
    </w:p>
    <w:p w14:paraId="22B1093F" w14:textId="77777777" w:rsidR="007A5DB4" w:rsidRDefault="007A5DB4" w:rsidP="007A5DB4">
      <w:pPr>
        <w:pStyle w:val="NormalWeb"/>
        <w:jc w:val="both"/>
        <w:rPr>
          <w:rStyle w:val="Forte"/>
        </w:rPr>
      </w:pPr>
      <w:r>
        <w:rPr>
          <w:rStyle w:val="Forte"/>
        </w:rPr>
        <w:t>Considerações Finais</w:t>
      </w:r>
    </w:p>
    <w:p w14:paraId="5CA4A5D5" w14:textId="5387FAE5" w:rsidR="007A5DB4" w:rsidRDefault="007A5DB4" w:rsidP="007A5DB4">
      <w:pPr>
        <w:pStyle w:val="NormalWeb"/>
        <w:jc w:val="both"/>
      </w:pPr>
      <w:r>
        <w:br/>
        <w:t xml:space="preserve">O projeto demonstrou que é possível responder de forma criativa e eficaz às lacunas da formação docente. O livro </w:t>
      </w:r>
      <w:r>
        <w:rPr>
          <w:rStyle w:val="nfase"/>
        </w:rPr>
        <w:t>Fundamentos da Matemática para a Licenciatura</w:t>
      </w:r>
      <w:r>
        <w:t xml:space="preserve"> se consolidou como recurso pedagógico relevante, unindo teoria e prática, com compromisso com a aprendizagem significativa. O trabalho segue em aprimoramento contínuo, com perspectiva de expansão para novos contextos formativos.</w:t>
      </w:r>
    </w:p>
    <w:bookmarkEnd w:id="0"/>
    <w:p w14:paraId="12FC68A2" w14:textId="1CCC02EF" w:rsidR="004C7E3F" w:rsidRDefault="004C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E9B3EE" w14:textId="77777777" w:rsidR="00F35878" w:rsidRDefault="00A05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6A8A920" w14:textId="77777777" w:rsidR="004862F4" w:rsidRDefault="00486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A2F4F2" w14:textId="77777777" w:rsidR="004C7E3F" w:rsidRDefault="004C7E3F" w:rsidP="004C7E3F">
      <w:pPr>
        <w:pStyle w:val="NormalWeb"/>
      </w:pPr>
      <w:r>
        <w:t xml:space="preserve">ADLER, I. </w:t>
      </w:r>
      <w:r>
        <w:rPr>
          <w:rStyle w:val="nfase"/>
        </w:rPr>
        <w:t>Iniciação à matemática de hoje</w:t>
      </w:r>
      <w:r>
        <w:t>; tradução de Augusto Cesar de Oliveira Morgado. 3. ed. Rio de Janeiro: Ao Livro Técnico, 1972.</w:t>
      </w:r>
    </w:p>
    <w:p w14:paraId="039BAA61" w14:textId="77777777" w:rsidR="004C7E3F" w:rsidRDefault="004C7E3F" w:rsidP="005568DF">
      <w:pPr>
        <w:pStyle w:val="NormalWeb"/>
        <w:jc w:val="both"/>
      </w:pPr>
      <w:r>
        <w:t xml:space="preserve">ALVARES, E. R. O comprimento do período de dízimas. </w:t>
      </w:r>
      <w:r>
        <w:rPr>
          <w:rStyle w:val="nfase"/>
        </w:rPr>
        <w:t>Revista do Professor de Matemática</w:t>
      </w:r>
      <w:r>
        <w:t>, São Paulo, v. 1, n. 61, p. 17–24, 2006.</w:t>
      </w:r>
    </w:p>
    <w:p w14:paraId="05E40323" w14:textId="77777777" w:rsidR="004C7E3F" w:rsidRDefault="004C7E3F" w:rsidP="005568DF">
      <w:pPr>
        <w:pStyle w:val="NormalWeb"/>
        <w:jc w:val="both"/>
      </w:pPr>
      <w:r>
        <w:t xml:space="preserve">ÁVILA, G. </w:t>
      </w:r>
      <w:r>
        <w:rPr>
          <w:rStyle w:val="nfase"/>
        </w:rPr>
        <w:t>Variáveis complexas e aplicações</w:t>
      </w:r>
      <w:r>
        <w:t>. 3. ed. Rio de Janeiro: LTC, 2008.</w:t>
      </w:r>
    </w:p>
    <w:p w14:paraId="17591C86" w14:textId="77777777" w:rsidR="004C7E3F" w:rsidRDefault="004C7E3F" w:rsidP="005568DF">
      <w:pPr>
        <w:pStyle w:val="NormalWeb"/>
        <w:jc w:val="both"/>
      </w:pPr>
      <w:r>
        <w:t xml:space="preserve">BOYER, C. B.; MERZBACH, U. C. </w:t>
      </w:r>
      <w:r>
        <w:rPr>
          <w:rStyle w:val="nfase"/>
        </w:rPr>
        <w:t>História da matemática</w:t>
      </w:r>
      <w:r>
        <w:t xml:space="preserve">. 2. ed. São Paulo: Edgard </w:t>
      </w:r>
      <w:proofErr w:type="spellStart"/>
      <w:r>
        <w:t>Blucher</w:t>
      </w:r>
      <w:proofErr w:type="spellEnd"/>
      <w:r>
        <w:t>, 1996.</w:t>
      </w:r>
    </w:p>
    <w:p w14:paraId="50A80D1B" w14:textId="77777777" w:rsidR="004C7E3F" w:rsidRDefault="004C7E3F" w:rsidP="005568DF">
      <w:pPr>
        <w:pStyle w:val="NormalWeb"/>
        <w:jc w:val="both"/>
      </w:pPr>
      <w:r>
        <w:t xml:space="preserve">CHURCHILL, R. V. </w:t>
      </w:r>
      <w:r>
        <w:rPr>
          <w:rStyle w:val="nfase"/>
        </w:rPr>
        <w:t>Variáveis complexas e suas aplicações</w:t>
      </w:r>
      <w:r>
        <w:t xml:space="preserve">; tradução de </w:t>
      </w:r>
      <w:proofErr w:type="spellStart"/>
      <w:r>
        <w:t>Tadao</w:t>
      </w:r>
      <w:proofErr w:type="spellEnd"/>
      <w:r>
        <w:t xml:space="preserve"> Yoshida. São Paulo: McGraw-Hill, 1975.</w:t>
      </w:r>
    </w:p>
    <w:p w14:paraId="5A0BA923" w14:textId="77777777" w:rsidR="004C7E3F" w:rsidRDefault="004C7E3F" w:rsidP="005568DF">
      <w:pPr>
        <w:pStyle w:val="NormalWeb"/>
        <w:jc w:val="both"/>
      </w:pPr>
      <w:r>
        <w:t xml:space="preserve">DOMINGUES, H. H.; IEZZI, G. </w:t>
      </w:r>
      <w:r>
        <w:rPr>
          <w:rStyle w:val="nfase"/>
        </w:rPr>
        <w:t>Álgebra moderna</w:t>
      </w:r>
      <w:r>
        <w:t>. 4. ed. São Paulo: Atual, 2003.</w:t>
      </w:r>
    </w:p>
    <w:p w14:paraId="0C6485E0" w14:textId="77777777" w:rsidR="004C7E3F" w:rsidRDefault="004C7E3F" w:rsidP="005568DF">
      <w:pPr>
        <w:pStyle w:val="NormalWeb"/>
        <w:jc w:val="both"/>
      </w:pPr>
      <w:r>
        <w:t xml:space="preserve">EVARISTO, J.; PERDIGÃO, E. </w:t>
      </w:r>
      <w:r>
        <w:rPr>
          <w:rStyle w:val="nfase"/>
        </w:rPr>
        <w:t>Introdução à Álgebra abstrata</w:t>
      </w:r>
      <w:r>
        <w:t xml:space="preserve">. Maceió: </w:t>
      </w:r>
      <w:proofErr w:type="spellStart"/>
      <w:r>
        <w:t>Edufal</w:t>
      </w:r>
      <w:proofErr w:type="spellEnd"/>
      <w:r>
        <w:t>, 2002.</w:t>
      </w:r>
    </w:p>
    <w:p w14:paraId="077093E8" w14:textId="77777777" w:rsidR="004C7E3F" w:rsidRDefault="004C7E3F" w:rsidP="005568DF">
      <w:pPr>
        <w:pStyle w:val="NormalWeb"/>
        <w:jc w:val="both"/>
      </w:pPr>
      <w:r>
        <w:t xml:space="preserve">FERREIRA, J. </w:t>
      </w:r>
      <w:r>
        <w:rPr>
          <w:rStyle w:val="nfase"/>
        </w:rPr>
        <w:t>A construção dos números</w:t>
      </w:r>
      <w:r>
        <w:t>. Rio de Janeiro: SBM, 2011. (Coleção Textos Universitários).</w:t>
      </w:r>
    </w:p>
    <w:p w14:paraId="04E6E13C" w14:textId="77777777" w:rsidR="004C7E3F" w:rsidRDefault="004C7E3F" w:rsidP="005568DF">
      <w:pPr>
        <w:pStyle w:val="NormalWeb"/>
        <w:jc w:val="both"/>
      </w:pPr>
      <w:r>
        <w:t xml:space="preserve">GUIDORIZZI, H. L. </w:t>
      </w:r>
      <w:r>
        <w:rPr>
          <w:rStyle w:val="nfase"/>
        </w:rPr>
        <w:t>Um curso de cálculo</w:t>
      </w:r>
      <w:r>
        <w:t>. 5. ed. Rio de Janeiro: LTC, v. 1, 2013.</w:t>
      </w:r>
    </w:p>
    <w:p w14:paraId="285B65E2" w14:textId="77777777" w:rsidR="004C7E3F" w:rsidRDefault="004C7E3F" w:rsidP="005568DF">
      <w:pPr>
        <w:pStyle w:val="NormalWeb"/>
        <w:jc w:val="both"/>
      </w:pPr>
      <w:r>
        <w:t xml:space="preserve">HEFEZ, A. </w:t>
      </w:r>
      <w:r>
        <w:rPr>
          <w:rStyle w:val="nfase"/>
        </w:rPr>
        <w:t>Iniciação à aritmética</w:t>
      </w:r>
      <w:r>
        <w:t>. 1. ed. Rio de Janeiro: Programa de Iniciação Científica, OBMEP, IMPA, 2015.</w:t>
      </w:r>
    </w:p>
    <w:p w14:paraId="55605396" w14:textId="77777777" w:rsidR="004C7E3F" w:rsidRDefault="004C7E3F" w:rsidP="005568DF">
      <w:pPr>
        <w:pStyle w:val="NormalWeb"/>
        <w:jc w:val="both"/>
      </w:pPr>
      <w:r>
        <w:t xml:space="preserve">IFRAH, G. </w:t>
      </w:r>
      <w:r>
        <w:rPr>
          <w:rStyle w:val="nfase"/>
        </w:rPr>
        <w:t>Os números: história de uma grande invenção</w:t>
      </w:r>
      <w:r>
        <w:t>. 3. ed. São Paulo: Globo, 1958.</w:t>
      </w:r>
    </w:p>
    <w:p w14:paraId="6B737C14" w14:textId="77777777" w:rsidR="004C7E3F" w:rsidRDefault="004C7E3F" w:rsidP="005568DF">
      <w:pPr>
        <w:pStyle w:val="NormalWeb"/>
        <w:jc w:val="both"/>
      </w:pPr>
      <w:r>
        <w:t xml:space="preserve">IFRAH, G. </w:t>
      </w:r>
      <w:r>
        <w:rPr>
          <w:rStyle w:val="nfase"/>
        </w:rPr>
        <w:t>História universal dos algarismos: a inteligência dos homens contada pelos números e pelo cálculo</w:t>
      </w:r>
      <w:r>
        <w:t>. Rio de Janeiro: Nova Fronteira, 1995.</w:t>
      </w:r>
    </w:p>
    <w:p w14:paraId="486BFC42" w14:textId="77777777" w:rsidR="004C7E3F" w:rsidRDefault="004C7E3F" w:rsidP="005568DF">
      <w:pPr>
        <w:pStyle w:val="NormalWeb"/>
        <w:jc w:val="both"/>
      </w:pPr>
      <w:r>
        <w:t xml:space="preserve">LIMA, E. L. </w:t>
      </w:r>
      <w:r>
        <w:rPr>
          <w:rStyle w:val="nfase"/>
        </w:rPr>
        <w:t>Curso de análise</w:t>
      </w:r>
      <w:r>
        <w:t>. 2. ed. Rio de Janeiro: IMPA, 2007. v. 1 (Projeto Euclides).</w:t>
      </w:r>
    </w:p>
    <w:p w14:paraId="71B94684" w14:textId="77777777" w:rsidR="004C7E3F" w:rsidRDefault="004C7E3F" w:rsidP="005568DF">
      <w:pPr>
        <w:pStyle w:val="NormalWeb"/>
        <w:jc w:val="both"/>
      </w:pPr>
      <w:r>
        <w:t xml:space="preserve">LIMA, E. L. Zero é um número natural? </w:t>
      </w:r>
      <w:r>
        <w:rPr>
          <w:rStyle w:val="nfase"/>
        </w:rPr>
        <w:t>Revista do Professor de Matemática</w:t>
      </w:r>
      <w:r>
        <w:t>, São Paulo, v. 1, n. 76, p. 8–11, 2011.</w:t>
      </w:r>
    </w:p>
    <w:p w14:paraId="6BD32E49" w14:textId="77777777" w:rsidR="004C7E3F" w:rsidRDefault="004C7E3F" w:rsidP="005568DF">
      <w:pPr>
        <w:pStyle w:val="NormalWeb"/>
        <w:jc w:val="both"/>
      </w:pPr>
      <w:r>
        <w:t xml:space="preserve">LIMA, E. L. Voltando a falar sobre dízimas. </w:t>
      </w:r>
      <w:r>
        <w:rPr>
          <w:rStyle w:val="nfase"/>
        </w:rPr>
        <w:t>Revista do Professor de Matemática</w:t>
      </w:r>
      <w:r>
        <w:t>, São Paulo, v. 1, n. 10, p. 23–28, 1987.</w:t>
      </w:r>
    </w:p>
    <w:p w14:paraId="1FA39BEF" w14:textId="77777777" w:rsidR="004C7E3F" w:rsidRDefault="004C7E3F" w:rsidP="005568DF">
      <w:pPr>
        <w:pStyle w:val="NormalWeb"/>
        <w:jc w:val="both"/>
      </w:pPr>
      <w:r>
        <w:t xml:space="preserve">LIMA, E. L. </w:t>
      </w:r>
      <w:r>
        <w:rPr>
          <w:rStyle w:val="nfase"/>
        </w:rPr>
        <w:t>A matemática do ensino médio</w:t>
      </w:r>
      <w:r>
        <w:t>. 3. ed. Rio de Janeiro: SBM, 1998.</w:t>
      </w:r>
    </w:p>
    <w:p w14:paraId="62A1EB93" w14:textId="77777777" w:rsidR="004C7E3F" w:rsidRDefault="004C7E3F" w:rsidP="005568DF">
      <w:pPr>
        <w:pStyle w:val="NormalWeb"/>
        <w:jc w:val="both"/>
      </w:pPr>
      <w:r>
        <w:lastRenderedPageBreak/>
        <w:t xml:space="preserve">MENDELSON, E. </w:t>
      </w:r>
      <w:proofErr w:type="spellStart"/>
      <w:r>
        <w:rPr>
          <w:rStyle w:val="nfase"/>
        </w:rPr>
        <w:t>Introduction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to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mathematical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logic</w:t>
      </w:r>
      <w:proofErr w:type="spellEnd"/>
      <w:r>
        <w:t>. 4. ed. New York: Chapman &amp; Hall, 1997.</w:t>
      </w:r>
    </w:p>
    <w:p w14:paraId="78D758BD" w14:textId="77777777" w:rsidR="004C7E3F" w:rsidRDefault="004C7E3F" w:rsidP="005568DF">
      <w:pPr>
        <w:pStyle w:val="NormalWeb"/>
        <w:jc w:val="both"/>
      </w:pPr>
      <w:r>
        <w:t xml:space="preserve">MORGADO, A. C.; DOCARMO, M. P.; WAGNER, E. </w:t>
      </w:r>
      <w:r>
        <w:rPr>
          <w:rStyle w:val="nfase"/>
        </w:rPr>
        <w:t>Trigonometria e números complexos</w:t>
      </w:r>
      <w:r>
        <w:t>. 3. ed. Rio de Janeiro: SBM, 1999. v. 6 (Coleção do Professor de Matemática).</w:t>
      </w:r>
    </w:p>
    <w:p w14:paraId="787451E7" w14:textId="77777777" w:rsidR="004C7E3F" w:rsidRDefault="004C7E3F" w:rsidP="005568DF">
      <w:pPr>
        <w:pStyle w:val="NormalWeb"/>
        <w:jc w:val="both"/>
      </w:pPr>
      <w:r>
        <w:t xml:space="preserve">OLIVEIRA, A. F. Continuidade e números irracionais de Richard </w:t>
      </w:r>
      <w:proofErr w:type="spellStart"/>
      <w:r>
        <w:t>Dedekind</w:t>
      </w:r>
      <w:proofErr w:type="spellEnd"/>
      <w:r>
        <w:t xml:space="preserve">. </w:t>
      </w:r>
      <w:r>
        <w:rPr>
          <w:rStyle w:val="nfase"/>
        </w:rPr>
        <w:t>Boletim da Sociedade Portuguesa de Matemática</w:t>
      </w:r>
      <w:r>
        <w:t>, Lisboa, v. 41, p. 97–119, 1999.</w:t>
      </w:r>
    </w:p>
    <w:p w14:paraId="217705E1" w14:textId="77777777" w:rsidR="004C7E3F" w:rsidRDefault="004C7E3F" w:rsidP="005568DF">
      <w:pPr>
        <w:pStyle w:val="NormalWeb"/>
        <w:jc w:val="both"/>
      </w:pPr>
      <w:r>
        <w:t xml:space="preserve">THOMAS, G. B. </w:t>
      </w:r>
      <w:r>
        <w:rPr>
          <w:rStyle w:val="nfase"/>
        </w:rPr>
        <w:t>Cálculo</w:t>
      </w:r>
      <w:r>
        <w:t xml:space="preserve">. 11. ed. Boston: </w:t>
      </w:r>
      <w:proofErr w:type="spellStart"/>
      <w:r>
        <w:t>Addison</w:t>
      </w:r>
      <w:proofErr w:type="spellEnd"/>
      <w:r>
        <w:t xml:space="preserve"> Wesley, v. 1, 2009.</w:t>
      </w:r>
    </w:p>
    <w:p w14:paraId="6E293F0F" w14:textId="77777777" w:rsidR="004C7E3F" w:rsidRDefault="004C7E3F" w:rsidP="005568DF">
      <w:pPr>
        <w:pStyle w:val="NormalWeb"/>
        <w:jc w:val="both"/>
      </w:pPr>
      <w:r>
        <w:t xml:space="preserve">VELLEMAN, D. J. </w:t>
      </w:r>
      <w:proofErr w:type="spellStart"/>
      <w:r>
        <w:rPr>
          <w:rStyle w:val="nfase"/>
        </w:rPr>
        <w:t>How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to</w:t>
      </w:r>
      <w:proofErr w:type="spellEnd"/>
      <w:r>
        <w:rPr>
          <w:rStyle w:val="nfase"/>
        </w:rPr>
        <w:t xml:space="preserve"> prove it: a </w:t>
      </w:r>
      <w:proofErr w:type="spellStart"/>
      <w:r>
        <w:rPr>
          <w:rStyle w:val="nfase"/>
        </w:rPr>
        <w:t>structured</w:t>
      </w:r>
      <w:proofErr w:type="spellEnd"/>
      <w:r>
        <w:rPr>
          <w:rStyle w:val="nfase"/>
        </w:rPr>
        <w:t xml:space="preserve"> approach</w:t>
      </w:r>
      <w:r>
        <w:t xml:space="preserve">. New York: Cambridge </w:t>
      </w:r>
      <w:proofErr w:type="spellStart"/>
      <w:r>
        <w:t>University</w:t>
      </w:r>
      <w:proofErr w:type="spellEnd"/>
      <w:r>
        <w:t xml:space="preserve"> Press, 2006.</w:t>
      </w:r>
    </w:p>
    <w:p w14:paraId="208342DB" w14:textId="77777777" w:rsidR="00F35878" w:rsidRDefault="00F35878">
      <w:pPr>
        <w:spacing w:after="0" w:line="240" w:lineRule="auto"/>
      </w:pPr>
    </w:p>
    <w:p w14:paraId="66A890DD" w14:textId="77777777" w:rsidR="00F35878" w:rsidRDefault="00F35878"/>
    <w:sectPr w:rsidR="00F35878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E56A03" w16cex:dateUtc="2025-05-13T11:24:00Z"/>
  <w16cex:commentExtensible w16cex:durableId="2F66F07C" w16cex:dateUtc="2025-05-13T11:25:00Z"/>
  <w16cex:commentExtensible w16cex:durableId="52281B29" w16cex:dateUtc="2025-05-13T11:25:00Z"/>
  <w16cex:commentExtensible w16cex:durableId="49EE9314" w16cex:dateUtc="2025-05-13T11:25:00Z"/>
  <w16cex:commentExtensible w16cex:durableId="314B36F0" w16cex:dateUtc="2025-05-13T11:26:00Z"/>
  <w16cex:commentExtensible w16cex:durableId="0E5FDEB7" w16cex:dateUtc="2025-05-13T11:26:00Z"/>
  <w16cex:commentExtensible w16cex:durableId="2F960735" w16cex:dateUtc="2025-05-13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1DBC67" w16cid:durableId="38E56A03"/>
  <w16cid:commentId w16cid:paraId="0713524B" w16cid:durableId="2F66F07C"/>
  <w16cid:commentId w16cid:paraId="435B41C1" w16cid:durableId="52281B29"/>
  <w16cid:commentId w16cid:paraId="28313321" w16cid:durableId="49EE9314"/>
  <w16cid:commentId w16cid:paraId="7F87393E" w16cid:durableId="314B36F0"/>
  <w16cid:commentId w16cid:paraId="35940E6F" w16cid:durableId="0E5FDEB7"/>
  <w16cid:commentId w16cid:paraId="6F6282A5" w16cid:durableId="2F96073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4B40A" w14:textId="77777777" w:rsidR="00D37BB4" w:rsidRDefault="00D37BB4">
      <w:pPr>
        <w:spacing w:line="240" w:lineRule="auto"/>
      </w:pPr>
      <w:r>
        <w:separator/>
      </w:r>
    </w:p>
  </w:endnote>
  <w:endnote w:type="continuationSeparator" w:id="0">
    <w:p w14:paraId="766516FE" w14:textId="77777777" w:rsidR="00D37BB4" w:rsidRDefault="00D37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01133" w14:textId="77777777" w:rsidR="00D37BB4" w:rsidRDefault="00D37BB4">
      <w:pPr>
        <w:spacing w:after="0"/>
      </w:pPr>
      <w:r>
        <w:separator/>
      </w:r>
    </w:p>
  </w:footnote>
  <w:footnote w:type="continuationSeparator" w:id="0">
    <w:p w14:paraId="6C91AED7" w14:textId="77777777" w:rsidR="00D37BB4" w:rsidRDefault="00D37B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5959" w14:textId="77777777" w:rsidR="00F35878" w:rsidRDefault="00A05BD1">
    <w:pPr>
      <w:pStyle w:val="Cabealho"/>
    </w:pPr>
    <w:r>
      <w:rPr>
        <w:noProof/>
        <w:lang w:eastAsia="pt-BR"/>
      </w:rPr>
      <w:drawing>
        <wp:inline distT="0" distB="0" distL="114300" distR="114300" wp14:anchorId="5895733A" wp14:editId="787252A8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172A27"/>
    <w:rsid w:val="001B1B98"/>
    <w:rsid w:val="00250E1A"/>
    <w:rsid w:val="002745CE"/>
    <w:rsid w:val="002E7E09"/>
    <w:rsid w:val="00367F3C"/>
    <w:rsid w:val="004862F4"/>
    <w:rsid w:val="004C7E3F"/>
    <w:rsid w:val="004E425E"/>
    <w:rsid w:val="00556443"/>
    <w:rsid w:val="005568DF"/>
    <w:rsid w:val="005B1FF2"/>
    <w:rsid w:val="00611C9D"/>
    <w:rsid w:val="00632722"/>
    <w:rsid w:val="00677F30"/>
    <w:rsid w:val="00741DAF"/>
    <w:rsid w:val="00741E2B"/>
    <w:rsid w:val="007A5DB4"/>
    <w:rsid w:val="008B1DC1"/>
    <w:rsid w:val="00A05BD1"/>
    <w:rsid w:val="00B1416B"/>
    <w:rsid w:val="00B37D86"/>
    <w:rsid w:val="00B7790C"/>
    <w:rsid w:val="00B82A8F"/>
    <w:rsid w:val="00BD7C24"/>
    <w:rsid w:val="00C50B60"/>
    <w:rsid w:val="00D37BB4"/>
    <w:rsid w:val="00E83389"/>
    <w:rsid w:val="00EC1B74"/>
    <w:rsid w:val="00EF09CB"/>
    <w:rsid w:val="00F35878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704B9"/>
  <w15:docId w15:val="{64C706AB-25D2-4B01-BBC3-03E944D8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4E425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11C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1C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1C9D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1C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1C9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9CB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character" w:styleId="Forte">
    <w:name w:val="Strong"/>
    <w:basedOn w:val="Fontepargpadro"/>
    <w:uiPriority w:val="22"/>
    <w:qFormat/>
    <w:rsid w:val="007A5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993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</cp:lastModifiedBy>
  <cp:revision>12</cp:revision>
  <dcterms:created xsi:type="dcterms:W3CDTF">2025-05-29T12:10:00Z</dcterms:created>
  <dcterms:modified xsi:type="dcterms:W3CDTF">2025-05-29T12:33:00Z</dcterms:modified>
</cp:coreProperties>
</file>