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4164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SARCOMA DE APLICAÇÃO EM GATOS – REVISÃO DE LITERATURA </w:t>
      </w:r>
    </w:p>
    <w:p w14:paraId="1F86906F">
      <w:pPr>
        <w:jc w:val="center"/>
        <w:rPr>
          <w:rFonts w:ascii="Times New Roman" w:hAnsi="Times New Roman" w:cs="Times New Roman"/>
        </w:rPr>
      </w:pPr>
    </w:p>
    <w:p w14:paraId="085FBD7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REIS, Rafaella Serafim¹*; </w:t>
      </w:r>
      <w:r>
        <w:rPr>
          <w:rFonts w:ascii="Times New Roman" w:hAnsi="Times New Roman" w:eastAsia="Times New Roman" w:cs="Times New Roman"/>
          <w:sz w:val="20"/>
          <w:szCs w:val="20"/>
        </w:rPr>
        <w:t>OLIVEIRA, Bruna Rodrigues De Albuquerque</w:t>
      </w:r>
      <w:r>
        <w:rPr>
          <w:rFonts w:ascii="Times New Roman" w:hAnsi="Times New Roman" w:eastAsia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ANUNCIAÇÃO, Vinícius de Souza¹; </w:t>
      </w:r>
      <w:r>
        <w:rPr>
          <w:rFonts w:ascii="Times New Roman" w:hAnsi="Times New Roman" w:cs="Times New Roman"/>
          <w:sz w:val="20"/>
          <w:szCs w:val="20"/>
        </w:rPr>
        <w:t xml:space="preserve">SOUZA, Franklin Winter de¹; CASTRO, Agatha Louise Teixeira e¹; </w:t>
      </w:r>
      <w:r>
        <w:rPr>
          <w:rFonts w:ascii="Times New Roman" w:hAnsi="Times New Roman" w:eastAsia="Times New Roman" w:cs="Times New Roman"/>
          <w:sz w:val="20"/>
          <w:szCs w:val="20"/>
        </w:rPr>
        <w:t>COURA, Rafaela Santos¹; CARVALHO, Lara das Dores Goulart Kerche</w:t>
      </w:r>
      <w:r>
        <w:rPr>
          <w:rFonts w:ascii="Times New Roman" w:hAnsi="Times New Roman" w:cs="Times New Roman"/>
          <w:sz w:val="20"/>
          <w:szCs w:val="20"/>
        </w:rPr>
        <w:t>; DRUMOND, Mariana Resende Soares²</w:t>
      </w:r>
    </w:p>
    <w:p w14:paraId="5BF4D247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4D25AE75">
      <w:pPr>
        <w:spacing w:line="20" w:lineRule="atLeast"/>
        <w:rPr>
          <w:rFonts w:hint="default" w:ascii="Times New Roman" w:hAnsi="Times New Roman" w:cs="Times New Roman"/>
          <w:sz w:val="20"/>
          <w:lang w:val="pt-BR"/>
        </w:rPr>
      </w:pPr>
      <w:r>
        <w:rPr>
          <w:rFonts w:ascii="Times New Roman" w:hAnsi="Times New Roman" w:cs="Times New Roman"/>
          <w:sz w:val="20"/>
        </w:rPr>
        <w:t>¹Graduand</w:t>
      </w:r>
      <w:r>
        <w:rPr>
          <w:rFonts w:hint="default" w:ascii="Times New Roman" w:hAnsi="Times New Roman" w:cs="Times New Roman"/>
          <w:sz w:val="20"/>
          <w:lang w:val="pt-BR"/>
        </w:rPr>
        <w:t>o</w:t>
      </w:r>
      <w:r>
        <w:rPr>
          <w:rFonts w:ascii="Times New Roman" w:hAnsi="Times New Roman" w:cs="Times New Roman"/>
          <w:sz w:val="20"/>
        </w:rPr>
        <w:t xml:space="preserve"> em Medicina Veterinária, UNIPAC, Conselheiro Lafaiete, MG. ²Médica veterinária, docente</w:t>
      </w:r>
      <w:r>
        <w:rPr>
          <w:rFonts w:hint="default" w:ascii="Times New Roman" w:hAnsi="Times New Roman" w:cs="Times New Roman"/>
          <w:sz w:val="20"/>
          <w:lang w:val="pt-BR"/>
        </w:rPr>
        <w:t xml:space="preserve"> </w:t>
      </w:r>
      <w:r>
        <w:rPr>
          <w:rFonts w:ascii="Times New Roman" w:hAnsi="Times New Roman" w:cs="Times New Roman"/>
          <w:sz w:val="20"/>
        </w:rPr>
        <w:t>do curso de Medicina Veterinária, UNIPAC, Conselheiro Lafaiete, M</w:t>
      </w:r>
      <w:r>
        <w:rPr>
          <w:rFonts w:hint="default" w:ascii="Times New Roman" w:hAnsi="Times New Roman" w:cs="Times New Roman"/>
          <w:sz w:val="20"/>
          <w:lang w:val="pt-BR"/>
        </w:rPr>
        <w:t xml:space="preserve">G </w:t>
      </w:r>
      <w:r>
        <w:fldChar w:fldCharType="begin"/>
      </w:r>
      <w:r>
        <w:instrText xml:space="preserve"> HYPERLINK "mailto:*rafaella.serafimreis@yahoo.com.br"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i/>
          <w:sz w:val="20"/>
          <w:szCs w:val="24"/>
        </w:rPr>
        <w:t>*rafaella.serafimreis@yahoo.com.br</w:t>
      </w:r>
      <w:r>
        <w:rPr>
          <w:rStyle w:val="5"/>
          <w:rFonts w:ascii="Times New Roman" w:hAnsi="Times New Roman" w:eastAsia="Times New Roman" w:cs="Times New Roman"/>
          <w:i/>
          <w:sz w:val="20"/>
          <w:szCs w:val="24"/>
        </w:rPr>
        <w:fldChar w:fldCharType="end"/>
      </w:r>
    </w:p>
    <w:p w14:paraId="48FDC468">
      <w:pPr>
        <w:ind w:right="242"/>
        <w:jc w:val="both"/>
        <w:rPr>
          <w:rFonts w:ascii="Times New Roman" w:hAnsi="Times New Roman" w:eastAsia="Times New Roman" w:cs="Times New Roman"/>
          <w:i/>
          <w:color w:val="FF00FF"/>
          <w:sz w:val="20"/>
          <w:szCs w:val="20"/>
          <w:highlight w:val="white"/>
        </w:rPr>
      </w:pPr>
    </w:p>
    <w:p w14:paraId="783B9639">
      <w:pPr>
        <w:spacing w:line="240" w:lineRule="auto"/>
        <w:ind w:right="-1"/>
        <w:jc w:val="both"/>
        <w:rPr>
          <w:rFonts w:ascii="Times New Roman" w:hAnsi="Times New Roman" w:eastAsia="Times New Roman" w:cs="Times New Roman"/>
          <w:iCs/>
          <w:highlight w:val="white"/>
        </w:rPr>
      </w:pPr>
      <w:r>
        <w:rPr>
          <w:rFonts w:ascii="Times New Roman" w:hAnsi="Times New Roman" w:eastAsia="Times New Roman" w:cs="Times New Roman"/>
          <w:b/>
          <w:bCs/>
          <w:iCs/>
          <w:highlight w:val="white"/>
        </w:rPr>
        <w:t xml:space="preserve">RESUMO: </w:t>
      </w:r>
      <w:r>
        <w:rPr>
          <w:rFonts w:ascii="Times New Roman" w:hAnsi="Times New Roman" w:eastAsia="Times New Roman" w:cs="Times New Roman"/>
          <w:iCs/>
          <w:highlight w:val="white"/>
        </w:rPr>
        <w:t>O sarcoma de aplicação em gatos (SAP) é uma neoplasia maligna associada à administração de vacinas, principalmente as que contêm adjuvantes, como as vacinas antirrábica e tríplice viral.</w:t>
      </w:r>
      <w:r>
        <w:rPr>
          <w:rFonts w:hint="default" w:ascii="Times New Roman" w:hAnsi="Times New Roman" w:eastAsia="Times New Roman" w:cs="Times New Roman"/>
          <w:iCs/>
          <w:highlight w:val="white"/>
          <w:lang w:val="pt-BR"/>
        </w:rPr>
        <w:t xml:space="preserve"> </w:t>
      </w:r>
      <w:r>
        <w:rPr>
          <w:rFonts w:ascii="Times New Roman" w:hAnsi="Times New Roman" w:eastAsia="Times New Roman" w:cs="Times New Roman"/>
          <w:iCs/>
          <w:highlight w:val="white"/>
        </w:rPr>
        <w:t xml:space="preserve">A fisiopatologia envolve uma resposta inflamatória exacerbada no local da aplicação, </w:t>
      </w:r>
      <w:r>
        <w:rPr>
          <w:rFonts w:hint="default" w:ascii="Times New Roman" w:hAnsi="Times New Roman" w:eastAsia="Times New Roman" w:cs="Times New Roman"/>
          <w:iCs/>
          <w:highlight w:val="white"/>
          <w:lang w:val="pt-BR"/>
        </w:rPr>
        <w:t>podendo</w:t>
      </w:r>
      <w:r>
        <w:rPr>
          <w:rFonts w:ascii="Times New Roman" w:hAnsi="Times New Roman" w:eastAsia="Times New Roman" w:cs="Times New Roman"/>
          <w:iCs/>
          <w:highlight w:val="white"/>
        </w:rPr>
        <w:t xml:space="preserve">, em alguns casos, desencadear alterações celulares malignas. A incidência do SAP é estimada em 1 a 10 casos para cada 10.000 gatos vacinados, sendo mais prevalente em áreas como a região interescapular, devido à prática comum de aplicação de vacinas nesse local. O diagnóstico é desafiador, uma vez que as manifestações clínicas podem surgir meses ou anos após a aplicação da vacina, </w:t>
      </w:r>
      <w:r>
        <w:rPr>
          <w:rFonts w:hint="default" w:ascii="Times New Roman" w:hAnsi="Times New Roman" w:eastAsia="Times New Roman" w:cs="Times New Roman"/>
          <w:iCs/>
          <w:highlight w:val="white"/>
          <w:lang w:val="pt-BR"/>
        </w:rPr>
        <w:t xml:space="preserve">sendo </w:t>
      </w:r>
      <w:r>
        <w:rPr>
          <w:rFonts w:ascii="Times New Roman" w:hAnsi="Times New Roman" w:eastAsia="Times New Roman" w:cs="Times New Roman"/>
          <w:iCs/>
          <w:highlight w:val="white"/>
        </w:rPr>
        <w:t xml:space="preserve">o exame histopatológico </w:t>
      </w:r>
      <w:r>
        <w:rPr>
          <w:rFonts w:hint="default" w:ascii="Times New Roman" w:hAnsi="Times New Roman" w:eastAsia="Times New Roman" w:cs="Times New Roman"/>
          <w:iCs/>
          <w:highlight w:val="white"/>
          <w:lang w:val="pt-BR"/>
        </w:rPr>
        <w:t>e</w:t>
      </w:r>
      <w:r>
        <w:rPr>
          <w:rFonts w:ascii="Times New Roman" w:hAnsi="Times New Roman" w:eastAsia="Times New Roman" w:cs="Times New Roman"/>
          <w:iCs/>
          <w:highlight w:val="white"/>
        </w:rPr>
        <w:t xml:space="preserve">ssencial para a confirmação. A prevenção inclui a mudança na abordagem da aplicação de vacinas, com recomendações para </w:t>
      </w:r>
      <w:r>
        <w:rPr>
          <w:rFonts w:hint="default" w:ascii="Times New Roman" w:hAnsi="Times New Roman" w:eastAsia="Times New Roman" w:cs="Times New Roman"/>
          <w:iCs/>
          <w:highlight w:val="white"/>
          <w:lang w:val="pt-BR"/>
        </w:rPr>
        <w:t>sua</w:t>
      </w:r>
      <w:r>
        <w:rPr>
          <w:rFonts w:ascii="Times New Roman" w:hAnsi="Times New Roman" w:eastAsia="Times New Roman" w:cs="Times New Roman"/>
          <w:iCs/>
          <w:highlight w:val="white"/>
        </w:rPr>
        <w:t xml:space="preserve"> utilização</w:t>
      </w:r>
      <w:r>
        <w:rPr>
          <w:rFonts w:hint="default" w:ascii="Times New Roman" w:hAnsi="Times New Roman" w:eastAsia="Times New Roman" w:cs="Times New Roman"/>
          <w:iCs/>
          <w:highlight w:val="white"/>
          <w:lang w:val="pt-BR"/>
        </w:rPr>
        <w:t xml:space="preserve"> </w:t>
      </w:r>
      <w:r>
        <w:rPr>
          <w:rFonts w:ascii="Times New Roman" w:hAnsi="Times New Roman" w:eastAsia="Times New Roman" w:cs="Times New Roman"/>
          <w:iCs/>
          <w:highlight w:val="white"/>
        </w:rPr>
        <w:t>sem adjuvantes</w:t>
      </w:r>
      <w:r>
        <w:rPr>
          <w:rFonts w:hint="default" w:ascii="Times New Roman" w:hAnsi="Times New Roman" w:eastAsia="Times New Roman" w:cs="Times New Roman"/>
          <w:iCs/>
          <w:highlight w:val="white"/>
          <w:lang w:val="pt-BR"/>
        </w:rPr>
        <w:t xml:space="preserve">, além da </w:t>
      </w:r>
      <w:r>
        <w:rPr>
          <w:rFonts w:ascii="Times New Roman" w:hAnsi="Times New Roman" w:eastAsia="Times New Roman" w:cs="Times New Roman"/>
          <w:iCs/>
          <w:highlight w:val="white"/>
        </w:rPr>
        <w:t>aplicação em regiões distais do corpo, onde a cirurgia de ressecção completa seria mais eficaz.</w:t>
      </w:r>
    </w:p>
    <w:p w14:paraId="2B1E3B12">
      <w:pPr>
        <w:spacing w:line="240" w:lineRule="auto"/>
        <w:ind w:right="-1"/>
        <w:jc w:val="both"/>
        <w:rPr>
          <w:rFonts w:ascii="Times New Roman" w:hAnsi="Times New Roman" w:eastAsia="Times New Roman" w:cs="Times New Roman"/>
          <w:iCs/>
          <w:highlight w:val="white"/>
        </w:rPr>
      </w:pPr>
    </w:p>
    <w:p w14:paraId="70D23DBD">
      <w:pPr>
        <w:spacing w:line="240" w:lineRule="auto"/>
        <w:ind w:right="242"/>
        <w:jc w:val="both"/>
        <w:rPr>
          <w:rFonts w:ascii="Times New Roman" w:hAnsi="Times New Roman" w:eastAsia="Times New Roman" w:cs="Times New Roman"/>
          <w:b/>
          <w:bCs/>
          <w:iCs/>
          <w:highlight w:val="white"/>
        </w:rPr>
      </w:pPr>
      <w:r>
        <w:rPr>
          <w:rFonts w:ascii="Times New Roman" w:hAnsi="Times New Roman" w:eastAsia="Times New Roman" w:cs="Times New Roman"/>
          <w:b/>
          <w:bCs/>
          <w:iCs/>
          <w:highlight w:val="white"/>
        </w:rPr>
        <w:t xml:space="preserve">Palavras-chave: </w:t>
      </w:r>
      <w:r>
        <w:rPr>
          <w:rFonts w:ascii="Times New Roman" w:hAnsi="Times New Roman" w:eastAsia="Times New Roman" w:cs="Times New Roman"/>
          <w:iCs/>
          <w:highlight w:val="white"/>
        </w:rPr>
        <w:t>adjuvante, diagnóstico, felinos, neoplasia, vacinação</w:t>
      </w:r>
    </w:p>
    <w:p w14:paraId="4C975E1E">
      <w:pPr>
        <w:ind w:right="242"/>
        <w:jc w:val="both"/>
        <w:rPr>
          <w:rFonts w:ascii="Times New Roman" w:hAnsi="Times New Roman" w:eastAsia="Times New Roman" w:cs="Times New Roman"/>
          <w:iCs/>
          <w:highlight w:val="white"/>
        </w:rPr>
      </w:pPr>
    </w:p>
    <w:p w14:paraId="66027272">
      <w:pPr>
        <w:ind w:right="242"/>
        <w:jc w:val="both"/>
        <w:rPr>
          <w:rFonts w:ascii="Times New Roman" w:hAnsi="Times New Roman" w:eastAsia="Times New Roman" w:cs="Times New Roman"/>
          <w:b/>
          <w:bCs/>
          <w:iCs/>
          <w:highlight w:val="white"/>
        </w:rPr>
      </w:pPr>
      <w:r>
        <w:rPr>
          <w:rFonts w:ascii="Times New Roman" w:hAnsi="Times New Roman" w:eastAsia="Times New Roman" w:cs="Times New Roman"/>
          <w:b/>
          <w:bCs/>
          <w:iCs/>
          <w:highlight w:val="white"/>
        </w:rPr>
        <w:t>INTRODUÇÃO</w:t>
      </w:r>
    </w:p>
    <w:p w14:paraId="010EF064">
      <w:pPr>
        <w:ind w:right="242"/>
        <w:jc w:val="both"/>
        <w:rPr>
          <w:rFonts w:ascii="Times New Roman" w:hAnsi="Times New Roman" w:eastAsia="Times New Roman" w:cs="Times New Roman"/>
          <w:b/>
          <w:bCs/>
          <w:iCs/>
          <w:highlight w:val="white"/>
        </w:rPr>
      </w:pPr>
    </w:p>
    <w:p w14:paraId="0E6B6FED">
      <w:pPr>
        <w:ind w:right="242"/>
        <w:jc w:val="both"/>
        <w:rPr>
          <w:rFonts w:ascii="Times New Roman" w:hAnsi="Times New Roman" w:eastAsia="Times New Roman" w:cs="Times New Roman"/>
          <w:iCs/>
          <w:highlight w:val="white"/>
        </w:rPr>
      </w:pPr>
      <w:r>
        <w:rPr>
          <w:rFonts w:ascii="Times New Roman" w:hAnsi="Times New Roman" w:eastAsia="Times New Roman" w:cs="Times New Roman"/>
          <w:iCs/>
          <w:highlight w:val="white"/>
        </w:rPr>
        <w:t>O sarcoma de aplicação em felinos (SAF) é uma condição</w:t>
      </w:r>
      <w:r>
        <w:rPr>
          <w:rFonts w:hint="default" w:ascii="Times New Roman" w:hAnsi="Times New Roman" w:eastAsia="Times New Roman" w:cs="Times New Roman"/>
          <w:iCs/>
          <w:highlight w:val="white"/>
          <w:lang w:val="pt-BR"/>
        </w:rPr>
        <w:t xml:space="preserve"> que </w:t>
      </w:r>
      <w:r>
        <w:rPr>
          <w:rFonts w:ascii="Times New Roman" w:hAnsi="Times New Roman" w:eastAsia="Times New Roman" w:cs="Times New Roman"/>
          <w:iCs/>
          <w:highlight w:val="white"/>
        </w:rPr>
        <w:t>desperta</w:t>
      </w:r>
      <w:r>
        <w:rPr>
          <w:rFonts w:hint="default" w:ascii="Times New Roman" w:hAnsi="Times New Roman" w:eastAsia="Times New Roman" w:cs="Times New Roman"/>
          <w:iCs/>
          <w:highlight w:val="white"/>
          <w:lang w:val="pt-BR"/>
        </w:rPr>
        <w:t xml:space="preserve"> um</w:t>
      </w:r>
      <w:r>
        <w:rPr>
          <w:rFonts w:ascii="Times New Roman" w:hAnsi="Times New Roman" w:eastAsia="Times New Roman" w:cs="Times New Roman"/>
          <w:iCs/>
          <w:highlight w:val="white"/>
        </w:rPr>
        <w:t xml:space="preserve"> crescente interesse na medicina veterinária, principalmente devido ao seu caráter agressivo. Segundo Hartmann (2015), estas neoplasias</w:t>
      </w:r>
      <w:r>
        <w:rPr>
          <w:rFonts w:hint="default" w:ascii="Times New Roman" w:hAnsi="Times New Roman" w:eastAsia="Times New Roman" w:cs="Times New Roman"/>
          <w:iCs/>
          <w:highlight w:val="white"/>
          <w:lang w:val="pt-BR"/>
        </w:rPr>
        <w:t xml:space="preserve"> são conhecidas como sarcomas vacinais,</w:t>
      </w:r>
      <w:r>
        <w:rPr>
          <w:rFonts w:ascii="Times New Roman" w:hAnsi="Times New Roman" w:eastAsia="Times New Roman" w:cs="Times New Roman"/>
          <w:iCs/>
          <w:highlight w:val="white"/>
        </w:rPr>
        <w:t xml:space="preserve"> devido</w:t>
      </w:r>
      <w:r>
        <w:rPr>
          <w:rFonts w:hint="default" w:ascii="Times New Roman" w:hAnsi="Times New Roman" w:eastAsia="Times New Roman" w:cs="Times New Roman"/>
          <w:iCs/>
          <w:highlight w:val="white"/>
          <w:lang w:val="pt-BR"/>
        </w:rPr>
        <w:t xml:space="preserve"> ao</w:t>
      </w:r>
      <w:r>
        <w:rPr>
          <w:rFonts w:ascii="Times New Roman" w:hAnsi="Times New Roman" w:eastAsia="Times New Roman" w:cs="Times New Roman"/>
          <w:iCs/>
          <w:highlight w:val="white"/>
        </w:rPr>
        <w:t xml:space="preserve"> seu aparecimento associado </w:t>
      </w:r>
      <w:r>
        <w:rPr>
          <w:rFonts w:hint="default" w:ascii="Times New Roman" w:hAnsi="Times New Roman" w:eastAsia="Times New Roman" w:cs="Times New Roman"/>
          <w:iCs/>
          <w:highlight w:val="white"/>
          <w:lang w:val="pt-BR"/>
        </w:rPr>
        <w:t xml:space="preserve">com </w:t>
      </w:r>
      <w:r>
        <w:rPr>
          <w:rFonts w:ascii="Times New Roman" w:hAnsi="Times New Roman" w:eastAsia="Times New Roman" w:cs="Times New Roman"/>
          <w:iCs/>
          <w:highlight w:val="white"/>
        </w:rPr>
        <w:t>locais onde eram realizadas as vacinas. Entretanto,</w:t>
      </w:r>
      <w:r>
        <w:rPr>
          <w:rFonts w:hint="default" w:ascii="Times New Roman" w:hAnsi="Times New Roman" w:eastAsia="Times New Roman" w:cs="Times New Roman"/>
          <w:iCs/>
          <w:highlight w:val="white"/>
          <w:lang w:val="pt-BR"/>
        </w:rPr>
        <w:t xml:space="preserve"> atualmente sabe-se </w:t>
      </w:r>
      <w:r>
        <w:rPr>
          <w:rFonts w:ascii="Times New Roman" w:hAnsi="Times New Roman" w:eastAsia="Times New Roman" w:cs="Times New Roman"/>
          <w:iCs/>
          <w:highlight w:val="white"/>
        </w:rPr>
        <w:t xml:space="preserve">que eles podem estar associados </w:t>
      </w:r>
      <w:r>
        <w:rPr>
          <w:rFonts w:hint="default" w:ascii="Times New Roman" w:hAnsi="Times New Roman" w:eastAsia="Times New Roman" w:cs="Times New Roman"/>
          <w:iCs/>
          <w:highlight w:val="white"/>
          <w:lang w:val="pt-BR"/>
        </w:rPr>
        <w:t xml:space="preserve">à </w:t>
      </w:r>
      <w:r>
        <w:rPr>
          <w:rFonts w:ascii="Times New Roman" w:hAnsi="Times New Roman" w:eastAsia="Times New Roman" w:cs="Times New Roman"/>
          <w:iCs/>
          <w:highlight w:val="white"/>
        </w:rPr>
        <w:t>outros tipos de aplicação</w:t>
      </w:r>
      <w:r>
        <w:rPr>
          <w:rFonts w:hint="default" w:ascii="Times New Roman" w:hAnsi="Times New Roman" w:eastAsia="Times New Roman" w:cs="Times New Roman"/>
          <w:iCs/>
          <w:highlight w:val="white"/>
          <w:lang w:val="pt-BR"/>
        </w:rPr>
        <w:t xml:space="preserve">, </w:t>
      </w:r>
      <w:r>
        <w:rPr>
          <w:rFonts w:ascii="Times New Roman" w:hAnsi="Times New Roman" w:eastAsia="Times New Roman" w:cs="Times New Roman"/>
          <w:iCs/>
          <w:highlight w:val="white"/>
        </w:rPr>
        <w:t xml:space="preserve">como administração de fármacos pelas vias subcutânea e intramuscular. A fisiopatologia do SAF está relacionada a uma reação inflamatória exacerbada no local da injeção, com a formação de tecido fibroso que pode evoluir para neoplasia maligna. </w:t>
      </w:r>
    </w:p>
    <w:p w14:paraId="06ED7F8C">
      <w:pPr>
        <w:ind w:right="242"/>
        <w:jc w:val="both"/>
        <w:rPr>
          <w:rFonts w:ascii="Times New Roman" w:hAnsi="Times New Roman" w:eastAsia="Times New Roman" w:cs="Times New Roman"/>
          <w:iCs/>
          <w:highlight w:val="white"/>
        </w:rPr>
      </w:pPr>
      <w:r>
        <w:rPr>
          <w:rFonts w:ascii="Times New Roman" w:hAnsi="Times New Roman" w:eastAsia="Times New Roman" w:cs="Times New Roman"/>
          <w:iCs/>
          <w:highlight w:val="white"/>
        </w:rPr>
        <w:t>O objetivo deste trabalho é fazer uma revisão de literatura sobre SAF, explorando os mecanismos de formação e os métodos diagnósticos, além de discutir as medidas preventivas que podem reduzir a incidência dessa neoplasia. A hipótese que norteia esta revisão é que mudanças nas práticas de vacinação, como a utilização de vacinas sem adjuvantes e a aplicação em locais alternativos, podem contribuir para a diminuição dos casos de SAF.</w:t>
      </w:r>
    </w:p>
    <w:p w14:paraId="6042C233">
      <w:pPr>
        <w:ind w:right="242"/>
        <w:jc w:val="both"/>
        <w:rPr>
          <w:rFonts w:ascii="Times New Roman" w:hAnsi="Times New Roman" w:eastAsia="Times New Roman" w:cs="Times New Roman"/>
          <w:iCs/>
          <w:highlight w:val="white"/>
        </w:rPr>
      </w:pPr>
    </w:p>
    <w:p w14:paraId="7C20FC09">
      <w:pPr>
        <w:spacing w:line="240" w:lineRule="auto"/>
        <w:ind w:right="242"/>
        <w:jc w:val="both"/>
        <w:rPr>
          <w:rFonts w:ascii="Times New Roman" w:hAnsi="Times New Roman" w:eastAsia="Times New Roman" w:cs="Times New Roman"/>
          <w:b/>
          <w:bCs/>
          <w:iCs/>
          <w:highlight w:val="white"/>
        </w:rPr>
      </w:pPr>
      <w:r>
        <w:rPr>
          <w:rFonts w:ascii="Times New Roman" w:hAnsi="Times New Roman" w:eastAsia="Times New Roman" w:cs="Times New Roman"/>
          <w:b/>
          <w:bCs/>
          <w:iCs/>
          <w:highlight w:val="white"/>
        </w:rPr>
        <w:t>REVISÃO DE LITERATURA</w:t>
      </w:r>
    </w:p>
    <w:p w14:paraId="23413E2B">
      <w:pPr>
        <w:spacing w:line="240" w:lineRule="auto"/>
        <w:ind w:right="242"/>
        <w:jc w:val="both"/>
        <w:rPr>
          <w:rFonts w:ascii="Times New Roman" w:hAnsi="Times New Roman" w:eastAsia="Times New Roman" w:cs="Times New Roman"/>
          <w:b/>
          <w:bCs/>
          <w:iCs/>
          <w:highlight w:val="white"/>
        </w:rPr>
      </w:pPr>
    </w:p>
    <w:p w14:paraId="6E09203D">
      <w:pPr>
        <w:spacing w:line="240" w:lineRule="auto"/>
        <w:ind w:right="-1"/>
        <w:jc w:val="both"/>
        <w:rPr>
          <w:rFonts w:hint="default" w:ascii="Times New Roman" w:hAnsi="Times New Roman" w:eastAsia="Times New Roman" w:cs="Times New Roman"/>
          <w:iCs/>
          <w:highlight w:val="white"/>
          <w:lang w:val="pt-BR"/>
        </w:rPr>
      </w:pPr>
      <w:r>
        <w:rPr>
          <w:rFonts w:ascii="Times New Roman" w:hAnsi="Times New Roman" w:eastAsia="Times New Roman" w:cs="Times New Roman"/>
          <w:iCs/>
          <w:highlight w:val="white"/>
        </w:rPr>
        <w:t xml:space="preserve">Sarcomas de aplicação são neoplasias de origem mesenquimal, malignas, com crescimento local invasivo e altamente infiltrativo, causadas pela administração de fármacos injetáveis. Normalmente aparecem em áreas </w:t>
      </w:r>
      <w:r>
        <w:rPr>
          <w:rFonts w:hint="default" w:ascii="Times New Roman" w:hAnsi="Times New Roman" w:eastAsia="Times New Roman" w:cs="Times New Roman"/>
          <w:iCs/>
          <w:highlight w:val="white"/>
          <w:lang w:val="pt-BR"/>
        </w:rPr>
        <w:t>onde</w:t>
      </w:r>
      <w:r>
        <w:rPr>
          <w:rFonts w:ascii="Times New Roman" w:hAnsi="Times New Roman" w:eastAsia="Times New Roman" w:cs="Times New Roman"/>
          <w:iCs/>
          <w:highlight w:val="white"/>
        </w:rPr>
        <w:t xml:space="preserve"> são aplicadas as vacinas e injeções como</w:t>
      </w:r>
      <w:r>
        <w:rPr>
          <w:rFonts w:hint="default" w:ascii="Times New Roman" w:hAnsi="Times New Roman" w:eastAsia="Times New Roman" w:cs="Times New Roman"/>
          <w:iCs/>
          <w:highlight w:val="white"/>
          <w:lang w:val="pt-BR"/>
        </w:rPr>
        <w:t xml:space="preserve">: </w:t>
      </w:r>
      <w:r>
        <w:rPr>
          <w:rFonts w:ascii="Times New Roman" w:hAnsi="Times New Roman" w:eastAsia="Times New Roman" w:cs="Times New Roman"/>
          <w:iCs/>
          <w:highlight w:val="white"/>
        </w:rPr>
        <w:t>região interescapular, parede torácica ou abdominal lateral, região lombar e área dos músculos semimembranoso e semitendíneo</w:t>
      </w:r>
      <w:r>
        <w:rPr>
          <w:rFonts w:hint="default" w:ascii="Times New Roman" w:hAnsi="Times New Roman" w:eastAsia="Times New Roman" w:cs="Times New Roman"/>
          <w:iCs/>
          <w:highlight w:val="white"/>
          <w:lang w:val="pt-BR"/>
        </w:rPr>
        <w:t>. P</w:t>
      </w:r>
      <w:r>
        <w:rPr>
          <w:rFonts w:ascii="Times New Roman" w:hAnsi="Times New Roman" w:eastAsia="Times New Roman" w:cs="Times New Roman"/>
          <w:iCs/>
          <w:highlight w:val="white"/>
        </w:rPr>
        <w:t xml:space="preserve">ossuem </w:t>
      </w:r>
      <w:r>
        <w:rPr>
          <w:rFonts w:hint="default" w:ascii="Times New Roman" w:hAnsi="Times New Roman" w:eastAsia="Times New Roman" w:cs="Times New Roman"/>
          <w:iCs/>
          <w:highlight w:val="white"/>
          <w:lang w:val="pt-BR"/>
        </w:rPr>
        <w:t>alta</w:t>
      </w:r>
      <w:r>
        <w:rPr>
          <w:rFonts w:ascii="Times New Roman" w:hAnsi="Times New Roman" w:eastAsia="Times New Roman" w:cs="Times New Roman"/>
          <w:iCs/>
          <w:highlight w:val="white"/>
        </w:rPr>
        <w:t xml:space="preserve"> taxa de recidiva após remoção cirúrgica (28 a 45% dos casos) e baixo índice de metástase (10 a 25%)</w:t>
      </w:r>
      <w:r>
        <w:rPr>
          <w:rFonts w:hint="default" w:ascii="Times New Roman" w:hAnsi="Times New Roman" w:eastAsia="Times New Roman" w:cs="Times New Roman"/>
          <w:iCs/>
          <w:highlight w:val="white"/>
          <w:lang w:val="pt-BR"/>
        </w:rPr>
        <w:t xml:space="preserve"> </w:t>
      </w:r>
      <w:r>
        <w:rPr>
          <w:rFonts w:ascii="Times New Roman" w:hAnsi="Times New Roman" w:eastAsia="Times New Roman" w:cs="Times New Roman"/>
          <w:iCs/>
          <w:highlight w:val="white"/>
        </w:rPr>
        <w:t>(</w:t>
      </w:r>
      <w:r>
        <w:rPr>
          <w:rFonts w:ascii="Times New Roman" w:hAnsi="Times New Roman" w:eastAsia="Times New Roman" w:cs="Times New Roman"/>
          <w:iCs/>
          <w:highlight w:val="white"/>
          <w:lang w:val="pt-BR"/>
        </w:rPr>
        <w:t>Hartmann et al., 2015</w:t>
      </w:r>
      <w:r>
        <w:rPr>
          <w:rFonts w:ascii="Times New Roman" w:hAnsi="Times New Roman" w:eastAsia="Times New Roman" w:cs="Times New Roman"/>
          <w:iCs/>
          <w:highlight w:val="white"/>
        </w:rPr>
        <w:t>).</w:t>
      </w:r>
      <w:r>
        <w:rPr>
          <w:rFonts w:hint="default" w:ascii="Times New Roman" w:hAnsi="Times New Roman" w:eastAsia="Times New Roman" w:cs="Times New Roman"/>
          <w:iCs/>
          <w:highlight w:val="white"/>
          <w:lang w:val="pt-BR"/>
        </w:rPr>
        <w:t xml:space="preserve"> </w:t>
      </w:r>
    </w:p>
    <w:p w14:paraId="43F3BF3E">
      <w:pPr>
        <w:ind w:right="-1"/>
        <w:jc w:val="both"/>
        <w:rPr>
          <w:rFonts w:ascii="Times New Roman" w:hAnsi="Times New Roman" w:eastAsia="Times New Roman" w:cs="Times New Roman"/>
          <w:iCs/>
          <w:highlight w:val="white"/>
        </w:rPr>
      </w:pPr>
      <w:r>
        <w:rPr>
          <w:rFonts w:hint="default" w:ascii="Times New Roman" w:hAnsi="Times New Roman" w:eastAsia="Times New Roman" w:cs="Times New Roman"/>
          <w:iCs/>
          <w:highlight w:val="white"/>
          <w:lang w:val="pt-BR"/>
        </w:rPr>
        <w:t>Estudos demonstram q</w:t>
      </w:r>
      <w:r>
        <w:rPr>
          <w:rFonts w:ascii="Times New Roman" w:hAnsi="Times New Roman" w:eastAsia="Times New Roman" w:cs="Times New Roman"/>
          <w:iCs/>
          <w:highlight w:val="white"/>
        </w:rPr>
        <w:t>ue o SAP ocorr</w:t>
      </w:r>
      <w:r>
        <w:rPr>
          <w:rFonts w:hint="default" w:ascii="Times New Roman" w:hAnsi="Times New Roman" w:eastAsia="Times New Roman" w:cs="Times New Roman"/>
          <w:iCs/>
          <w:highlight w:val="white"/>
          <w:lang w:val="pt-BR"/>
        </w:rPr>
        <w:t xml:space="preserve">e </w:t>
      </w:r>
      <w:r>
        <w:rPr>
          <w:rFonts w:ascii="Times New Roman" w:hAnsi="Times New Roman" w:eastAsia="Times New Roman" w:cs="Times New Roman"/>
          <w:iCs/>
          <w:highlight w:val="white"/>
        </w:rPr>
        <w:t>em 1 a 10 gatos para cada 10 mil vacinados</w:t>
      </w:r>
      <w:r>
        <w:rPr>
          <w:rFonts w:hint="default" w:ascii="Times New Roman" w:hAnsi="Times New Roman" w:eastAsia="Times New Roman" w:cs="Times New Roman"/>
          <w:iCs/>
          <w:highlight w:val="white"/>
          <w:lang w:val="pt-BR"/>
        </w:rPr>
        <w:t>, sendo que a</w:t>
      </w:r>
      <w:r>
        <w:rPr>
          <w:rFonts w:ascii="Times New Roman" w:hAnsi="Times New Roman" w:eastAsia="Times New Roman" w:cs="Times New Roman"/>
          <w:iCs/>
          <w:highlight w:val="white"/>
        </w:rPr>
        <w:t xml:space="preserve">s chances de desenvolvimento do mesmo aumentam quando </w:t>
      </w:r>
      <w:r>
        <w:rPr>
          <w:rFonts w:hint="default" w:ascii="Times New Roman" w:hAnsi="Times New Roman" w:eastAsia="Times New Roman" w:cs="Times New Roman"/>
          <w:iCs/>
          <w:highlight w:val="white"/>
          <w:lang w:val="pt-BR"/>
        </w:rPr>
        <w:t>se faz</w:t>
      </w:r>
      <w:r>
        <w:rPr>
          <w:rFonts w:ascii="Times New Roman" w:hAnsi="Times New Roman" w:eastAsia="Times New Roman" w:cs="Times New Roman"/>
          <w:iCs/>
          <w:highlight w:val="white"/>
        </w:rPr>
        <w:t xml:space="preserve"> aplicação de vacinas simultâneas. Animais quando submetidos a duas vacinas o risco de desenvolver aumenta para 127% e quando submetido a três 175%. Já os com única vacina tem chances 50% maior de desenvolver a neoplasia em relação a gatos não vacinados (Porcellato et al., 2017). Estes tumores tendem aparecer entre 2 meses até 10 anos após a aplicação de uma medicação (</w:t>
      </w:r>
      <w:r>
        <w:rPr>
          <w:rFonts w:ascii="Times New Roman" w:hAnsi="Times New Roman" w:cs="Times New Roman"/>
        </w:rPr>
        <w:t>Nitrini et al., 2020</w:t>
      </w:r>
      <w:r>
        <w:rPr>
          <w:rFonts w:ascii="Times New Roman" w:hAnsi="Times New Roman" w:eastAsia="Times New Roman" w:cs="Times New Roman"/>
          <w:iCs/>
          <w:highlight w:val="white"/>
        </w:rPr>
        <w:t xml:space="preserve">; </w:t>
      </w:r>
      <w:r>
        <w:rPr>
          <w:rFonts w:ascii="Times New Roman" w:hAnsi="Times New Roman" w:eastAsia="Times New Roman" w:cs="Times New Roman"/>
          <w:iCs/>
          <w:highlight w:val="white"/>
          <w:lang w:val="pt-BR"/>
        </w:rPr>
        <w:t>Hartmann et al., 2015</w:t>
      </w:r>
      <w:r>
        <w:rPr>
          <w:rFonts w:ascii="Times New Roman" w:hAnsi="Times New Roman" w:eastAsia="Times New Roman" w:cs="Times New Roman"/>
          <w:iCs/>
          <w:highlight w:val="white"/>
        </w:rPr>
        <w:t>).</w:t>
      </w:r>
    </w:p>
    <w:p w14:paraId="78FC8869">
      <w:pPr>
        <w:ind w:right="-1"/>
        <w:jc w:val="both"/>
        <w:rPr>
          <w:rFonts w:ascii="Times New Roman" w:hAnsi="Times New Roman" w:eastAsia="Times New Roman" w:cs="Times New Roman"/>
          <w:iCs/>
          <w:highlight w:val="white"/>
        </w:rPr>
      </w:pPr>
      <w:r>
        <w:rPr>
          <w:rFonts w:ascii="Times New Roman" w:hAnsi="Times New Roman" w:eastAsia="Times New Roman" w:cs="Times New Roman"/>
          <w:iCs/>
          <w:highlight w:val="white"/>
        </w:rPr>
        <w:t>O SAF está fortemente associado ao uso de vacinas que contêm adjuvantes e substâncias adicionadas para aumentar a resposta imunológica. Estudos sugerem que esses adjuvantes, como hidróxido de alumínio, provocam uma reação inflamatória prolongada e exacerbada no local da injeção, o que pode desencadear uma transformação maligna das células (Abdelmageed et al</w:t>
      </w:r>
      <w:r>
        <w:rPr>
          <w:rFonts w:hint="default" w:ascii="Times New Roman" w:hAnsi="Times New Roman" w:eastAsia="Times New Roman" w:cs="Times New Roman"/>
          <w:iCs/>
          <w:highlight w:val="white"/>
          <w:lang w:val="pt-BR"/>
        </w:rPr>
        <w:t>.</w:t>
      </w:r>
      <w:r>
        <w:rPr>
          <w:rFonts w:ascii="Times New Roman" w:hAnsi="Times New Roman" w:eastAsia="Times New Roman" w:cs="Times New Roman"/>
          <w:iCs/>
          <w:highlight w:val="white"/>
        </w:rPr>
        <w:t xml:space="preserve">, 2017). Outras circunstâncias podem estar associadas ao seu aparecimento, como traumas cirúrgicos, fluidoterapia subcutânea, implantação de </w:t>
      </w:r>
      <w:r>
        <w:rPr>
          <w:rFonts w:ascii="Times New Roman" w:hAnsi="Times New Roman" w:eastAsia="Times New Roman" w:cs="Times New Roman"/>
          <w:iCs/>
          <w:highlight w:val="white"/>
          <w:lang w:val="pt-BR"/>
        </w:rPr>
        <w:t>micro-chip</w:t>
      </w:r>
      <w:r>
        <w:rPr>
          <w:rFonts w:hint="default" w:ascii="Times New Roman" w:hAnsi="Times New Roman" w:eastAsia="Times New Roman" w:cs="Times New Roman"/>
          <w:iCs/>
          <w:highlight w:val="white"/>
          <w:lang w:val="pt-BR"/>
        </w:rPr>
        <w:t xml:space="preserve">, além de </w:t>
      </w:r>
      <w:r>
        <w:rPr>
          <w:rFonts w:ascii="Times New Roman" w:hAnsi="Times New Roman" w:eastAsia="Times New Roman" w:cs="Times New Roman"/>
          <w:iCs/>
          <w:highlight w:val="white"/>
        </w:rPr>
        <w:t>administração de antibióticos de longa ação (Porcellato et al., 2017).</w:t>
      </w:r>
    </w:p>
    <w:p w14:paraId="1B47485D">
      <w:pPr>
        <w:ind w:right="-1"/>
        <w:jc w:val="both"/>
        <w:rPr>
          <w:rFonts w:ascii="Times New Roman" w:hAnsi="Times New Roman" w:eastAsia="Times New Roman" w:cs="Times New Roman"/>
          <w:iCs/>
          <w:highlight w:val="white"/>
        </w:rPr>
      </w:pPr>
      <w:r>
        <w:rPr>
          <w:rFonts w:ascii="Times New Roman" w:hAnsi="Times New Roman" w:eastAsia="Times New Roman" w:cs="Times New Roman"/>
          <w:iCs/>
          <w:highlight w:val="white"/>
        </w:rPr>
        <w:t>A patogenia do sarcoma não é bem compreendida. Acredita</w:t>
      </w:r>
      <w:r>
        <w:rPr>
          <w:rFonts w:hint="default" w:ascii="Times New Roman" w:hAnsi="Times New Roman" w:eastAsia="Times New Roman" w:cs="Times New Roman"/>
          <w:iCs/>
          <w:highlight w:val="white"/>
          <w:lang w:val="pt-BR"/>
        </w:rPr>
        <w:t>-</w:t>
      </w:r>
      <w:r>
        <w:rPr>
          <w:rFonts w:ascii="Times New Roman" w:hAnsi="Times New Roman" w:eastAsia="Times New Roman" w:cs="Times New Roman"/>
          <w:iCs/>
          <w:highlight w:val="white"/>
        </w:rPr>
        <w:t>se que ela esteja relacionada com uma resposta inflamatória ou imunológica excessiva culminando em uma série de eventos celulares que acarretam na proliferação desordenada de fibroblastos e miofibroblastos, que desencadeiam o processo de desenvolvimento neoplásico (</w:t>
      </w:r>
      <w:r>
        <w:rPr>
          <w:rFonts w:ascii="Times New Roman" w:hAnsi="Times New Roman" w:cs="Times New Roman"/>
        </w:rPr>
        <w:t>Hartmann et al., 2015)</w:t>
      </w:r>
      <w:r>
        <w:rPr>
          <w:rFonts w:ascii="Times New Roman" w:hAnsi="Times New Roman" w:eastAsia="Times New Roman" w:cs="Times New Roman"/>
          <w:iCs/>
          <w:highlight w:val="white"/>
        </w:rPr>
        <w:t xml:space="preserve">. Segundo Dalek et al. (2009), a predisposição racial também contribui para o aparecimento desse tumor. O mesmo cita que as vacinas mais correlacionadas com o aparecimento de sarcomas são as polivalentes antirrábica e contra a FeLV, podendo estar associadas a outras vacinas e medicamentos. Citam as contra </w:t>
      </w:r>
      <w:r>
        <w:rPr>
          <w:rFonts w:ascii="Times New Roman" w:hAnsi="Times New Roman" w:eastAsia="Times New Roman" w:cs="Times New Roman"/>
          <w:iCs/>
        </w:rPr>
        <w:t>p</w:t>
      </w:r>
      <w:r>
        <w:rPr>
          <w:rFonts w:ascii="Times New Roman" w:hAnsi="Times New Roman" w:cs="Times New Roman"/>
        </w:rPr>
        <w:t>anleucopenia felina, herpervírus e Calicivírus felino 1, glicocorticóides, amoxicilina, penicilina, lufenuron e meloxicam (Dalek et al.,2009; Hartmann et al., 2015). Já houve</w:t>
      </w:r>
      <w:r>
        <w:rPr>
          <w:rFonts w:hint="default" w:ascii="Times New Roman" w:hAnsi="Times New Roman" w:cs="Times New Roman"/>
          <w:lang w:val="pt-BR"/>
        </w:rPr>
        <w:t>ram</w:t>
      </w:r>
      <w:r>
        <w:rPr>
          <w:rFonts w:ascii="Times New Roman" w:hAnsi="Times New Roman" w:cs="Times New Roman"/>
        </w:rPr>
        <w:t xml:space="preserve"> relatos de sarcoma em gatos associados a sutura não absorvível profunda, </w:t>
      </w:r>
      <w:r>
        <w:rPr>
          <w:rFonts w:ascii="Times New Roman" w:hAnsi="Times New Roman" w:cs="Times New Roman"/>
          <w:i/>
        </w:rPr>
        <w:t xml:space="preserve">swab </w:t>
      </w:r>
      <w:r>
        <w:rPr>
          <w:rFonts w:ascii="Times New Roman" w:hAnsi="Times New Roman" w:cs="Times New Roman"/>
        </w:rPr>
        <w:t xml:space="preserve">no abdômen, </w:t>
      </w:r>
      <w:r>
        <w:rPr>
          <w:rFonts w:ascii="Times New Roman" w:hAnsi="Times New Roman" w:cs="Times New Roman"/>
          <w:lang w:val="pt-BR"/>
        </w:rPr>
        <w:t>micro-chips</w:t>
      </w:r>
      <w:r>
        <w:rPr>
          <w:rFonts w:ascii="Times New Roman" w:hAnsi="Times New Roman" w:cs="Times New Roman"/>
        </w:rPr>
        <w:t xml:space="preserve"> e drenos subcutâneos (Hartmann et al., 2015).</w:t>
      </w:r>
    </w:p>
    <w:p w14:paraId="2FE103CA">
      <w:pPr>
        <w:ind w:right="-1"/>
        <w:jc w:val="both"/>
        <w:rPr>
          <w:rFonts w:ascii="Times New Roman" w:hAnsi="Times New Roman" w:eastAsia="Times New Roman" w:cs="Times New Roman"/>
          <w:iCs/>
        </w:rPr>
      </w:pPr>
      <w:r>
        <w:rPr>
          <w:rFonts w:ascii="Times New Roman" w:hAnsi="Times New Roman" w:eastAsia="Times New Roman" w:cs="Times New Roman"/>
          <w:iCs/>
          <w:highlight w:val="white"/>
        </w:rPr>
        <w:t>O diagnóstico pode levar em consideração os sinais clínicos</w:t>
      </w:r>
      <w:r>
        <w:rPr>
          <w:rFonts w:hint="default" w:ascii="Times New Roman" w:hAnsi="Times New Roman" w:eastAsia="Times New Roman" w:cs="Times New Roman"/>
          <w:iCs/>
          <w:highlight w:val="white"/>
          <w:lang w:val="pt-BR"/>
        </w:rPr>
        <w:t xml:space="preserve"> e o </w:t>
      </w:r>
      <w:r>
        <w:rPr>
          <w:rFonts w:ascii="Times New Roman" w:hAnsi="Times New Roman" w:eastAsia="Times New Roman" w:cs="Times New Roman"/>
          <w:iCs/>
          <w:highlight w:val="white"/>
        </w:rPr>
        <w:t>histórico de aplicação de vacinas ou fármacos</w:t>
      </w:r>
      <w:r>
        <w:rPr>
          <w:rFonts w:hint="default" w:ascii="Times New Roman" w:hAnsi="Times New Roman" w:eastAsia="Times New Roman" w:cs="Times New Roman"/>
          <w:iCs/>
          <w:highlight w:val="white"/>
          <w:lang w:val="pt-BR"/>
        </w:rPr>
        <w:t>. En</w:t>
      </w:r>
      <w:r>
        <w:rPr>
          <w:rFonts w:ascii="Times New Roman" w:hAnsi="Times New Roman" w:eastAsia="Times New Roman" w:cs="Times New Roman"/>
          <w:iCs/>
          <w:highlight w:val="white"/>
        </w:rPr>
        <w:t xml:space="preserve">tretanto, o definitivo </w:t>
      </w:r>
      <w:r>
        <w:rPr>
          <w:rFonts w:hint="default" w:ascii="Times New Roman" w:hAnsi="Times New Roman" w:eastAsia="Times New Roman" w:cs="Times New Roman"/>
          <w:iCs/>
          <w:highlight w:val="white"/>
          <w:lang w:val="pt-BR"/>
        </w:rPr>
        <w:t xml:space="preserve">é apenas </w:t>
      </w:r>
      <w:r>
        <w:rPr>
          <w:rFonts w:ascii="Times New Roman" w:hAnsi="Times New Roman" w:eastAsia="Times New Roman" w:cs="Times New Roman"/>
          <w:iCs/>
          <w:highlight w:val="white"/>
        </w:rPr>
        <w:t xml:space="preserve">através de exame histopatológico </w:t>
      </w:r>
      <w:r>
        <w:rPr>
          <w:rFonts w:ascii="Times New Roman" w:hAnsi="Times New Roman" w:cs="Times New Roman"/>
        </w:rPr>
        <w:t>(Dalek et al.,</w:t>
      </w:r>
      <w:r>
        <w:rPr>
          <w:rFonts w:hint="default"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</w:rPr>
        <w:t>2009; Hartmann et al., 2015). Cistos, paniculite, abscessos e outras neoplasias como histiocitoma, adenoma, mastocitoma, linfoma e adenocarcinoma devem ser consideradas como um diagnóstico diferencial para os sarcomas</w:t>
      </w:r>
      <w:r>
        <w:rPr>
          <w:rFonts w:hint="default" w:ascii="Times New Roman" w:hAnsi="Times New Roman" w:cs="Times New Roman"/>
          <w:lang w:val="pt-BR"/>
        </w:rPr>
        <w:t xml:space="preserve"> de aplicação </w:t>
      </w:r>
      <w:r>
        <w:rPr>
          <w:rFonts w:ascii="Times New Roman" w:hAnsi="Times New Roman" w:cs="Times New Roman"/>
        </w:rPr>
        <w:t>(Dalek et al.,</w:t>
      </w:r>
      <w:r>
        <w:rPr>
          <w:rFonts w:hint="default"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</w:rPr>
        <w:t>2009).</w:t>
      </w:r>
      <w:r>
        <w:rPr>
          <w:rFonts w:hint="default"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</w:rPr>
        <w:t xml:space="preserve">Estudos histopatológicos de SAP </w:t>
      </w:r>
      <w:r>
        <w:rPr>
          <w:rFonts w:ascii="Times New Roman" w:hAnsi="Times New Roman" w:eastAsia="Times New Roman" w:cs="Times New Roman"/>
          <w:iCs/>
          <w:highlight w:val="white"/>
        </w:rPr>
        <w:t>mostram uma infiltração celular significativa no local da aplicação, com fibrose e proliferação celular atípica. Apresentam ainda pleomorfismo celular, grandes áreas centrais de necrose, aplasia e hipercromatismo, alta taxa de mitose e células compatíveis com fibroblastos e miofibroblastos (</w:t>
      </w:r>
      <w:r>
        <w:rPr>
          <w:rFonts w:ascii="Times New Roman" w:hAnsi="Times New Roman" w:cs="Times New Roman"/>
        </w:rPr>
        <w:t>Nitrini et al., 2020</w:t>
      </w:r>
      <w:r>
        <w:rPr>
          <w:rFonts w:ascii="Times New Roman" w:hAnsi="Times New Roman" w:eastAsia="Times New Roman" w:cs="Times New Roman"/>
          <w:iCs/>
          <w:highlight w:val="white"/>
        </w:rPr>
        <w:t xml:space="preserve">). </w:t>
      </w:r>
    </w:p>
    <w:p w14:paraId="54EB527D">
      <w:pPr>
        <w:ind w:right="-1"/>
        <w:jc w:val="both"/>
        <w:rPr>
          <w:rFonts w:ascii="Times New Roman" w:hAnsi="Times New Roman" w:eastAsia="Times New Roman" w:cs="Times New Roman"/>
          <w:iCs/>
          <w:highlight w:val="white"/>
        </w:rPr>
      </w:pPr>
      <w:r>
        <w:rPr>
          <w:rFonts w:ascii="Times New Roman" w:hAnsi="Times New Roman" w:eastAsia="Times New Roman" w:cs="Times New Roman"/>
          <w:iCs/>
          <w:highlight w:val="white"/>
        </w:rPr>
        <w:t xml:space="preserve">Segundo </w:t>
      </w:r>
      <w:r>
        <w:rPr>
          <w:rFonts w:ascii="Times New Roman" w:hAnsi="Times New Roman" w:cs="Times New Roman"/>
        </w:rPr>
        <w:t>Hartmann et al</w:t>
      </w:r>
      <w:r>
        <w:rPr>
          <w:rFonts w:hint="default" w:ascii="Times New Roman" w:hAnsi="Times New Roman" w:cs="Times New Roman"/>
          <w:lang w:val="pt-BR"/>
        </w:rPr>
        <w:t>.</w:t>
      </w:r>
      <w:r>
        <w:rPr>
          <w:rFonts w:ascii="Times New Roman" w:hAnsi="Times New Roman" w:eastAsia="Times New Roman" w:cs="Times New Roman"/>
          <w:iCs/>
          <w:highlight w:val="white"/>
        </w:rPr>
        <w:t xml:space="preserve"> (2015), a histopatologia auxilia ainda no procedimento cirúrgico contribuindo para avaliação das margens cirúrgica</w:t>
      </w:r>
      <w:r>
        <w:rPr>
          <w:rFonts w:hint="default" w:ascii="Times New Roman" w:hAnsi="Times New Roman" w:eastAsia="Times New Roman" w:cs="Times New Roman"/>
          <w:iCs/>
          <w:highlight w:val="white"/>
          <w:lang w:val="pt-BR"/>
        </w:rPr>
        <w:t>s</w:t>
      </w:r>
      <w:r>
        <w:rPr>
          <w:rFonts w:ascii="Times New Roman" w:hAnsi="Times New Roman" w:eastAsia="Times New Roman" w:cs="Times New Roman"/>
          <w:iCs/>
          <w:highlight w:val="white"/>
        </w:rPr>
        <w:t xml:space="preserve">, uma vez que permite a </w:t>
      </w:r>
      <w:r>
        <w:rPr>
          <w:rFonts w:ascii="Times New Roman" w:hAnsi="Times New Roman" w:cs="Times New Roman"/>
        </w:rPr>
        <w:t>identificação exata da neoplasia</w:t>
      </w:r>
      <w:r>
        <w:rPr>
          <w:rFonts w:hint="default" w:ascii="Times New Roman" w:hAnsi="Times New Roman" w:cs="Times New Roman"/>
          <w:lang w:val="pt-BR"/>
        </w:rPr>
        <w:t xml:space="preserve"> e a </w:t>
      </w:r>
      <w:r>
        <w:rPr>
          <w:rFonts w:ascii="Times New Roman" w:hAnsi="Times New Roman" w:cs="Times New Roman"/>
        </w:rPr>
        <w:t>determinação da malignidade</w:t>
      </w:r>
      <w:r>
        <w:rPr>
          <w:rFonts w:hint="default" w:ascii="Times New Roman" w:hAnsi="Times New Roman" w:cs="Times New Roman"/>
          <w:lang w:val="pt-BR"/>
        </w:rPr>
        <w:t xml:space="preserve">. </w:t>
      </w:r>
      <w:r>
        <w:rPr>
          <w:rFonts w:ascii="Times New Roman" w:hAnsi="Times New Roman" w:eastAsia="Times New Roman" w:cs="Times New Roman"/>
          <w:iCs/>
          <w:highlight w:val="white"/>
        </w:rPr>
        <w:t>É muito importante o estadiamento e a busca por metástases através de radiografias, ultrassonografias e outros exames de imagem</w:t>
      </w:r>
      <w:r>
        <w:rPr>
          <w:rFonts w:hint="default" w:ascii="Times New Roman" w:hAnsi="Times New Roman" w:eastAsia="Times New Roman" w:cs="Times New Roman"/>
          <w:iCs/>
          <w:highlight w:val="white"/>
          <w:lang w:val="pt-BR"/>
        </w:rPr>
        <w:t xml:space="preserve">, </w:t>
      </w:r>
      <w:r>
        <w:rPr>
          <w:rFonts w:ascii="Times New Roman" w:hAnsi="Times New Roman" w:eastAsia="Times New Roman" w:cs="Times New Roman"/>
          <w:iCs/>
          <w:highlight w:val="white"/>
        </w:rPr>
        <w:t xml:space="preserve">como ressonância magnética ou tomografia computadorizada, </w:t>
      </w:r>
      <w:r>
        <w:rPr>
          <w:rFonts w:hint="default" w:ascii="Times New Roman" w:hAnsi="Times New Roman" w:eastAsia="Times New Roman" w:cs="Times New Roman"/>
          <w:iCs/>
          <w:highlight w:val="white"/>
          <w:lang w:val="pt-BR"/>
        </w:rPr>
        <w:t>sendo</w:t>
      </w:r>
      <w:r>
        <w:rPr>
          <w:rFonts w:ascii="Times New Roman" w:hAnsi="Times New Roman" w:eastAsia="Times New Roman" w:cs="Times New Roman"/>
          <w:iCs/>
          <w:highlight w:val="white"/>
        </w:rPr>
        <w:t xml:space="preserve"> um fator determinante para o planejamento terapêutico (Saba, 2017).</w:t>
      </w:r>
    </w:p>
    <w:p w14:paraId="62C86FF5">
      <w:pPr>
        <w:ind w:right="242"/>
        <w:jc w:val="both"/>
        <w:rPr>
          <w:rFonts w:ascii="Times New Roman" w:hAnsi="Times New Roman" w:eastAsia="Times New Roman" w:cs="Times New Roman"/>
          <w:iCs/>
          <w:highlight w:val="white"/>
        </w:rPr>
      </w:pPr>
      <w:r>
        <w:rPr>
          <w:rFonts w:ascii="Times New Roman" w:hAnsi="Times New Roman" w:eastAsia="Times New Roman" w:cs="Times New Roman"/>
          <w:iCs/>
          <w:highlight w:val="white"/>
        </w:rPr>
        <w:t>O tratamento do SAF é bem complexo e deve envolver excisão cirúrgica e terapias adjuvantes como a radio e quimioterapia. A associação destes procedimentos tem como objetivo prolongar o intervalo sem recorrência tumoral e dar ao paciente uma expectativa de um prognóstico mais favorável (</w:t>
      </w:r>
      <w:r>
        <w:rPr>
          <w:rFonts w:ascii="Times New Roman" w:hAnsi="Times New Roman" w:cs="Times New Roman"/>
        </w:rPr>
        <w:t xml:space="preserve">Hartmann et al., 2015; </w:t>
      </w:r>
      <w:r>
        <w:rPr>
          <w:rFonts w:ascii="Times New Roman" w:hAnsi="Times New Roman" w:eastAsia="Times New Roman" w:cs="Times New Roman"/>
          <w:iCs/>
          <w:highlight w:val="white"/>
        </w:rPr>
        <w:t>Saba, 2017).</w:t>
      </w:r>
    </w:p>
    <w:p w14:paraId="3E7BEF15">
      <w:pPr>
        <w:ind w:right="242"/>
        <w:jc w:val="both"/>
        <w:rPr>
          <w:rFonts w:ascii="Times New Roman" w:hAnsi="Times New Roman" w:eastAsia="Times New Roman" w:cs="Times New Roman"/>
          <w:b/>
          <w:bCs/>
          <w:iCs/>
          <w:highlight w:val="white"/>
        </w:rPr>
      </w:pPr>
      <w:r>
        <w:rPr>
          <w:rFonts w:ascii="Times New Roman" w:hAnsi="Times New Roman" w:eastAsia="Times New Roman" w:cs="Times New Roman"/>
          <w:iCs/>
          <w:highlight w:val="white"/>
        </w:rPr>
        <w:t xml:space="preserve">Dada a complexibilidade do tratamento, a prevenção é um tema central no manejo da doença. As recomendações atuais sugerem a utilização de vacinas sem adjuvantes, sempre que possível, como uma medida preventiva eficaz. O acondicionamento destas vacinas 15 minutos na temperatura ambiente pode diminuir a incidência, </w:t>
      </w:r>
      <w:r>
        <w:rPr>
          <w:rFonts w:hint="default" w:ascii="Times New Roman" w:hAnsi="Times New Roman" w:eastAsia="Times New Roman" w:cs="Times New Roman"/>
          <w:iCs/>
          <w:highlight w:val="white"/>
          <w:lang w:val="pt-BR"/>
        </w:rPr>
        <w:t xml:space="preserve">visto que </w:t>
      </w:r>
      <w:r>
        <w:rPr>
          <w:rFonts w:ascii="Times New Roman" w:hAnsi="Times New Roman" w:eastAsia="Times New Roman" w:cs="Times New Roman"/>
          <w:iCs/>
          <w:highlight w:val="white"/>
        </w:rPr>
        <w:t>existem trabalhos que associaram a baixa temperatura ao maior aparecimento deles. Além disso, a adoção de técnicas de vacinação alternativas, como a administração em áreas distais do corpo, pode</w:t>
      </w:r>
      <w:r>
        <w:rPr>
          <w:rFonts w:hint="default" w:ascii="Times New Roman" w:hAnsi="Times New Roman" w:eastAsia="Times New Roman" w:cs="Times New Roman"/>
          <w:iCs/>
          <w:highlight w:val="white"/>
          <w:lang w:val="pt-BR"/>
        </w:rPr>
        <w:t>m</w:t>
      </w:r>
      <w:r>
        <w:rPr>
          <w:rFonts w:ascii="Times New Roman" w:hAnsi="Times New Roman" w:eastAsia="Times New Roman" w:cs="Times New Roman"/>
          <w:iCs/>
          <w:highlight w:val="white"/>
        </w:rPr>
        <w:t xml:space="preserve"> facilitar a remoção cirúrgica completa no caso do desenvolvimento de um tumor (Saba, 2017)</w:t>
      </w:r>
      <w:r>
        <w:rPr>
          <w:rFonts w:hint="default" w:ascii="Times New Roman" w:hAnsi="Times New Roman" w:eastAsia="Times New Roman" w:cs="Times New Roman"/>
          <w:iCs/>
          <w:highlight w:val="white"/>
          <w:lang w:val="pt-BR"/>
        </w:rPr>
        <w:t>, além de</w:t>
      </w:r>
      <w:r>
        <w:rPr>
          <w:rFonts w:ascii="Times New Roman" w:hAnsi="Times New Roman" w:eastAsia="Times New Roman" w:cs="Times New Roman"/>
          <w:iCs/>
          <w:highlight w:val="white"/>
        </w:rPr>
        <w:t xml:space="preserve"> respeitar o intervalo de proteção (Day et al., 2016). Outro ponto importante é o acompanhamento a longo prazo dos animais vacinados, com monitoramento regular </w:t>
      </w:r>
      <w:r>
        <w:rPr>
          <w:rFonts w:hint="default" w:ascii="Times New Roman" w:hAnsi="Times New Roman" w:eastAsia="Times New Roman" w:cs="Times New Roman"/>
          <w:iCs/>
          <w:highlight w:val="white"/>
          <w:lang w:val="pt-BR"/>
        </w:rPr>
        <w:t>n</w:t>
      </w:r>
      <w:r>
        <w:rPr>
          <w:rFonts w:ascii="Times New Roman" w:hAnsi="Times New Roman" w:eastAsia="Times New Roman" w:cs="Times New Roman"/>
          <w:iCs/>
          <w:highlight w:val="white"/>
        </w:rPr>
        <w:t>o local da injeção. Essas medidas podem contribuir significativamente para a prevenção do S</w:t>
      </w:r>
      <w:r>
        <w:rPr>
          <w:rFonts w:hint="default" w:ascii="Times New Roman" w:hAnsi="Times New Roman" w:eastAsia="Times New Roman" w:cs="Times New Roman"/>
          <w:iCs/>
          <w:highlight w:val="white"/>
          <w:lang w:val="pt-BR"/>
        </w:rPr>
        <w:t>AF</w:t>
      </w:r>
      <w:r>
        <w:rPr>
          <w:rFonts w:ascii="Times New Roman" w:hAnsi="Times New Roman" w:eastAsia="Times New Roman" w:cs="Times New Roman"/>
          <w:iCs/>
          <w:highlight w:val="white"/>
        </w:rPr>
        <w:t xml:space="preserve"> e garantir um manejo mais seguro da vacinação em gatos (</w:t>
      </w:r>
      <w:r>
        <w:rPr>
          <w:rFonts w:ascii="Times New Roman" w:hAnsi="Times New Roman" w:cs="Times New Roman"/>
        </w:rPr>
        <w:t xml:space="preserve">Hartmann et al., 2015; </w:t>
      </w:r>
      <w:r>
        <w:rPr>
          <w:rFonts w:ascii="Times New Roman" w:hAnsi="Times New Roman" w:eastAsia="Times New Roman" w:cs="Times New Roman"/>
          <w:iCs/>
          <w:highlight w:val="white"/>
        </w:rPr>
        <w:t>Saba, 2017).</w:t>
      </w:r>
    </w:p>
    <w:p w14:paraId="338FD3BE">
      <w:pPr>
        <w:ind w:right="242"/>
        <w:jc w:val="both"/>
        <w:rPr>
          <w:rFonts w:ascii="Times New Roman" w:hAnsi="Times New Roman" w:eastAsia="Times New Roman" w:cs="Times New Roman"/>
          <w:b/>
          <w:bCs/>
          <w:iCs/>
          <w:highlight w:val="white"/>
        </w:rPr>
      </w:pPr>
    </w:p>
    <w:p w14:paraId="2FBAF512">
      <w:pPr>
        <w:ind w:right="242"/>
        <w:jc w:val="both"/>
        <w:rPr>
          <w:rFonts w:ascii="Times New Roman" w:hAnsi="Times New Roman" w:eastAsia="Times New Roman" w:cs="Times New Roman"/>
          <w:b/>
          <w:bCs/>
          <w:iCs/>
          <w:highlight w:val="white"/>
        </w:rPr>
      </w:pPr>
      <w:r>
        <w:rPr>
          <w:rFonts w:ascii="Times New Roman" w:hAnsi="Times New Roman" w:eastAsia="Times New Roman" w:cs="Times New Roman"/>
          <w:b/>
          <w:bCs/>
          <w:iCs/>
          <w:highlight w:val="white"/>
        </w:rPr>
        <w:t>CONSIDERAÇÕES FINAIS</w:t>
      </w:r>
    </w:p>
    <w:p w14:paraId="05FEB838">
      <w:pPr>
        <w:ind w:right="242"/>
        <w:jc w:val="both"/>
        <w:rPr>
          <w:rFonts w:ascii="Times New Roman" w:hAnsi="Times New Roman" w:eastAsia="Times New Roman" w:cs="Times New Roman"/>
          <w:b/>
          <w:bCs/>
          <w:iCs/>
          <w:highlight w:val="white"/>
        </w:rPr>
      </w:pPr>
    </w:p>
    <w:p w14:paraId="32586D3C">
      <w:pPr>
        <w:tabs>
          <w:tab w:val="left" w:pos="8222"/>
        </w:tabs>
        <w:ind w:right="-1"/>
        <w:jc w:val="both"/>
        <w:rPr>
          <w:rFonts w:ascii="Times New Roman" w:hAnsi="Times New Roman" w:eastAsia="Times New Roman" w:cs="Times New Roman"/>
          <w:iCs/>
          <w:highlight w:val="white"/>
        </w:rPr>
      </w:pPr>
      <w:r>
        <w:rPr>
          <w:rFonts w:ascii="Times New Roman" w:hAnsi="Times New Roman" w:eastAsia="Times New Roman" w:cs="Times New Roman"/>
          <w:iCs/>
          <w:highlight w:val="white"/>
        </w:rPr>
        <w:t xml:space="preserve">O sarcoma de aplicação em gatos representa um desafio clínico significativo na medicina veterinária, tanto pela sua agressividade quanto pela dificuldade no tratamento e prevenção. Estudos recentes têm avançado na compreensão dos mecanismos patológicos e das práticas preventivas, </w:t>
      </w:r>
      <w:r>
        <w:rPr>
          <w:rFonts w:hint="default" w:ascii="Times New Roman" w:hAnsi="Times New Roman" w:eastAsia="Times New Roman" w:cs="Times New Roman"/>
          <w:iCs/>
          <w:highlight w:val="white"/>
          <w:lang w:val="pt-BR"/>
        </w:rPr>
        <w:t>sendo que o</w:t>
      </w:r>
      <w:r>
        <w:rPr>
          <w:rFonts w:ascii="Times New Roman" w:hAnsi="Times New Roman" w:eastAsia="Times New Roman" w:cs="Times New Roman"/>
          <w:iCs/>
          <w:highlight w:val="white"/>
        </w:rPr>
        <w:t xml:space="preserve"> manejo adequado ainda depende de uma abordagem multidisciplinar </w:t>
      </w:r>
      <w:r>
        <w:rPr>
          <w:rFonts w:hint="default" w:ascii="Times New Roman" w:hAnsi="Times New Roman" w:eastAsia="Times New Roman" w:cs="Times New Roman"/>
          <w:iCs/>
          <w:highlight w:val="white"/>
          <w:lang w:val="pt-BR"/>
        </w:rPr>
        <w:t xml:space="preserve">associando a </w:t>
      </w:r>
      <w:r>
        <w:rPr>
          <w:rFonts w:ascii="Times New Roman" w:hAnsi="Times New Roman" w:eastAsia="Times New Roman" w:cs="Times New Roman"/>
          <w:iCs/>
          <w:highlight w:val="white"/>
        </w:rPr>
        <w:t>cirurgia, terapia adjuvante e prevenção. Embora os avanços nas técnicas de vacinação e nos tratamentos oncológicos tenham proporcionado melhores prognósticos, o SAP continua a ser uma preocupação séria e exige monitoramento constante.</w:t>
      </w:r>
    </w:p>
    <w:p w14:paraId="05636B65">
      <w:pPr>
        <w:tabs>
          <w:tab w:val="left" w:pos="8222"/>
        </w:tabs>
        <w:ind w:right="-1" w:firstLine="708"/>
        <w:jc w:val="both"/>
        <w:rPr>
          <w:rFonts w:ascii="Times New Roman" w:hAnsi="Times New Roman" w:eastAsia="Times New Roman" w:cs="Times New Roman"/>
          <w:iCs/>
          <w:highlight w:val="white"/>
        </w:rPr>
      </w:pPr>
    </w:p>
    <w:p w14:paraId="521BB7F0">
      <w:pPr>
        <w:ind w:right="242"/>
        <w:jc w:val="both"/>
        <w:rPr>
          <w:rFonts w:ascii="Times New Roman" w:hAnsi="Times New Roman" w:eastAsia="Times New Roman" w:cs="Times New Roman"/>
          <w:b/>
          <w:bCs/>
          <w:iCs/>
          <w:highlight w:val="white"/>
        </w:rPr>
      </w:pPr>
      <w:r>
        <w:rPr>
          <w:rFonts w:ascii="Times New Roman" w:hAnsi="Times New Roman" w:eastAsia="Times New Roman" w:cs="Times New Roman"/>
          <w:b/>
          <w:bCs/>
          <w:iCs/>
          <w:highlight w:val="white"/>
        </w:rPr>
        <w:t>REFERÊNCIAS BIBLIOGRÁFICAS</w:t>
      </w:r>
    </w:p>
    <w:p w14:paraId="6B255969">
      <w:pPr>
        <w:ind w:right="242"/>
        <w:jc w:val="both"/>
        <w:rPr>
          <w:rFonts w:ascii="Times New Roman" w:hAnsi="Times New Roman" w:eastAsia="Times New Roman" w:cs="Times New Roman"/>
          <w:b/>
          <w:bCs/>
          <w:iCs/>
          <w:highlight w:val="white"/>
        </w:rPr>
      </w:pPr>
    </w:p>
    <w:p w14:paraId="0C6C5F83">
      <w:pPr>
        <w:ind w:right="-1"/>
        <w:jc w:val="both"/>
        <w:rPr>
          <w:rFonts w:ascii="Times New Roman" w:hAnsi="Times New Roman" w:eastAsia="Times New Roman" w:cs="Times New Roman"/>
          <w:iCs/>
        </w:rPr>
      </w:pPr>
      <w:r>
        <w:rPr>
          <w:rFonts w:ascii="Times New Roman" w:hAnsi="Times New Roman" w:cs="Times New Roman"/>
        </w:rPr>
        <w:t>ABDELMAGEED, M. A.; FOLTOPOULOU, P.; MCNIEL, E. A. Feline vaccine‐ associated sarcomagenesis: Is there an inflammation‐independent role for aluminium?. Veterinary and comparative oncology, v. 16, n. 1, p. E130-E143, 2018.</w:t>
      </w:r>
    </w:p>
    <w:p w14:paraId="3F0FED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DALEK, C. R.</w:t>
      </w:r>
      <w:r>
        <w:rPr>
          <w:rFonts w:hint="default" w:ascii="Times New Roman" w:hAnsi="Times New Roman" w:cs="Times New Roman"/>
          <w:lang w:val="pt-BR"/>
        </w:rPr>
        <w:t>;</w:t>
      </w:r>
      <w:r>
        <w:rPr>
          <w:rFonts w:ascii="Times New Roman" w:hAnsi="Times New Roman" w:cs="Times New Roman"/>
        </w:rPr>
        <w:t xml:space="preserve"> DE NARDI, A. B.</w:t>
      </w:r>
      <w:r>
        <w:rPr>
          <w:rFonts w:hint="default" w:ascii="Times New Roman" w:hAnsi="Times New Roman" w:cs="Times New Roman"/>
          <w:lang w:val="pt-BR"/>
        </w:rPr>
        <w:t>;</w:t>
      </w:r>
      <w:r>
        <w:rPr>
          <w:rFonts w:ascii="Times New Roman" w:hAnsi="Times New Roman" w:cs="Times New Roman"/>
        </w:rPr>
        <w:t xml:space="preserve"> RODASKI, S. Oncologia em cães e gatos. 1.ed. São Paulo: Roca, 2009. cap.16. p.281-292.</w:t>
      </w:r>
    </w:p>
    <w:p w14:paraId="61116F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DAY, M</w:t>
      </w:r>
      <w:r>
        <w:rPr>
          <w:rFonts w:hint="default" w:ascii="Times New Roman" w:hAnsi="Times New Roman" w:cs="Times New Roman"/>
          <w:lang w:val="pt-BR"/>
        </w:rPr>
        <w:t xml:space="preserve">. </w:t>
      </w:r>
      <w:r>
        <w:rPr>
          <w:rFonts w:ascii="Times New Roman" w:hAnsi="Times New Roman" w:cs="Times New Roman"/>
        </w:rPr>
        <w:t>J. et al. WSAVA guidelines for the vaccination of dogs and cats. The Journal of small animal practice, v. 57, n. 1, p. E1, 2016.</w:t>
      </w:r>
    </w:p>
    <w:p w14:paraId="28B432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HARTMANN,</w:t>
      </w:r>
      <w:r>
        <w:rPr>
          <w:rFonts w:hint="default"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</w:rPr>
        <w:t>K</w:t>
      </w:r>
      <w:r>
        <w:rPr>
          <w:rFonts w:hint="default" w:ascii="Times New Roman" w:hAnsi="Times New Roman" w:cs="Times New Roman"/>
          <w:lang w:val="pt-BR"/>
        </w:rPr>
        <w:t xml:space="preserve">.; DAY, M. J.; THIRY, E. </w:t>
      </w:r>
      <w:r>
        <w:rPr>
          <w:rFonts w:ascii="Times New Roman" w:hAnsi="Times New Roman" w:cs="Times New Roman"/>
        </w:rPr>
        <w:t>et al. Feline injection-site sarcoma: ABCD guidelines on prevention and management. Journal of feline medicine and surgery, v. 17, n. 7, p. 606- 613, 2015.</w:t>
      </w:r>
    </w:p>
    <w:p w14:paraId="13EE04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NITRINI, A</w:t>
      </w:r>
      <w:r>
        <w:rPr>
          <w:rFonts w:hint="default" w:ascii="Times New Roman" w:hAnsi="Times New Roman" w:cs="Times New Roman"/>
          <w:lang w:val="pt-BR"/>
        </w:rPr>
        <w:t xml:space="preserve">. </w:t>
      </w:r>
      <w:r>
        <w:rPr>
          <w:rFonts w:ascii="Times New Roman" w:hAnsi="Times New Roman" w:cs="Times New Roman"/>
        </w:rPr>
        <w:t>G</w:t>
      </w:r>
      <w:r>
        <w:rPr>
          <w:rFonts w:hint="default" w:ascii="Times New Roman" w:hAnsi="Times New Roman" w:cs="Times New Roman"/>
          <w:lang w:val="pt-BR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pt-BR"/>
        </w:rPr>
        <w:t>C.</w:t>
      </w:r>
      <w:r>
        <w:rPr>
          <w:rFonts w:ascii="Times New Roman" w:hAnsi="Times New Roman" w:cs="Times New Roman"/>
        </w:rPr>
        <w:t>; MATERA, J</w:t>
      </w:r>
      <w:r>
        <w:rPr>
          <w:rFonts w:hint="default" w:ascii="Times New Roman" w:hAnsi="Times New Roman" w:cs="Times New Roman"/>
          <w:lang w:val="pt-BR"/>
        </w:rPr>
        <w:t>. M</w:t>
      </w:r>
      <w:r>
        <w:rPr>
          <w:rFonts w:ascii="Times New Roman" w:hAnsi="Times New Roman" w:cs="Times New Roman"/>
        </w:rPr>
        <w:t>. Sarcoma de aplicação felino: Revisão. PUBVET, v. 15, p. 143, 2020.</w:t>
      </w:r>
    </w:p>
    <w:p w14:paraId="2D3324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PORCELLATO, I. et al. Feline injection-site sarcoma: matrix remodeling and prognosis. Veterinary pathology, v. 54, n. 2, p. 204-211, 2017.</w:t>
      </w:r>
    </w:p>
    <w:p w14:paraId="327C86F7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</w:rPr>
        <w:t xml:space="preserve">SABA, </w:t>
      </w:r>
      <w:r>
        <w:rPr>
          <w:rFonts w:hint="default" w:ascii="Times New Roman" w:hAnsi="Times New Roman" w:cs="Times New Roman"/>
          <w:lang w:val="pt-BR"/>
        </w:rPr>
        <w:t xml:space="preserve">C. </w:t>
      </w:r>
      <w:r>
        <w:rPr>
          <w:rFonts w:ascii="Times New Roman" w:hAnsi="Times New Roman" w:cs="Times New Roman"/>
        </w:rPr>
        <w:t>F. Vaccine-associated feline sarcoma: current perspectives. Veterinary Medicine: Research and Reports, v. 8, p. 13, 2017.</w:t>
      </w:r>
      <w:bookmarkStart w:id="0" w:name="_GoBack"/>
      <w:bookmarkEnd w:id="0"/>
    </w:p>
    <w:sectPr>
      <w:headerReference r:id="rId3" w:type="default"/>
      <w:pgSz w:w="11906" w:h="16838"/>
      <w:pgMar w:top="1418" w:right="1701" w:bottom="1418" w:left="1701" w:header="0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rlito">
    <w:altName w:val="MS Gothic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59043">
    <w:pPr>
      <w:pStyle w:val="6"/>
      <w:tabs>
        <w:tab w:val="left" w:pos="5220"/>
        <w:tab w:val="clear" w:pos="4252"/>
        <w:tab w:val="clear" w:pos="8504"/>
      </w:tabs>
      <w:rPr>
        <w:sz w:val="2"/>
      </w:rPr>
    </w:pPr>
    <w:r>
      <w:rPr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-340995</wp:posOffset>
          </wp:positionH>
          <wp:positionV relativeFrom="paragraph">
            <wp:posOffset>-22860</wp:posOffset>
          </wp:positionV>
          <wp:extent cx="6388735" cy="1280160"/>
          <wp:effectExtent l="0" t="0" r="0" b="0"/>
          <wp:wrapSquare wrapText="bothSides"/>
          <wp:docPr id="5" name="Imagem 5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Uma imagem contendo Forma&#10;&#10;O conteúdo gerado por IA pode estar incorreto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850"/>
                  <a:stretch>
                    <a:fillRect/>
                  </a:stretch>
                </pic:blipFill>
                <pic:spPr>
                  <a:xfrm>
                    <a:off x="0" y="0"/>
                    <a:ext cx="6388735" cy="12801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63"/>
    <w:rsid w:val="00016888"/>
    <w:rsid w:val="00063F6E"/>
    <w:rsid w:val="00131CC3"/>
    <w:rsid w:val="001F3DB2"/>
    <w:rsid w:val="002A69BC"/>
    <w:rsid w:val="00442800"/>
    <w:rsid w:val="004746D0"/>
    <w:rsid w:val="00516B2C"/>
    <w:rsid w:val="005A1C61"/>
    <w:rsid w:val="005D62BD"/>
    <w:rsid w:val="006A6DCE"/>
    <w:rsid w:val="00716963"/>
    <w:rsid w:val="00786555"/>
    <w:rsid w:val="007F6C69"/>
    <w:rsid w:val="00800CDF"/>
    <w:rsid w:val="00825CDC"/>
    <w:rsid w:val="008B6553"/>
    <w:rsid w:val="008E25A8"/>
    <w:rsid w:val="00A24631"/>
    <w:rsid w:val="00AC179A"/>
    <w:rsid w:val="00B26379"/>
    <w:rsid w:val="00C705A0"/>
    <w:rsid w:val="00CE3672"/>
    <w:rsid w:val="00D13C4D"/>
    <w:rsid w:val="00D16C3E"/>
    <w:rsid w:val="00D97F7B"/>
    <w:rsid w:val="00E264A5"/>
    <w:rsid w:val="00E3330B"/>
    <w:rsid w:val="00E44B8D"/>
    <w:rsid w:val="00F50AC8"/>
    <w:rsid w:val="00F71D48"/>
    <w:rsid w:val="00FB5641"/>
    <w:rsid w:val="00FD360B"/>
    <w:rsid w:val="00FE50E0"/>
    <w:rsid w:val="00FF6333"/>
    <w:rsid w:val="229D6161"/>
    <w:rsid w:val="4732127F"/>
    <w:rsid w:val="6C7B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pt-BR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header"/>
    <w:basedOn w:val="1"/>
    <w:link w:val="8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</w:pPr>
  </w:style>
  <w:style w:type="character" w:customStyle="1" w:styleId="8">
    <w:name w:val="Cabeçalho Char"/>
    <w:basedOn w:val="3"/>
    <w:link w:val="6"/>
    <w:qFormat/>
    <w:uiPriority w:val="99"/>
  </w:style>
  <w:style w:type="character" w:customStyle="1" w:styleId="9">
    <w:name w:val="Rodapé Char"/>
    <w:basedOn w:val="3"/>
    <w:link w:val="7"/>
    <w:qFormat/>
    <w:uiPriority w:val="99"/>
  </w:style>
  <w:style w:type="character" w:customStyle="1" w:styleId="10">
    <w:name w:val="Título 1 Char"/>
    <w:basedOn w:val="3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11">
    <w:name w:val="List Paragraph"/>
    <w:basedOn w:val="1"/>
    <w:qFormat/>
    <w:uiPriority w:val="1"/>
    <w:pPr>
      <w:widowControl w:val="0"/>
      <w:autoSpaceDE w:val="0"/>
      <w:autoSpaceDN w:val="0"/>
      <w:ind w:left="828" w:hanging="361"/>
    </w:pPr>
    <w:rPr>
      <w:rFonts w:ascii="Carlito" w:hAnsi="Carlito" w:eastAsia="Carlito" w:cs="Carlito"/>
      <w:sz w:val="22"/>
      <w:szCs w:val="22"/>
      <w:lang w:val="pt-PT"/>
    </w:rPr>
  </w:style>
  <w:style w:type="paragraph" w:customStyle="1" w:styleId="12">
    <w:name w:val="paragraph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pt-BR"/>
    </w:rPr>
  </w:style>
  <w:style w:type="character" w:customStyle="1" w:styleId="13">
    <w:name w:val="normaltextrun"/>
    <w:basedOn w:val="3"/>
    <w:qFormat/>
    <w:uiPriority w:val="0"/>
  </w:style>
  <w:style w:type="character" w:customStyle="1" w:styleId="14">
    <w:name w:val="eop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1526</Words>
  <Characters>8244</Characters>
  <Lines>68</Lines>
  <Paragraphs>19</Paragraphs>
  <TotalTime>50</TotalTime>
  <ScaleCrop>false</ScaleCrop>
  <LinksUpToDate>false</LinksUpToDate>
  <CharactersWithSpaces>9751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2025-05-10T16:45:00Z</dcterms:created>
  <dc:creator>Heloisa Pedroza</dc:creator>
  <cp:lastModifiedBy>Rafaella Reis</cp:lastModifiedBy>
  <dcterms:modified xsi:type="dcterms:W3CDTF">2025-05-27T23:28:26Z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F5358002997142A7862FDBE367422132_13</vt:lpwstr>
  </property>
</Properties>
</file>