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OS DESAFIOS DA IMPLEMENTAÇÃO DA LEI DE DIRETRIZES E BASES DA EDUCAÇÃO NACIONAL NO BRASIL</w:t>
      </w:r>
    </w:p>
    <w:p w14:paraId="00000002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0000004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Valéria Barbosa Brito¹ - valeiabrito2022@gmail.com</w:t>
      </w:r>
    </w:p>
    <w:p w14:paraId="00000005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Jheniffer Agape Oliveira¹ - jhenifferagape51@gmail.com</w:t>
      </w:r>
    </w:p>
    <w:p w14:paraId="0000000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Giovanna Grazielle Alves Martins¹ -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none"/>
          <w:rtl w:val="0"/>
        </w:rPr>
        <w:t>giovannagrazyelli@gmail.com</w:t>
      </w:r>
    </w:p>
    <w:p w14:paraId="28B37C60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rtl w:val="0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Pedro Victor Antunes Guerra¹ - pedroguerra.ingles@gmail.com</w:t>
      </w:r>
    </w:p>
    <w:p w14:paraId="00000007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0000008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¹Universidade Estadual de Montes Claros - Montes Claros, MG, Brasil</w:t>
      </w:r>
    </w:p>
    <w:p w14:paraId="00000009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0A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Eixo: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Políticas Públicas e Gestão da Educação.</w:t>
      </w:r>
    </w:p>
    <w:p w14:paraId="0000000B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000000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Palavras-chave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: LDB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EN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; financiamento da educação; políticas públicas.</w:t>
      </w:r>
    </w:p>
    <w:p w14:paraId="0000000D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000000E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0000000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Resumo Simples</w:t>
      </w:r>
    </w:p>
    <w:p w14:paraId="0000001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1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A Lei de Diretrizes e Bases da Educação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Nacional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highlight w:val="none"/>
          <w:rtl w:val="0"/>
          <w:lang w:val="pt-BR"/>
        </w:rPr>
        <w:t>(</w:t>
      </w:r>
      <w:r>
        <w:rPr>
          <w:rFonts w:hint="default" w:ascii="Times New Roman" w:hAnsi="Times New Roman" w:eastAsia="Roboto" w:cs="Times New Roman"/>
          <w:color w:val="auto"/>
          <w:sz w:val="24"/>
          <w:szCs w:val="24"/>
          <w:highlight w:val="none"/>
          <w:rtl w:val="0"/>
        </w:rPr>
        <w:t>LDBEN</w:t>
      </w:r>
      <w:r>
        <w:rPr>
          <w:rFonts w:hint="default" w:ascii="Times New Roman" w:hAnsi="Times New Roman" w:eastAsia="Roboto" w:cs="Times New Roman"/>
          <w:color w:val="auto"/>
          <w:sz w:val="24"/>
          <w:szCs w:val="24"/>
          <w:highlight w:val="none"/>
          <w:rtl w:val="0"/>
          <w:lang w:val="pt-BR"/>
        </w:rPr>
        <w:t xml:space="preserve">), lei </w:t>
      </w:r>
      <w:r>
        <w:rPr>
          <w:rFonts w:hint="default" w:ascii="Times New Roman" w:hAnsi="Times New Roman" w:eastAsia="Roboto" w:cs="Times New Roman"/>
          <w:color w:val="auto"/>
          <w:sz w:val="24"/>
          <w:szCs w:val="24"/>
          <w:highlight w:val="none"/>
          <w:rtl w:val="0"/>
        </w:rPr>
        <w:t>nº</w:t>
      </w:r>
      <w:r>
        <w:rPr>
          <w:rFonts w:hint="default" w:ascii="Times New Roman" w:hAnsi="Times New Roman" w:eastAsia="Roboto" w:cs="Times New Roman"/>
          <w:color w:val="auto"/>
          <w:sz w:val="24"/>
          <w:szCs w:val="24"/>
          <w:highlight w:val="none"/>
          <w:rtl w:val="0"/>
          <w:lang w:val="pt-BR"/>
        </w:rPr>
        <w:t xml:space="preserve"> </w:t>
      </w:r>
      <w:r>
        <w:rPr>
          <w:rFonts w:hint="default" w:ascii="Times New Roman" w:hAnsi="Times New Roman" w:eastAsia="Roboto" w:cs="Times New Roman"/>
          <w:color w:val="auto"/>
          <w:sz w:val="24"/>
          <w:szCs w:val="24"/>
          <w:highlight w:val="none"/>
          <w:rtl w:val="0"/>
        </w:rPr>
        <w:t>9</w:t>
      </w:r>
      <w:r>
        <w:rPr>
          <w:rFonts w:hint="default" w:ascii="Times New Roman" w:hAnsi="Times New Roman" w:eastAsia="Roboto" w:cs="Times New Roman"/>
          <w:color w:val="auto"/>
          <w:sz w:val="24"/>
          <w:szCs w:val="24"/>
          <w:highlight w:val="none"/>
          <w:rtl w:val="0"/>
          <w:lang w:val="pt-BR"/>
        </w:rPr>
        <w:t>.</w:t>
      </w:r>
      <w:r>
        <w:rPr>
          <w:rFonts w:hint="default" w:ascii="Times New Roman" w:hAnsi="Times New Roman" w:eastAsia="Roboto" w:cs="Times New Roman"/>
          <w:color w:val="auto"/>
          <w:sz w:val="24"/>
          <w:szCs w:val="24"/>
          <w:highlight w:val="none"/>
          <w:rtl w:val="0"/>
        </w:rPr>
        <w:t>394</w:t>
      </w:r>
      <w:r>
        <w:rPr>
          <w:rFonts w:hint="default" w:ascii="Times New Roman" w:hAnsi="Times New Roman" w:eastAsia="Roboto" w:cs="Times New Roman"/>
          <w:color w:val="auto"/>
          <w:sz w:val="24"/>
          <w:szCs w:val="24"/>
          <w:highlight w:val="none"/>
          <w:rtl w:val="0"/>
          <w:lang w:val="pt-BR"/>
        </w:rPr>
        <w:t xml:space="preserve"> de dezembro de 19</w:t>
      </w:r>
      <w:r>
        <w:rPr>
          <w:rFonts w:hint="default" w:ascii="Times New Roman" w:hAnsi="Times New Roman" w:eastAsia="Roboto" w:cs="Times New Roman"/>
          <w:color w:val="auto"/>
          <w:sz w:val="24"/>
          <w:szCs w:val="24"/>
          <w:highlight w:val="none"/>
          <w:rtl w:val="0"/>
        </w:rPr>
        <w:t>96</w:t>
      </w:r>
      <w:r>
        <w:rPr>
          <w:rFonts w:hint="default" w:ascii="Times New Roman" w:hAnsi="Times New Roman" w:eastAsia="Roboto" w:cs="Times New Roman"/>
          <w:color w:val="auto"/>
          <w:sz w:val="24"/>
          <w:szCs w:val="24"/>
          <w:highlight w:val="none"/>
          <w:rtl w:val="0"/>
          <w:lang w:val="pt-BR"/>
        </w:rPr>
        <w:t>,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r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epresenta um marco legal essencial para a construção de um sistema educacional democrático e inclusivo. Ela est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>abelece princípios como gestão democrática do ensino, equidade, valorização docente e garantia d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rtl w:val="0"/>
          <w:lang w:val="pt-BR"/>
        </w:rPr>
        <w:t>a educação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rtl w:val="0"/>
        </w:rPr>
        <w:t xml:space="preserve"> gratuita. No entanto, passadas quase três décadas de sua promulgação, observa-se um descompasso entre seus preceitos normativos e a realidade vivida nas redes públicas de ensino (Oliveira, 20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14). Justifica-se, assim, a necessidade de investigar os fatores que limitam sua efetivação. O problema de pesquisa que orienta este estudo é: quais os principais entraves estruturais que dificultam a implementação plena da </w:t>
      </w:r>
      <w:sdt>
        <w:sdtPr>
          <w:tag w:val="goog_rdk_1"/>
          <w:id w:val="147469075"/>
        </w:sdtPr>
        <w:sdtContent>
          <w:commentRangeStart w:id="0"/>
        </w:sdtContent>
      </w:sdt>
      <w:r>
        <w:rPr>
          <w:rFonts w:ascii="Times New Roman" w:hAnsi="Times New Roman" w:eastAsia="Times New Roman" w:cs="Times New Roman"/>
          <w:sz w:val="24"/>
          <w:szCs w:val="24"/>
          <w:highlight w:val="yellow"/>
          <w:rtl w:val="0"/>
        </w:rPr>
        <w:t>LDB</w:t>
      </w:r>
      <w:commentRangeEnd w:id="0"/>
      <w:r>
        <w:commentReference w:id="0"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>EN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e como impactam a qualidade e a equidade na educação brasileira? O objetivo geral da pesquisa é analisar criticamente os obstáculos históricos e institucionais à aplicação da </w:t>
      </w:r>
      <w:sdt>
        <w:sdtPr>
          <w:tag w:val="goog_rdk_2"/>
          <w:id w:val="147483426"/>
        </w:sdtPr>
        <w:sdtContent>
          <w:commentRangeStart w:id="1"/>
        </w:sdtContent>
      </w:sdt>
      <w:r>
        <w:rPr>
          <w:rFonts w:ascii="Times New Roman" w:hAnsi="Times New Roman" w:eastAsia="Times New Roman" w:cs="Times New Roman"/>
          <w:sz w:val="24"/>
          <w:szCs w:val="24"/>
          <w:rtl w:val="0"/>
        </w:rPr>
        <w:t>LDB</w:t>
      </w:r>
      <w:commentRangeEnd w:id="1"/>
      <w:r>
        <w:commentReference w:id="1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EN. Especificamente, buscamos: identificar os principais fatores que impedem a efetividade da lei; compreender as implicações dessas barreiras para a gestão educacional e a formação docente; discutir alternativas de políticas públicas mais equitativas e sustentáveis. O referencial teórico fundamenta-se em autores que discutem as tensões entre a legislação educacional e sua implementação concreta. Oliveira (2014) destaca a distância entre a norma legal e a prática educacional, enquanto Soares (2011) evidencia como as desigualdades regionais comprometem a equidade no acesso à educação. Curi (2002) aponta falhas estruturais na formação e valorização dos professores como um dos principais entraves à consolidação das diretrizes da </w:t>
      </w:r>
      <w:sdt>
        <w:sdtPr>
          <w:tag w:val="goog_rdk_3"/>
          <w:id w:val="147469825"/>
        </w:sdtPr>
        <w:sdtContent>
          <w:commentRangeStart w:id="2"/>
        </w:sdtContent>
      </w:sdt>
      <w:r>
        <w:rPr>
          <w:rFonts w:ascii="Times New Roman" w:hAnsi="Times New Roman" w:eastAsia="Times New Roman" w:cs="Times New Roman"/>
          <w:sz w:val="24"/>
          <w:szCs w:val="24"/>
          <w:highlight w:val="yellow"/>
          <w:rtl w:val="0"/>
        </w:rPr>
        <w:t>LDB</w:t>
      </w:r>
      <w:commentRangeEnd w:id="2"/>
      <w:r>
        <w:commentReference w:id="2"/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rtl w:val="0"/>
        </w:rPr>
        <w:t>EN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Dados oficiais do Ministério da Educação - </w:t>
      </w:r>
      <w:sdt>
        <w:sdtPr>
          <w:tag w:val="goog_rdk_4"/>
          <w:id w:val="147473360"/>
        </w:sdtPr>
        <w:sdtContent>
          <w:commentRangeStart w:id="3"/>
        </w:sdtContent>
      </w:sdt>
      <w:r>
        <w:rPr>
          <w:rFonts w:ascii="Times New Roman" w:hAnsi="Times New Roman" w:eastAsia="Times New Roman" w:cs="Times New Roman"/>
          <w:sz w:val="24"/>
          <w:szCs w:val="24"/>
          <w:highlight w:val="yellow"/>
          <w:rtl w:val="0"/>
        </w:rPr>
        <w:t>MEC</w:t>
      </w:r>
      <w:commentRangeEnd w:id="3"/>
      <w:r>
        <w:commentReference w:id="3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e relatórios do Instituto Nacional de Estudos e Pesquisas Educacionais Anísio Teixeira - </w:t>
      </w:r>
      <w:sdt>
        <w:sdtPr>
          <w:tag w:val="goog_rdk_5"/>
          <w:id w:val="147470452"/>
        </w:sdtPr>
        <w:sdtContent>
          <w:commentRangeStart w:id="4"/>
        </w:sdtContent>
      </w:sdt>
      <w:r>
        <w:rPr>
          <w:rFonts w:ascii="Times New Roman" w:hAnsi="Times New Roman" w:eastAsia="Times New Roman" w:cs="Times New Roman"/>
          <w:sz w:val="24"/>
          <w:szCs w:val="24"/>
          <w:rtl w:val="0"/>
        </w:rPr>
        <w:t>INEP</w:t>
      </w:r>
      <w:commentRangeEnd w:id="4"/>
      <w:r>
        <w:commentReference w:id="4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(Brasil, 2023) reforçam o diagnóstico de estagnação de metas previstas no Plano Nacional de Educação. A pesquisa adota abordagem qualitativa, com base em revisão bibliográfica e análise documental de dados secundários oriundos de órgãos oficiais, como o MEC e o INEP. Como resultados parciais, identificamos que a </w:t>
      </w:r>
      <w:sdt>
        <w:sdtPr>
          <w:tag w:val="goog_rdk_6"/>
          <w:id w:val="147457122"/>
        </w:sdtPr>
        <w:sdtContent>
          <w:commentRangeStart w:id="5"/>
        </w:sdtContent>
      </w:sdt>
      <w:r>
        <w:rPr>
          <w:rFonts w:ascii="Times New Roman" w:hAnsi="Times New Roman" w:eastAsia="Times New Roman" w:cs="Times New Roman"/>
          <w:sz w:val="24"/>
          <w:szCs w:val="24"/>
          <w:rtl w:val="0"/>
        </w:rPr>
        <w:t>LDB</w:t>
      </w:r>
      <w:commentRangeEnd w:id="5"/>
      <w:r>
        <w:commentReference w:id="5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EN, embora integre em seu texto avanços normativos, tem sua eficácia estruturalmente limitada por barreiras como o subfinanciamento da educação pública, a descontinuidade das políticas governamentais e a desigualdade de condições entre as redes de ensino. A superação desses entraves exige maior compromisso político e articulação federativa para garantir o direito à educação de acordo com o postulado no texto legal, ou seja, com eficiência e justiça social.</w:t>
      </w:r>
    </w:p>
    <w:p w14:paraId="0000001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1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1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Referências:</w:t>
      </w:r>
    </w:p>
    <w:p w14:paraId="0000001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1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BRASIL.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Lei nº 9.394, de 20 de dezembro de 1996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 Estabelece as diretrizes e bases da educação nacional. Brasília: MEC, 1996.</w:t>
      </w:r>
    </w:p>
    <w:p w14:paraId="0000001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1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BRASIL. Ministério da Educação. Instituto Nacional de Estudos e Pesquisas Educacionais Anísio Teixeira (INEP).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Relatório de Monitoramento do Plano Nacional de Educação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 Brasília: MEC, 2023.</w:t>
      </w:r>
    </w:p>
    <w:p w14:paraId="0000001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1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CURI, M. A. R.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 LDB e os desafios da implementação das políticas educacionais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Revista Brasileira de Educação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v. 19, n. 30, p. 102–119, 2002.</w:t>
      </w:r>
    </w:p>
    <w:p w14:paraId="0000001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1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OLIVEIRA, D. A.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Políticas educacionais no Brasil: limites e possibilidades de uma agenda pública de qualidade e equidade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Educação e Sociedade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v. 35, n. 129, p. 1101–1118, 2014.</w:t>
      </w:r>
    </w:p>
    <w:p w14:paraId="0000001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00001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SOARES, J. F.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Desigualdades regionais e qualidade da educação básica no Brasil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Ensaio: Avaliação e Políticas Públicas em Educação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v. 19, n. 73, p. 31–50, 2011.</w:t>
      </w:r>
    </w:p>
    <w:p w14:paraId="0000002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2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000022">
      <w:pPr>
        <w:tabs>
          <w:tab w:val="center" w:pos="4252"/>
          <w:tab w:val="right" w:pos="8504"/>
        </w:tabs>
      </w:pPr>
    </w:p>
    <w:p w14:paraId="00000023">
      <w:pPr>
        <w:tabs>
          <w:tab w:val="center" w:pos="4252"/>
          <w:tab w:val="right" w:pos="8504"/>
        </w:tabs>
      </w:pPr>
    </w:p>
    <w:p w14:paraId="00000024">
      <w:pPr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0000025"/>
    <w:sectPr>
      <w:headerReference r:id="rId7" w:type="default"/>
      <w:pgSz w:w="11906" w:h="16838"/>
      <w:pgMar w:top="1701" w:right="1134" w:bottom="1134" w:left="1701" w:header="708" w:footer="709" w:gutter="0"/>
      <w:pgNumType w:start="1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onice" w:date="2025-05-15T11:42:00Z" w:initials="">
    <w:p w14:paraId="000000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LDBEN nº9394/96</w:t>
      </w:r>
    </w:p>
  </w:comment>
  <w:comment w:id="1" w:author="Leonice" w:date="2025-05-15T11:42:00Z" w:initials="">
    <w:p w14:paraId="0000002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idem</w:t>
      </w:r>
    </w:p>
  </w:comment>
  <w:comment w:id="2" w:author="Leonice" w:date="2025-05-15T11:43:00Z" w:initials="">
    <w:p w14:paraId="0000002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idem</w:t>
      </w:r>
    </w:p>
  </w:comment>
  <w:comment w:id="3" w:author="Leonice" w:date="2025-05-15T11:44:00Z" w:initials="">
    <w:p w14:paraId="0000002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Ministério da Educação - MEC</w:t>
      </w:r>
    </w:p>
  </w:comment>
  <w:comment w:id="4" w:author="Leonice" w:date="2025-05-15T11:44:00Z" w:initials="">
    <w:p w14:paraId="0000002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Instituto Nacional de Estudos e Pesquisas Educacionais Anísio Teixeira - INEP</w:t>
      </w:r>
    </w:p>
  </w:comment>
  <w:comment w:id="5" w:author="Leonice" w:date="2025-05-15T11:45:00Z" w:initials="">
    <w:p w14:paraId="000000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idem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00002D" w15:done="0"/>
  <w15:commentEx w15:paraId="00000028" w15:done="0"/>
  <w15:commentEx w15:paraId="00000029" w15:done="0"/>
  <w15:commentEx w15:paraId="0000002C" w15:done="0"/>
  <w15:commentEx w15:paraId="0000002B" w15:done="0"/>
  <w15:commentEx w15:paraId="000000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6">
    <w:pPr>
      <w:tabs>
        <w:tab w:val="center" w:pos="4252"/>
        <w:tab w:val="right" w:pos="8504"/>
      </w:tabs>
      <w:rPr>
        <w:rFonts w:ascii="Calibri" w:hAnsi="Calibri" w:eastAsia="Calibri" w:cs="Calibri"/>
        <w:color w:val="000000"/>
      </w:rPr>
    </w:pPr>
    <w:r>
      <w:rPr>
        <w:rFonts w:ascii="Calibri" w:hAnsi="Calibri" w:eastAsia="Calibri" w:cs="Calibri"/>
        <w:color w:val="000000"/>
      </w:rPr>
      <w:drawing>
        <wp:inline distT="0" distB="0" distL="114300" distR="114300">
          <wp:extent cx="5394325" cy="1630045"/>
          <wp:effectExtent l="0" t="0" r="0" b="0"/>
          <wp:docPr id="4" name="image1.jpg" descr="Timb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Timb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onice">
    <w15:presenceInfo w15:providerId="None" w15:userId="Leon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7020926"/>
    <w:rsid w:val="22010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 w:line="259" w:lineRule="auto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 w:line="259" w:lineRule="auto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 w:line="259" w:lineRule="auto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 w:line="259" w:lineRule="auto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 w:line="259" w:lineRule="auto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6"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">
    <w:name w:val="annotation reference"/>
    <w:basedOn w:val="8"/>
    <w:qFormat/>
    <w:uiPriority w:val="0"/>
    <w:rPr>
      <w:sz w:val="16"/>
      <w:szCs w:val="16"/>
    </w:rPr>
  </w:style>
  <w:style w:type="paragraph" w:styleId="12">
    <w:name w:val="annotation text"/>
    <w:basedOn w:val="1"/>
    <w:link w:val="24"/>
    <w:qFormat/>
    <w:uiPriority w:val="0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5"/>
    <w:qFormat/>
    <w:uiPriority w:val="0"/>
    <w:rPr>
      <w:b/>
      <w:bCs/>
    </w:rPr>
  </w:style>
  <w:style w:type="paragraph" w:styleId="14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character" w:styleId="16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18">
    <w:name w:val="Subtitle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59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  <w:lang w:val="pt-BR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qFormat/>
    <w:uiPriority w:val="0"/>
    <w:pPr>
      <w:keepNext/>
      <w:keepLines/>
      <w:spacing w:before="480" w:after="120" w:line="259" w:lineRule="auto"/>
    </w:pPr>
    <w:rPr>
      <w:b/>
      <w:sz w:val="72"/>
      <w:szCs w:val="72"/>
    </w:rPr>
  </w:style>
  <w:style w:type="table" w:customStyle="1" w:styleId="21">
    <w:name w:val="Table Normal11"/>
    <w:qFormat/>
    <w:uiPriority w:val="0"/>
  </w:style>
  <w:style w:type="table" w:customStyle="1" w:styleId="2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Texto de comentário Char"/>
    <w:basedOn w:val="8"/>
    <w:link w:val="12"/>
    <w:uiPriority w:val="0"/>
    <w:rPr>
      <w:rFonts w:asciiTheme="minorHAnsi" w:hAnsiTheme="minorHAnsi" w:eastAsiaTheme="minorHAnsi" w:cstheme="minorBidi"/>
      <w:kern w:val="2"/>
      <w:lang w:eastAsia="en-US"/>
    </w:rPr>
  </w:style>
  <w:style w:type="character" w:customStyle="1" w:styleId="25">
    <w:name w:val="Assunto do comentário Char"/>
    <w:basedOn w:val="24"/>
    <w:link w:val="13"/>
    <w:qFormat/>
    <w:uiPriority w:val="0"/>
    <w:rPr>
      <w:rFonts w:asciiTheme="minorHAnsi" w:hAnsiTheme="minorHAnsi" w:eastAsiaTheme="minorHAnsi" w:cstheme="minorBidi"/>
      <w:b/>
      <w:bCs/>
      <w:kern w:val="2"/>
      <w:lang w:eastAsia="en-US"/>
    </w:rPr>
  </w:style>
  <w:style w:type="character" w:customStyle="1" w:styleId="26">
    <w:name w:val="Texto de balão Char"/>
    <w:basedOn w:val="8"/>
    <w:link w:val="10"/>
    <w:qFormat/>
    <w:uiPriority w:val="0"/>
    <w:rPr>
      <w:rFonts w:ascii="Segoe UI" w:hAnsi="Segoe UI" w:cs="Segoe UI" w:eastAsiaTheme="minorHAnsi"/>
      <w:kern w:val="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3z1qS3w+1BTiFtyzUR91C9/acQ==">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5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2025-05-15T14:46:00Z</dcterms:created>
  <dc:creator>Ùrsula</dc:creator>
  <cp:lastModifiedBy>Pedro Guerra</cp:lastModifiedBy>
  <dcterms:modified xsi:type="dcterms:W3CDTF">2025-05-26T16:00:24Z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5EF988BAEC444D2AB2C0D2D44C7D2533_13</vt:lpwstr>
  </property>
</Properties>
</file>