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7617C">
      <w:pPr>
        <w:jc w:val="center"/>
        <w:rPr>
          <w:rFonts w:ascii="Times New Roman" w:hAnsi="Times New Roman" w:cs="Times New Roman" w:eastAsiaTheme="minorEastAsia"/>
          <w:b/>
          <w:bCs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EFETIVAÇÃO DO ESTATUTO DA CRIANÇA E DO ADOLESCENTE NA GESTÃO EDUCACIONAL: DESAFIOS E PERSPECTIVAS DAS POLÍTICAS PÚBLICAS</w:t>
      </w:r>
    </w:p>
    <w:p w14:paraId="21C58C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3A9B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Cleane Rodrigues Souto Oliveira</w:t>
      </w:r>
    </w:p>
    <w:p w14:paraId="044EE2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Unimontes</w:t>
      </w:r>
    </w:p>
    <w:p w14:paraId="521E8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"mailto:cleane.souto@gmail.com"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cleane.souto@gmail.com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</w:p>
    <w:p w14:paraId="3D7B53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Emilly Vitória Santos Pereira</w:t>
      </w:r>
    </w:p>
    <w:p w14:paraId="59188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Unimontes</w:t>
      </w:r>
    </w:p>
    <w:p w14:paraId="5407DD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emilly100355@gmail.com</w:t>
      </w:r>
    </w:p>
    <w:p w14:paraId="1F8E99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Ingrid Roberta Gonçalves dos Santos </w:t>
      </w:r>
    </w:p>
    <w:p w14:paraId="20E9CE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Unimontes</w:t>
      </w:r>
    </w:p>
    <w:p w14:paraId="41F1EF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santtos0000ingrid@gmail.com</w:t>
      </w:r>
    </w:p>
    <w:p w14:paraId="5FF03E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Camille Rodrigues de Jesus</w:t>
      </w:r>
    </w:p>
    <w:p w14:paraId="59964B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Unimontes</w:t>
      </w:r>
    </w:p>
    <w:p w14:paraId="68798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camillerodrigues0@hotmail.com</w:t>
      </w:r>
    </w:p>
    <w:p w14:paraId="64B925D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Eixo: Políticas Públicas e Gestão da Educação</w:t>
      </w:r>
    </w:p>
    <w:p w14:paraId="71D1C8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Palavras-chave: ECA. Políticas Públicas. Gestão educacional</w:t>
      </w:r>
    </w:p>
    <w:p w14:paraId="5AFBAC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9E07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 Simples</w:t>
      </w:r>
    </w:p>
    <w:p w14:paraId="4D33B6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presença recorrente de situações de evasão, negligência e violência nas escolas revela que a simples existência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de um marco legal não é suficiente. É necessário analisar como os gestores escolares compreendem e aplicam o Estatuto da Criança de do Adolescente (ECA) na prática cotidiana, principalmente em contextos de vulnerabilidade social. O referido estatuto, instituído pela Lei nº 8.069/1990, consolidou o princípio da proteção integral e o reconhecimento da criança e do adolescente como sujeitos de direitos. No campo da educação, o ECA estabelece</w:t>
      </w:r>
      <w:r>
        <w:rPr>
          <w:rFonts w:ascii="Times New Roman" w:hAnsi="Times New Roman" w:cs="Times New Roman"/>
          <w:sz w:val="24"/>
          <w:szCs w:val="24"/>
        </w:rPr>
        <w:t xml:space="preserve"> diretrizes fundamentais que exigem do Estado e da gestão escolar um compromisso com a garantia do acesso, permanência e qualidade do ensino,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“</w:t>
      </w: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A criança e o adolescente têm direito à educação, visando ao pleno desenvolvimento de sua pessoa, preparo para o exercício da cidadania e qualificação para o trabalho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’ (ECA: BRASIL. Lei nº 8.069, de 13 de julho de 1990).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</w:rPr>
        <w:t>ua efetivação, depende da atuação das políticas públicas e da gestão educacional como espaços de mediação entre norma e realidade.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Abramovay (2005) 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lang w:val="pt-BR"/>
        </w:rPr>
        <w:t>“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</w:rPr>
        <w:t>A escola e seus profissionais formam um universo capaz de propiciar o desenvolvimento do aluno, bem como de criar condi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lang w:val="pt-BR"/>
        </w:rPr>
        <w:t>ções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</w:rPr>
        <w:t xml:space="preserve"> para que ocorram aprendizagens significativas e intera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lang w:val="pt-BR"/>
        </w:rPr>
        <w:t xml:space="preserve">ções...” </w:t>
      </w:r>
      <w: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pt-BR"/>
        </w:rPr>
        <w:t xml:space="preserve">(Abramovay, 2005, p. 28). </w:t>
      </w:r>
      <w:r>
        <w:rPr>
          <w:rFonts w:ascii="Times New Roman" w:hAnsi="Times New Roman" w:cs="Times New Roman"/>
          <w:color w:val="auto"/>
          <w:sz w:val="24"/>
          <w:szCs w:val="24"/>
        </w:rPr>
        <w:t>A pesquisa</w:t>
      </w:r>
      <w:r>
        <w:rPr>
          <w:rFonts w:ascii="Times New Roman" w:hAnsi="Times New Roman" w:cs="Times New Roman"/>
          <w:sz w:val="24"/>
          <w:szCs w:val="24"/>
        </w:rPr>
        <w:t xml:space="preserve"> tem como objetivo analisar de que forma o ECA vem sendo incorporado nas práticas da gestão educacional e nas políticas públicas voltadas à infância e adolescência. A pesquisa, de abordagem qualitativa, utilizou revisão bibliográfica para compreender os desafios enfrentados pelas escolas públicas na efetivação dos direitos educacionais. Os resultados indicam que, embora o ECA represente um avanço jurídico importante, sua aplicação na prática escolar é limitada por falta de articulação intersetorial, formação adequada de gestores e ausência de recursos. Conclui-se que a valorização da gestão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educacional</w:t>
      </w:r>
      <w:r>
        <w:rPr>
          <w:rFonts w:ascii="Times New Roman" w:hAnsi="Times New Roman" w:cs="Times New Roman"/>
          <w:sz w:val="24"/>
          <w:szCs w:val="24"/>
        </w:rPr>
        <w:t xml:space="preserve"> democrática, a formação continuada e o fortalecimento da rede de proteção são fundamentais para transformar a escola em espaço de cidadania, inclusão e respeito aos direitos humanos, a escola precisa assumir seu papel ativo na rede de proteção, sendo um espaço de escuta e acolhimento.</w:t>
      </w:r>
    </w:p>
    <w:p w14:paraId="3BF8F77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3AFBD942">
      <w:pPr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ABRAMOVAY, M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  <w:t>iriam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none"/>
        </w:rPr>
        <w:t>Violências nas escolas</w:t>
      </w:r>
      <w:r>
        <w:rPr>
          <w:rFonts w:ascii="Times New Roman" w:hAnsi="Times New Roman" w:cs="Times New Roman"/>
          <w:sz w:val="24"/>
          <w:szCs w:val="24"/>
          <w:highlight w:val="none"/>
        </w:rPr>
        <w:t>. Brasília: UNESCO, 2005.</w:t>
      </w:r>
    </w:p>
    <w:p w14:paraId="0A00E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Estatuto da Criança e do Adolescente – Lei nº 8.069</w:t>
      </w:r>
      <w:r>
        <w:rPr>
          <w:rFonts w:ascii="Times New Roman" w:hAnsi="Times New Roman" w:cs="Times New Roman"/>
          <w:sz w:val="24"/>
          <w:szCs w:val="24"/>
        </w:rPr>
        <w:t>, de 13 de julho de 1990. Disponível em: http://www.planalto.gov.br/ccivil_03/leis/l8069.htm. Acesso em: 02 maio 2025.</w:t>
      </w:r>
    </w:p>
    <w:p w14:paraId="4E6FBA87">
      <w:pPr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LIBÂNEO, J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  <w:t>osé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C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  <w:t>arlos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none"/>
        </w:rPr>
        <w:t>Organização e gestão da escola</w:t>
      </w:r>
      <w:r>
        <w:rPr>
          <w:rFonts w:ascii="Times New Roman" w:hAnsi="Times New Roman" w:cs="Times New Roman"/>
          <w:sz w:val="24"/>
          <w:szCs w:val="24"/>
          <w:highlight w:val="none"/>
        </w:rPr>
        <w:t>. Goiânia: Alternativa, 2004.</w:t>
      </w:r>
    </w:p>
    <w:p w14:paraId="60A9DCB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D4062FE"/>
    <w:sectPr>
      <w:headerReference r:id="rId5" w:type="default"/>
      <w:pgSz w:w="11906" w:h="16838"/>
      <w:pgMar w:top="1701" w:right="1134" w:bottom="1134" w:left="1701" w:header="708" w:footer="709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B279B">
    <w:pPr>
      <w:pStyle w:val="6"/>
    </w:pPr>
    <w:r>
      <w:rPr>
        <w:lang w:eastAsia="pt-BR"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16D9"/>
    <w:rsid w:val="00172A27"/>
    <w:rsid w:val="0066473F"/>
    <w:rsid w:val="00677F30"/>
    <w:rsid w:val="00741E2B"/>
    <w:rsid w:val="00790BF6"/>
    <w:rsid w:val="00B82A8F"/>
    <w:rsid w:val="00C47DA7"/>
    <w:rsid w:val="00D130B3"/>
    <w:rsid w:val="16580EBF"/>
    <w:rsid w:val="1A894334"/>
    <w:rsid w:val="1EF63937"/>
    <w:rsid w:val="221653A0"/>
    <w:rsid w:val="22184B3D"/>
    <w:rsid w:val="25485496"/>
    <w:rsid w:val="27CD66DB"/>
    <w:rsid w:val="2C3D0DC4"/>
    <w:rsid w:val="2D0A23B4"/>
    <w:rsid w:val="39113C01"/>
    <w:rsid w:val="3ADE53D7"/>
    <w:rsid w:val="4A4308C7"/>
    <w:rsid w:val="4C0E1B5F"/>
    <w:rsid w:val="4DAD2754"/>
    <w:rsid w:val="52603EB2"/>
    <w:rsid w:val="53575A65"/>
    <w:rsid w:val="59FB6197"/>
    <w:rsid w:val="5B5B3C9A"/>
    <w:rsid w:val="60FF12C0"/>
    <w:rsid w:val="68F74436"/>
    <w:rsid w:val="704476BC"/>
    <w:rsid w:val="7E5F027E"/>
    <w:rsid w:val="7EBC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6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482</Words>
  <Characters>2603</Characters>
  <Lines>21</Lines>
  <Paragraphs>6</Paragraphs>
  <TotalTime>12</TotalTime>
  <ScaleCrop>false</ScaleCrop>
  <LinksUpToDate>false</LinksUpToDate>
  <CharactersWithSpaces>3079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2025-05-04T19:13:00Z</dcterms:created>
  <dc:creator>Ùrsula</dc:creator>
  <cp:lastModifiedBy>MCSO</cp:lastModifiedBy>
  <dcterms:modified xsi:type="dcterms:W3CDTF">2025-05-26T02:09:40Z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5202C28F9A204C3D865E706007FC8865_13</vt:lpwstr>
  </property>
</Properties>
</file>