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v:background id="_x0000_s1025" o:bwmode="white" o:targetscreensize="1024,768">
      <v:fill r:id="rId4" o:title="FUNDO CONGREFIP 3" recolor="t" type="frame"/>
    </v:background>
  </w:background>
  <w:body>
    <w:p w14:paraId="3A2BAE02" w14:textId="77777777" w:rsidR="005C363B" w:rsidRPr="0095182B" w:rsidRDefault="005C363B" w:rsidP="00EF44E3">
      <w:pPr>
        <w:pStyle w:val="Normal1"/>
        <w:ind w:firstLine="0"/>
        <w:jc w:val="both"/>
        <w:rPr>
          <w:rFonts w:ascii="Arial" w:eastAsia="Arial" w:hAnsi="Arial" w:cs="Arial"/>
          <w:lang w:eastAsia="pt-PT"/>
        </w:rPr>
      </w:pPr>
    </w:p>
    <w:p w14:paraId="2A33537B" w14:textId="77777777" w:rsidR="005C363B" w:rsidRPr="0095182B" w:rsidRDefault="005C363B" w:rsidP="00EF44E3">
      <w:pPr>
        <w:pStyle w:val="Normal1"/>
        <w:rPr>
          <w:rFonts w:ascii="Arial" w:eastAsia="Arial" w:hAnsi="Arial" w:cs="Arial"/>
          <w:lang w:eastAsia="pt-PT"/>
        </w:rPr>
      </w:pPr>
    </w:p>
    <w:p w14:paraId="6B629744" w14:textId="56BEC98F" w:rsidR="00685F96" w:rsidRPr="0095182B" w:rsidRDefault="00685F96" w:rsidP="00EF44E3">
      <w:pPr>
        <w:pBdr>
          <w:top w:val="nil"/>
          <w:left w:val="nil"/>
          <w:bottom w:val="nil"/>
          <w:right w:val="nil"/>
          <w:between w:val="nil"/>
        </w:pBdr>
        <w:spacing w:line="240" w:lineRule="auto"/>
        <w:ind w:left="1" w:hanging="3"/>
        <w:jc w:val="center"/>
        <w:rPr>
          <w:rFonts w:ascii="Arial" w:eastAsia="Arial" w:hAnsi="Arial" w:cs="Arial"/>
          <w:b/>
          <w:color w:val="000000"/>
          <w:sz w:val="28"/>
          <w:szCs w:val="28"/>
        </w:rPr>
      </w:pPr>
      <w:r w:rsidRPr="0095182B">
        <w:rPr>
          <w:rFonts w:ascii="Arial" w:eastAsia="Arial" w:hAnsi="Arial" w:cs="Arial"/>
          <w:b/>
          <w:color w:val="000000"/>
          <w:sz w:val="28"/>
          <w:szCs w:val="28"/>
        </w:rPr>
        <w:t>HIPERTIREOIDISMO EM CRIANÇAS: DIAGNÓSTICO, MANEJO CLÍNICO E IMPACTOS NO DESENVOLVIMENTO</w:t>
      </w:r>
    </w:p>
    <w:p w14:paraId="00000003" w14:textId="22E104EF" w:rsidR="00880E69" w:rsidRDefault="00685F96" w:rsidP="00EF44E3">
      <w:pPr>
        <w:pBdr>
          <w:top w:val="nil"/>
          <w:left w:val="nil"/>
          <w:bottom w:val="nil"/>
          <w:right w:val="nil"/>
          <w:between w:val="nil"/>
        </w:pBdr>
        <w:spacing w:line="240" w:lineRule="auto"/>
        <w:ind w:left="1" w:hanging="3"/>
        <w:jc w:val="center"/>
        <w:rPr>
          <w:rFonts w:ascii="Arial" w:eastAsia="Arial" w:hAnsi="Arial" w:cs="Arial"/>
          <w:b/>
          <w:color w:val="000000"/>
          <w:sz w:val="28"/>
          <w:szCs w:val="28"/>
        </w:rPr>
      </w:pPr>
      <w:r w:rsidRPr="0095182B">
        <w:rPr>
          <w:rFonts w:ascii="Arial" w:eastAsia="Arial" w:hAnsi="Arial" w:cs="Arial"/>
          <w:b/>
          <w:color w:val="000000"/>
          <w:sz w:val="28"/>
          <w:szCs w:val="28"/>
        </w:rPr>
        <w:t xml:space="preserve"> </w:t>
      </w:r>
    </w:p>
    <w:p w14:paraId="2D87099C" w14:textId="77777777" w:rsidR="007844F0" w:rsidRPr="007844F0" w:rsidRDefault="007844F0" w:rsidP="007844F0">
      <w:pPr>
        <w:pStyle w:val="Normal1"/>
        <w:rPr>
          <w:rFonts w:eastAsia="Arial"/>
          <w:lang w:eastAsia="pt-PT"/>
        </w:rPr>
      </w:pPr>
    </w:p>
    <w:p w14:paraId="00000004" w14:textId="15E0DF81" w:rsidR="00880E69" w:rsidRPr="0095182B" w:rsidRDefault="006543BE" w:rsidP="00D94E0F">
      <w:pPr>
        <w:pBdr>
          <w:top w:val="nil"/>
          <w:left w:val="nil"/>
          <w:bottom w:val="nil"/>
          <w:right w:val="nil"/>
          <w:between w:val="nil"/>
        </w:pBdr>
        <w:spacing w:line="240" w:lineRule="auto"/>
        <w:ind w:left="0" w:hanging="2"/>
        <w:jc w:val="center"/>
        <w:rPr>
          <w:rFonts w:ascii="Arial" w:eastAsia="Arial" w:hAnsi="Arial" w:cs="Arial"/>
          <w:color w:val="000000"/>
        </w:rPr>
      </w:pPr>
      <w:sdt>
        <w:sdtPr>
          <w:rPr>
            <w:rFonts w:ascii="Arial" w:hAnsi="Arial" w:cs="Arial"/>
          </w:rPr>
          <w:tag w:val="goog_rdk_0"/>
          <w:id w:val="-34669537"/>
          <w:showingPlcHdr/>
        </w:sdtPr>
        <w:sdtEndPr/>
        <w:sdtContent>
          <w:r w:rsidR="00917708" w:rsidRPr="0095182B">
            <w:rPr>
              <w:rFonts w:ascii="Arial" w:hAnsi="Arial" w:cs="Arial"/>
            </w:rPr>
            <w:t xml:space="preserve">     </w:t>
          </w:r>
        </w:sdtContent>
      </w:sdt>
      <w:r w:rsidR="00685F96" w:rsidRPr="0095182B">
        <w:rPr>
          <w:rFonts w:ascii="Arial" w:eastAsia="Arial" w:hAnsi="Arial" w:cs="Arial"/>
          <w:color w:val="000000"/>
        </w:rPr>
        <w:t xml:space="preserve"> </w:t>
      </w:r>
      <w:r w:rsidR="007844F0" w:rsidRPr="007844F0">
        <w:rPr>
          <w:rFonts w:ascii="Arial" w:eastAsia="Arial" w:hAnsi="Arial" w:cs="Arial"/>
          <w:color w:val="000000"/>
        </w:rPr>
        <w:t>Beatriz Teixeira De Carvalho</w:t>
      </w:r>
    </w:p>
    <w:p w14:paraId="00000005" w14:textId="34C31550" w:rsidR="00880E69" w:rsidRPr="0095182B" w:rsidRDefault="00E95462" w:rsidP="00D94E0F">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95182B">
        <w:rPr>
          <w:rFonts w:ascii="Arial" w:eastAsia="Arial" w:hAnsi="Arial" w:cs="Arial"/>
          <w:color w:val="000000"/>
          <w:sz w:val="20"/>
          <w:szCs w:val="20"/>
        </w:rPr>
        <w:t>Centro univesitário  –UNIFIP</w:t>
      </w:r>
    </w:p>
    <w:p w14:paraId="00000007" w14:textId="320BE265" w:rsidR="00880E69" w:rsidRDefault="006543BE" w:rsidP="00D94E0F">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9" w:history="1">
        <w:r w:rsidR="007844F0" w:rsidRPr="00404073">
          <w:rPr>
            <w:rStyle w:val="Hyperlink"/>
            <w:rFonts w:ascii="Arial" w:eastAsia="Arial" w:hAnsi="Arial" w:cs="Arial"/>
            <w:sz w:val="20"/>
            <w:szCs w:val="20"/>
          </w:rPr>
          <w:t>beatrizcarvalho1@enf.fiponline.edu.br</w:t>
        </w:r>
      </w:hyperlink>
    </w:p>
    <w:p w14:paraId="5811C7F3" w14:textId="77777777" w:rsidR="007844F0" w:rsidRPr="007844F0" w:rsidRDefault="007844F0" w:rsidP="007844F0">
      <w:pPr>
        <w:pStyle w:val="Normal1"/>
        <w:rPr>
          <w:rFonts w:eastAsia="Arial"/>
          <w:lang w:eastAsia="pt-PT"/>
        </w:rPr>
      </w:pPr>
    </w:p>
    <w:p w14:paraId="48DB201E" w14:textId="77777777" w:rsidR="00B17834" w:rsidRDefault="00B17834" w:rsidP="00B17834">
      <w:pPr>
        <w:spacing w:line="240" w:lineRule="auto"/>
        <w:ind w:leftChars="0" w:left="0" w:firstLineChars="0" w:firstLine="0"/>
        <w:jc w:val="center"/>
        <w:rPr>
          <w:rFonts w:ascii="Arial" w:eastAsia="Arial" w:hAnsi="Arial" w:cs="Arial"/>
          <w:color w:val="000000"/>
        </w:rPr>
      </w:pPr>
      <w:r>
        <w:rPr>
          <w:rFonts w:ascii="Arial" w:eastAsia="Arial" w:hAnsi="Arial" w:cs="Arial"/>
          <w:color w:val="000000"/>
        </w:rPr>
        <w:t xml:space="preserve">Antonio Felipe Da silva Fragoso </w:t>
      </w:r>
    </w:p>
    <w:p w14:paraId="196BECE2" w14:textId="77777777" w:rsidR="00B17834" w:rsidRDefault="00B17834" w:rsidP="00B17834">
      <w:pPr>
        <w:spacing w:line="240" w:lineRule="auto"/>
        <w:ind w:leftChars="0" w:left="2" w:hanging="2"/>
        <w:jc w:val="center"/>
        <w:rPr>
          <w:rFonts w:ascii="Arial" w:eastAsia="Arial" w:hAnsi="Arial" w:cs="Arial"/>
          <w:color w:val="000000"/>
          <w:sz w:val="20"/>
          <w:szCs w:val="20"/>
        </w:rPr>
      </w:pPr>
      <w:r>
        <w:rPr>
          <w:rFonts w:ascii="Arial" w:eastAsia="Arial" w:hAnsi="Arial" w:cs="Arial"/>
          <w:color w:val="000000"/>
          <w:sz w:val="20"/>
          <w:szCs w:val="20"/>
        </w:rPr>
        <w:t xml:space="preserve">Centro Universitário de Patos- UNIFIP </w:t>
      </w:r>
    </w:p>
    <w:p w14:paraId="5C6B58D1" w14:textId="77777777" w:rsidR="00B17834" w:rsidRDefault="006543BE" w:rsidP="00B17834">
      <w:pPr>
        <w:spacing w:line="240" w:lineRule="auto"/>
        <w:ind w:leftChars="0" w:left="2" w:hanging="2"/>
        <w:jc w:val="center"/>
        <w:rPr>
          <w:rFonts w:ascii="Arial" w:eastAsia="Arial" w:hAnsi="Arial" w:cs="Arial"/>
          <w:color w:val="000000"/>
          <w:sz w:val="20"/>
          <w:szCs w:val="20"/>
        </w:rPr>
      </w:pPr>
      <w:hyperlink r:id="rId10" w:history="1">
        <w:r w:rsidR="00B17834">
          <w:rPr>
            <w:rStyle w:val="Hyperlink"/>
            <w:rFonts w:ascii="Arial" w:eastAsia="Arial" w:hAnsi="Arial" w:cs="Arial"/>
            <w:sz w:val="20"/>
            <w:szCs w:val="20"/>
          </w:rPr>
          <w:t>Silvafellipefragoso123@gmail.com</w:t>
        </w:r>
      </w:hyperlink>
      <w:r w:rsidR="00B17834">
        <w:rPr>
          <w:rFonts w:ascii="Arial" w:eastAsia="Arial" w:hAnsi="Arial" w:cs="Arial"/>
          <w:color w:val="000000"/>
          <w:sz w:val="20"/>
          <w:szCs w:val="20"/>
        </w:rPr>
        <w:t xml:space="preserve"> </w:t>
      </w:r>
    </w:p>
    <w:p w14:paraId="1D3B250B" w14:textId="77777777" w:rsidR="00B17834" w:rsidRDefault="00B17834" w:rsidP="00B17834">
      <w:pPr>
        <w:pStyle w:val="Normal1"/>
        <w:rPr>
          <w:rFonts w:ascii="Arial" w:eastAsia="Arial" w:hAnsi="Arial" w:cs="Arial"/>
          <w:color w:val="000000"/>
          <w:sz w:val="20"/>
          <w:szCs w:val="20"/>
        </w:rPr>
      </w:pPr>
    </w:p>
    <w:p w14:paraId="0108C5AE" w14:textId="77777777" w:rsidR="00B17834" w:rsidRDefault="00B17834" w:rsidP="00B17834">
      <w:pPr>
        <w:spacing w:line="240" w:lineRule="auto"/>
        <w:ind w:leftChars="0" w:left="0" w:firstLineChars="0" w:firstLine="0"/>
        <w:jc w:val="center"/>
        <w:rPr>
          <w:rFonts w:ascii="Arial" w:eastAsia="Arial" w:hAnsi="Arial" w:cs="Arial"/>
          <w:color w:val="000000"/>
        </w:rPr>
      </w:pPr>
      <w:r>
        <w:rPr>
          <w:rFonts w:ascii="Arial" w:eastAsia="Arial" w:hAnsi="Arial" w:cs="Arial"/>
          <w:color w:val="000000"/>
        </w:rPr>
        <w:t>Fernanda Barbosa da Nóbrega</w:t>
      </w:r>
    </w:p>
    <w:p w14:paraId="48945DE8" w14:textId="77777777" w:rsidR="00B17834" w:rsidRDefault="00B17834" w:rsidP="00B17834">
      <w:pPr>
        <w:spacing w:line="240" w:lineRule="auto"/>
        <w:ind w:leftChars="0" w:left="2" w:hanging="2"/>
        <w:jc w:val="center"/>
        <w:rPr>
          <w:rFonts w:ascii="Arial" w:eastAsia="Arial" w:hAnsi="Arial" w:cs="Arial"/>
          <w:color w:val="000000"/>
          <w:sz w:val="20"/>
          <w:szCs w:val="20"/>
        </w:rPr>
      </w:pPr>
      <w:r>
        <w:rPr>
          <w:rFonts w:ascii="Arial" w:eastAsia="Arial" w:hAnsi="Arial" w:cs="Arial"/>
          <w:color w:val="000000"/>
          <w:sz w:val="20"/>
          <w:szCs w:val="20"/>
        </w:rPr>
        <w:t xml:space="preserve">Centro Universitário de Patos- UNIFIP  </w:t>
      </w:r>
    </w:p>
    <w:p w14:paraId="7EE361DF" w14:textId="77777777" w:rsidR="00B17834" w:rsidRDefault="006543BE" w:rsidP="00B17834">
      <w:pPr>
        <w:spacing w:line="240" w:lineRule="auto"/>
        <w:ind w:leftChars="0" w:left="0" w:firstLineChars="0" w:firstLine="0"/>
        <w:jc w:val="center"/>
        <w:rPr>
          <w:rFonts w:ascii="Arial" w:eastAsia="Arial" w:hAnsi="Arial" w:cs="Arial"/>
          <w:color w:val="000000"/>
          <w:sz w:val="20"/>
          <w:szCs w:val="20"/>
        </w:rPr>
      </w:pPr>
      <w:hyperlink r:id="rId11" w:history="1">
        <w:r w:rsidR="00B17834">
          <w:rPr>
            <w:rStyle w:val="Hyperlink"/>
            <w:rFonts w:ascii="Arial" w:eastAsia="Arial" w:hAnsi="Arial" w:cs="Arial"/>
            <w:sz w:val="20"/>
            <w:szCs w:val="20"/>
          </w:rPr>
          <w:t>fernandanobrega@enf.fiponline.edu.br</w:t>
        </w:r>
      </w:hyperlink>
    </w:p>
    <w:p w14:paraId="742EB673" w14:textId="77777777" w:rsidR="00B17834" w:rsidRDefault="00B17834" w:rsidP="00B17834">
      <w:pPr>
        <w:spacing w:line="240" w:lineRule="auto"/>
        <w:ind w:leftChars="0" w:left="0" w:firstLineChars="0" w:firstLine="0"/>
        <w:jc w:val="center"/>
        <w:rPr>
          <w:rFonts w:ascii="Arial" w:eastAsia="Arial" w:hAnsi="Arial" w:cs="Arial"/>
          <w:color w:val="000000"/>
          <w:sz w:val="20"/>
          <w:szCs w:val="20"/>
        </w:rPr>
      </w:pPr>
    </w:p>
    <w:p w14:paraId="3F1A3F28" w14:textId="77777777" w:rsidR="00B17834" w:rsidRDefault="00B17834" w:rsidP="00B17834">
      <w:pPr>
        <w:spacing w:line="240" w:lineRule="auto"/>
        <w:ind w:leftChars="0" w:left="2" w:hanging="2"/>
        <w:jc w:val="center"/>
        <w:rPr>
          <w:rFonts w:ascii="Arial" w:eastAsia="Arial" w:hAnsi="Arial" w:cs="Arial"/>
          <w:color w:val="000000"/>
        </w:rPr>
      </w:pPr>
      <w:r>
        <w:rPr>
          <w:rFonts w:ascii="Arial" w:eastAsia="Arial" w:hAnsi="Arial" w:cs="Arial"/>
          <w:color w:val="000000"/>
        </w:rPr>
        <w:t xml:space="preserve">Jéssica Maria Veras Alves </w:t>
      </w:r>
    </w:p>
    <w:p w14:paraId="6CF5B23A" w14:textId="77777777" w:rsidR="00B17834" w:rsidRDefault="00B17834" w:rsidP="00B17834">
      <w:pPr>
        <w:spacing w:line="240" w:lineRule="auto"/>
        <w:ind w:leftChars="0" w:left="2" w:hanging="2"/>
        <w:jc w:val="center"/>
        <w:rPr>
          <w:rFonts w:ascii="Arial" w:eastAsia="Arial" w:hAnsi="Arial" w:cs="Arial"/>
          <w:color w:val="000000"/>
          <w:sz w:val="20"/>
          <w:szCs w:val="20"/>
        </w:rPr>
      </w:pPr>
      <w:r>
        <w:rPr>
          <w:rFonts w:ascii="Arial" w:eastAsia="Arial" w:hAnsi="Arial" w:cs="Arial"/>
          <w:color w:val="000000"/>
          <w:sz w:val="20"/>
          <w:szCs w:val="20"/>
        </w:rPr>
        <w:t xml:space="preserve">Centro Universitário de Patos- UNIFIP  </w:t>
      </w:r>
    </w:p>
    <w:p w14:paraId="676C56CD" w14:textId="771B5E7E" w:rsidR="00B17834" w:rsidRPr="007844F0" w:rsidRDefault="006543BE" w:rsidP="007844F0">
      <w:pPr>
        <w:pStyle w:val="Normal1"/>
        <w:jc w:val="center"/>
        <w:rPr>
          <w:rFonts w:ascii="Arial" w:eastAsia="Arial" w:hAnsi="Arial" w:cs="Arial"/>
          <w:color w:val="000000"/>
          <w:position w:val="-1"/>
          <w:sz w:val="20"/>
          <w:szCs w:val="20"/>
          <w:lang w:eastAsia="pt-PT"/>
        </w:rPr>
      </w:pPr>
      <w:hyperlink r:id="rId12" w:history="1">
        <w:r w:rsidR="00B17834">
          <w:rPr>
            <w:rStyle w:val="Hyperlink"/>
            <w:rFonts w:ascii="Arial" w:eastAsia="Arial" w:hAnsi="Arial" w:cs="Arial"/>
            <w:sz w:val="20"/>
            <w:szCs w:val="20"/>
            <w:lang w:eastAsia="pt-PT"/>
          </w:rPr>
          <w:t>jessicaalves@enf.fiponline.edu.br</w:t>
        </w:r>
      </w:hyperlink>
    </w:p>
    <w:p w14:paraId="0000000F" w14:textId="77777777" w:rsidR="00880E69" w:rsidRPr="0095182B" w:rsidRDefault="00880E69" w:rsidP="007844F0">
      <w:pPr>
        <w:pBdr>
          <w:top w:val="nil"/>
          <w:left w:val="nil"/>
          <w:bottom w:val="nil"/>
          <w:right w:val="nil"/>
          <w:between w:val="nil"/>
        </w:pBdr>
        <w:spacing w:line="240" w:lineRule="auto"/>
        <w:ind w:leftChars="0" w:left="0" w:firstLineChars="0" w:firstLine="0"/>
        <w:rPr>
          <w:rFonts w:ascii="Arial" w:eastAsia="Arial" w:hAnsi="Arial" w:cs="Arial"/>
          <w:color w:val="000000"/>
        </w:rPr>
      </w:pPr>
    </w:p>
    <w:p w14:paraId="00000010" w14:textId="36ACE4A2" w:rsidR="00880E69" w:rsidRPr="007844F0" w:rsidRDefault="00A10BB1" w:rsidP="00EF44E3">
      <w:pPr>
        <w:pBdr>
          <w:top w:val="nil"/>
          <w:left w:val="nil"/>
          <w:bottom w:val="nil"/>
          <w:right w:val="nil"/>
          <w:between w:val="nil"/>
        </w:pBdr>
        <w:spacing w:line="240" w:lineRule="auto"/>
        <w:ind w:left="0" w:hanging="2"/>
        <w:jc w:val="center"/>
        <w:rPr>
          <w:rFonts w:ascii="Arial" w:eastAsia="Arial" w:hAnsi="Arial" w:cs="Arial"/>
          <w:color w:val="000000"/>
        </w:rPr>
      </w:pPr>
      <w:r w:rsidRPr="007844F0">
        <w:rPr>
          <w:rFonts w:ascii="Arial" w:eastAsia="Arial" w:hAnsi="Arial" w:cs="Arial"/>
          <w:color w:val="000000"/>
        </w:rPr>
        <w:t>Mona Lisa Lopes dos Santos Caldas</w:t>
      </w:r>
    </w:p>
    <w:p w14:paraId="66631D9C" w14:textId="614D9974" w:rsidR="00E90FB5" w:rsidRPr="0095182B" w:rsidRDefault="00A10BB1" w:rsidP="00EF44E3">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sidRPr="0095182B">
        <w:rPr>
          <w:rFonts w:ascii="Arial" w:eastAsia="Arial" w:hAnsi="Arial" w:cs="Arial"/>
          <w:color w:val="000000"/>
          <w:sz w:val="20"/>
          <w:szCs w:val="20"/>
        </w:rPr>
        <w:t>Centro Universitário de Patos</w:t>
      </w:r>
      <w:r w:rsidR="00E90FB5" w:rsidRPr="0095182B">
        <w:rPr>
          <w:rFonts w:ascii="Arial" w:eastAsia="Arial" w:hAnsi="Arial" w:cs="Arial"/>
          <w:color w:val="000000"/>
          <w:sz w:val="20"/>
          <w:szCs w:val="20"/>
        </w:rPr>
        <w:t xml:space="preserve"> - </w:t>
      </w:r>
      <w:r w:rsidRPr="0095182B">
        <w:rPr>
          <w:rFonts w:ascii="Arial" w:eastAsia="Arial" w:hAnsi="Arial" w:cs="Arial"/>
          <w:color w:val="000000"/>
          <w:sz w:val="20"/>
          <w:szCs w:val="20"/>
        </w:rPr>
        <w:t>UNIFIP</w:t>
      </w:r>
    </w:p>
    <w:p w14:paraId="0373DA98" w14:textId="5188801B" w:rsidR="00E90FB5" w:rsidRPr="0095182B" w:rsidRDefault="006543BE" w:rsidP="00EF44E3">
      <w:pPr>
        <w:pBdr>
          <w:top w:val="nil"/>
          <w:left w:val="nil"/>
          <w:bottom w:val="nil"/>
          <w:right w:val="nil"/>
          <w:between w:val="nil"/>
        </w:pBdr>
        <w:spacing w:line="240" w:lineRule="auto"/>
        <w:ind w:left="0" w:hanging="2"/>
        <w:jc w:val="center"/>
        <w:rPr>
          <w:rFonts w:ascii="Arial" w:eastAsia="Arial" w:hAnsi="Arial" w:cs="Arial"/>
          <w:color w:val="000000"/>
          <w:sz w:val="20"/>
          <w:szCs w:val="20"/>
        </w:rPr>
      </w:pPr>
      <w:hyperlink r:id="rId13" w:history="1">
        <w:r w:rsidR="007844F0" w:rsidRPr="00404073">
          <w:rPr>
            <w:rStyle w:val="Hyperlink"/>
            <w:rFonts w:ascii="Arial" w:eastAsia="Arial" w:hAnsi="Arial" w:cs="Arial"/>
            <w:sz w:val="20"/>
            <w:szCs w:val="20"/>
          </w:rPr>
          <w:t>monasantos@fiponline.edu.br</w:t>
        </w:r>
      </w:hyperlink>
      <w:r w:rsidR="007844F0">
        <w:rPr>
          <w:rFonts w:ascii="Arial" w:eastAsia="Arial" w:hAnsi="Arial" w:cs="Arial"/>
          <w:color w:val="000000"/>
          <w:sz w:val="20"/>
          <w:szCs w:val="20"/>
        </w:rPr>
        <w:t xml:space="preserve"> </w:t>
      </w:r>
    </w:p>
    <w:p w14:paraId="00000013" w14:textId="77777777" w:rsidR="00880E69" w:rsidRPr="0095182B" w:rsidRDefault="00880E69" w:rsidP="00EF44E3">
      <w:pPr>
        <w:pBdr>
          <w:top w:val="nil"/>
          <w:left w:val="nil"/>
          <w:bottom w:val="nil"/>
          <w:right w:val="nil"/>
          <w:between w:val="nil"/>
        </w:pBdr>
        <w:spacing w:line="240" w:lineRule="auto"/>
        <w:ind w:left="0" w:hanging="2"/>
        <w:jc w:val="center"/>
        <w:rPr>
          <w:rFonts w:ascii="Arial" w:eastAsia="Arial" w:hAnsi="Arial" w:cs="Arial"/>
          <w:color w:val="000000"/>
        </w:rPr>
      </w:pPr>
    </w:p>
    <w:p w14:paraId="00000014" w14:textId="77777777" w:rsidR="00880E69" w:rsidRPr="0095182B" w:rsidRDefault="00880E69" w:rsidP="00EF44E3">
      <w:pPr>
        <w:pBdr>
          <w:top w:val="nil"/>
          <w:left w:val="nil"/>
          <w:bottom w:val="nil"/>
          <w:right w:val="nil"/>
          <w:between w:val="nil"/>
        </w:pBdr>
        <w:spacing w:line="240" w:lineRule="auto"/>
        <w:ind w:left="0" w:hanging="2"/>
        <w:jc w:val="center"/>
        <w:rPr>
          <w:rFonts w:ascii="Arial" w:eastAsia="Arial" w:hAnsi="Arial" w:cs="Arial"/>
          <w:color w:val="000000"/>
        </w:rPr>
      </w:pPr>
    </w:p>
    <w:p w14:paraId="00000015" w14:textId="77777777" w:rsidR="00880E69" w:rsidRPr="0095182B" w:rsidRDefault="00C81ACD" w:rsidP="00EF44E3">
      <w:pPr>
        <w:pBdr>
          <w:top w:val="nil"/>
          <w:left w:val="nil"/>
          <w:bottom w:val="nil"/>
          <w:right w:val="nil"/>
          <w:between w:val="nil"/>
        </w:pBdr>
        <w:spacing w:line="240" w:lineRule="auto"/>
        <w:ind w:left="0" w:hanging="2"/>
        <w:jc w:val="center"/>
        <w:rPr>
          <w:rFonts w:ascii="Arial" w:eastAsia="Arial" w:hAnsi="Arial" w:cs="Arial"/>
          <w:color w:val="000000"/>
        </w:rPr>
      </w:pPr>
      <w:r w:rsidRPr="0095182B">
        <w:rPr>
          <w:rFonts w:ascii="Arial" w:eastAsia="Arial" w:hAnsi="Arial" w:cs="Arial"/>
          <w:b/>
          <w:color w:val="000000"/>
        </w:rPr>
        <w:t>Resumo</w:t>
      </w:r>
    </w:p>
    <w:p w14:paraId="09FFE89A" w14:textId="5E4C5CC7" w:rsidR="006543BE" w:rsidRPr="006543BE" w:rsidRDefault="006543BE" w:rsidP="006543BE">
      <w:pPr>
        <w:pStyle w:val="Normal1"/>
        <w:ind w:firstLine="0"/>
        <w:rPr>
          <w:rFonts w:ascii="Arial" w:eastAsia="Arial" w:hAnsi="Arial" w:cs="Arial"/>
          <w:position w:val="-1"/>
          <w:lang w:eastAsia="pt-PT"/>
        </w:rPr>
      </w:pPr>
    </w:p>
    <w:p w14:paraId="398B22FA" w14:textId="77777777" w:rsidR="006543BE" w:rsidRPr="006543BE" w:rsidRDefault="006543BE" w:rsidP="006543BE">
      <w:pPr>
        <w:pStyle w:val="Normal1"/>
        <w:jc w:val="both"/>
        <w:rPr>
          <w:rFonts w:ascii="Arial" w:eastAsia="Arial" w:hAnsi="Arial" w:cs="Arial"/>
          <w:position w:val="-1"/>
          <w:lang w:eastAsia="pt-PT"/>
        </w:rPr>
      </w:pPr>
      <w:r w:rsidRPr="006543BE">
        <w:rPr>
          <w:rFonts w:ascii="Arial" w:eastAsia="Arial" w:hAnsi="Arial" w:cs="Arial"/>
          <w:position w:val="-1"/>
          <w:lang w:eastAsia="pt-PT"/>
        </w:rPr>
        <w:t>O hipertireoidismo na infância, embora seja uma condição rara no contexto pediátrico, pode ocasionar impactos significativos no desenvolvimento neuropsicomotor da criança. Este estudo, de natureza qualitativa e caráter descritivo, teve como objetivo analisar os aspectos clínicos, diagnósticos e terapêuticos do hipertireoidismo infantil, com ênfase na importância do diagnóstico precoce para a promoção de um manejo eficaz. A pesquisa foi conduzida por meio de uma revisão integrativa da literatura, utilizando como fontes artigos científicos publicados entre 2020 e 2025, obtidos em plataformas de livre acesso. Os resultados evidenciaram que os principais sinais clínicos incluem taquicardia, perda de peso, irritabilidade, sudorese e alterações no desempenho escolar, sendo frequentemente confundidos com transtornos comportamentais. A Doença de Graves foi identificada como a principal etiologia, além de casos relacionados a tireotoxicose neonatal e hipertireoidismo medicamentoso. A análise revelou que a intervenção precoce, associada à atuação de uma equipe multiprofissional, é essencial para minimizar os riscos ao crescimento e à aprendizagem. Conclui-se que o reconhecimento oportuno dessa disfunção endócrina é fundamental para garantir o desenvolvimento saudável da criança e orientar estratégias clínicas mais assertivas.</w:t>
      </w:r>
    </w:p>
    <w:p w14:paraId="29C9B227" w14:textId="77777777" w:rsidR="006543BE" w:rsidRPr="006543BE" w:rsidRDefault="006543BE" w:rsidP="006543BE">
      <w:pPr>
        <w:pStyle w:val="Normal1"/>
        <w:jc w:val="both"/>
        <w:rPr>
          <w:rFonts w:ascii="Arial" w:eastAsia="Arial" w:hAnsi="Arial" w:cs="Arial"/>
          <w:position w:val="-1"/>
          <w:lang w:eastAsia="pt-PT"/>
        </w:rPr>
      </w:pPr>
      <w:r w:rsidRPr="006543BE">
        <w:rPr>
          <w:rFonts w:ascii="Arial" w:eastAsia="Arial" w:hAnsi="Arial" w:cs="Arial"/>
          <w:b/>
          <w:position w:val="-1"/>
          <w:lang w:eastAsia="pt-PT"/>
        </w:rPr>
        <w:t>Descritores:</w:t>
      </w:r>
      <w:r w:rsidRPr="006543BE">
        <w:rPr>
          <w:rFonts w:ascii="Arial" w:eastAsia="Arial" w:hAnsi="Arial" w:cs="Arial"/>
          <w:position w:val="-1"/>
          <w:lang w:eastAsia="pt-PT"/>
        </w:rPr>
        <w:t xml:space="preserve"> Hipertireoidismo; Diagnóstico Precoce; Desenvolvimento Infantil; Cuidados de Enfermagem.</w:t>
      </w:r>
    </w:p>
    <w:p w14:paraId="39C45A22" w14:textId="77777777" w:rsidR="006543BE" w:rsidRPr="006543BE" w:rsidRDefault="006543BE" w:rsidP="006543BE">
      <w:pPr>
        <w:pStyle w:val="Normal1"/>
        <w:jc w:val="center"/>
        <w:rPr>
          <w:rFonts w:ascii="Arial" w:eastAsia="Arial" w:hAnsi="Arial" w:cs="Arial"/>
          <w:b/>
          <w:position w:val="-1"/>
          <w:lang w:eastAsia="pt-PT"/>
        </w:rPr>
      </w:pPr>
    </w:p>
    <w:p w14:paraId="3CC2ADA2" w14:textId="233AFD94" w:rsidR="006543BE" w:rsidRPr="006543BE" w:rsidRDefault="006543BE" w:rsidP="006543BE">
      <w:pPr>
        <w:pStyle w:val="Normal1"/>
        <w:jc w:val="center"/>
        <w:rPr>
          <w:rFonts w:ascii="Arial" w:eastAsia="Arial" w:hAnsi="Arial" w:cs="Arial"/>
          <w:b/>
          <w:position w:val="-1"/>
          <w:lang w:eastAsia="pt-PT"/>
        </w:rPr>
      </w:pPr>
      <w:r w:rsidRPr="006543BE">
        <w:rPr>
          <w:rFonts w:ascii="Arial" w:eastAsia="Arial" w:hAnsi="Arial" w:cs="Arial"/>
          <w:b/>
          <w:position w:val="-1"/>
          <w:lang w:eastAsia="pt-PT"/>
        </w:rPr>
        <w:t>Abstract</w:t>
      </w:r>
    </w:p>
    <w:p w14:paraId="138BED2E" w14:textId="77777777" w:rsidR="006543BE" w:rsidRPr="006543BE" w:rsidRDefault="006543BE" w:rsidP="006543BE">
      <w:pPr>
        <w:pStyle w:val="Normal1"/>
        <w:jc w:val="both"/>
        <w:rPr>
          <w:rFonts w:ascii="Arial" w:eastAsia="Arial" w:hAnsi="Arial" w:cs="Arial"/>
          <w:position w:val="-1"/>
          <w:lang w:eastAsia="pt-PT"/>
        </w:rPr>
      </w:pPr>
      <w:r w:rsidRPr="006543BE">
        <w:rPr>
          <w:rFonts w:ascii="Arial" w:eastAsia="Arial" w:hAnsi="Arial" w:cs="Arial"/>
          <w:position w:val="-1"/>
          <w:lang w:eastAsia="pt-PT"/>
        </w:rPr>
        <w:t xml:space="preserve">Childhood hyperthyroidism, although a rare condition in the pediatric context, can have significant impacts on the child's neuropsychomotor development. This qualitative and </w:t>
      </w:r>
      <w:r w:rsidRPr="006543BE">
        <w:rPr>
          <w:rFonts w:ascii="Arial" w:eastAsia="Arial" w:hAnsi="Arial" w:cs="Arial"/>
          <w:position w:val="-1"/>
          <w:lang w:eastAsia="pt-PT"/>
        </w:rPr>
        <w:lastRenderedPageBreak/>
        <w:t>descriptive study aimed to analyze the clinical, diagnostic, and therapeutic aspects of childhood hyperthyroidism, with an emphasis on the importance of early diagnosis for promoting effective management. The research was conducted through an integrative literature review, using scientific articles published between 2020 and 2025, obtained from open-access platforms, as sources. The results showed that the main clinical signs include tachycardia, weight loss, irritability, sweating, and changes in school performance, which are often confused with behavioral disorders. Graves' disease was identified as the main etiology, in addition to cases related to neonatal thyrotoxicosis and drug-induced hyperthyroidism. The analysis revealed that early intervention, associated with the action of a multidisciplinary team, is essential to minimize risks to growth and learning. It is concluded that timely recognition of this endocrine dysfunction is essential to ensure the healthy development of the child and guide more assertive clinical strategies.</w:t>
      </w:r>
    </w:p>
    <w:p w14:paraId="31EE12C1" w14:textId="7A16C291" w:rsidR="00B302AA" w:rsidRPr="006543BE" w:rsidRDefault="006543BE" w:rsidP="006543BE">
      <w:pPr>
        <w:pStyle w:val="Normal1"/>
        <w:jc w:val="both"/>
        <w:rPr>
          <w:rFonts w:ascii="Arial" w:eastAsia="Arial" w:hAnsi="Arial" w:cs="Arial"/>
          <w:position w:val="-1"/>
          <w:lang w:eastAsia="pt-PT"/>
        </w:rPr>
      </w:pPr>
      <w:r w:rsidRPr="006543BE">
        <w:rPr>
          <w:rFonts w:ascii="Arial" w:eastAsia="Arial" w:hAnsi="Arial" w:cs="Arial"/>
          <w:b/>
          <w:position w:val="-1"/>
          <w:lang w:eastAsia="pt-PT"/>
        </w:rPr>
        <w:t>Descriptors:</w:t>
      </w:r>
      <w:r w:rsidRPr="006543BE">
        <w:rPr>
          <w:rFonts w:ascii="Arial" w:eastAsia="Arial" w:hAnsi="Arial" w:cs="Arial"/>
          <w:position w:val="-1"/>
          <w:lang w:eastAsia="pt-PT"/>
        </w:rPr>
        <w:t xml:space="preserve"> Hyperthyroidism; Early Diagnosis; Child Development; Nursing Care.</w:t>
      </w:r>
    </w:p>
    <w:p w14:paraId="7633EB4C" w14:textId="50628124" w:rsidR="007844F0" w:rsidRDefault="007844F0" w:rsidP="00EF44E3">
      <w:pPr>
        <w:pStyle w:val="Normal1"/>
        <w:rPr>
          <w:rFonts w:ascii="Arial" w:eastAsia="Arial" w:hAnsi="Arial" w:cs="Arial"/>
          <w:lang w:eastAsia="pt-PT"/>
        </w:rPr>
      </w:pPr>
    </w:p>
    <w:p w14:paraId="6E012881" w14:textId="77777777" w:rsidR="006543BE" w:rsidRPr="0095182B" w:rsidRDefault="006543BE" w:rsidP="00EF44E3">
      <w:pPr>
        <w:pStyle w:val="Normal1"/>
        <w:rPr>
          <w:rFonts w:ascii="Arial" w:eastAsia="Arial" w:hAnsi="Arial" w:cs="Arial"/>
          <w:lang w:eastAsia="pt-PT"/>
        </w:rPr>
        <w:sectPr w:rsidR="006543BE" w:rsidRPr="0095182B" w:rsidSect="00685F96">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134" w:left="1701" w:header="709" w:footer="709" w:gutter="0"/>
          <w:pgNumType w:start="1"/>
          <w:cols w:space="720"/>
          <w:titlePg/>
        </w:sectPr>
      </w:pPr>
    </w:p>
    <w:p w14:paraId="084D1851" w14:textId="77777777" w:rsidR="006543BE" w:rsidRDefault="006543BE" w:rsidP="006543BE">
      <w:pPr>
        <w:pBdr>
          <w:top w:val="nil"/>
          <w:left w:val="nil"/>
          <w:bottom w:val="nil"/>
          <w:right w:val="nil"/>
          <w:between w:val="nil"/>
        </w:pBdr>
        <w:ind w:left="0" w:hanging="2"/>
        <w:rPr>
          <w:rFonts w:ascii="Arial" w:eastAsia="Arial" w:hAnsi="Arial" w:cs="Arial"/>
          <w:color w:val="000000"/>
        </w:rPr>
      </w:pPr>
      <w:r>
        <w:rPr>
          <w:rFonts w:ascii="Arial" w:eastAsia="Arial" w:hAnsi="Arial" w:cs="Arial"/>
          <w:b/>
          <w:color w:val="000000"/>
        </w:rPr>
        <w:t>1 INTRODUÇÃO</w:t>
      </w:r>
    </w:p>
    <w:p w14:paraId="10AA9DE4" w14:textId="77777777" w:rsidR="006543BE" w:rsidRDefault="006543BE" w:rsidP="006543BE">
      <w:pPr>
        <w:spacing w:line="240" w:lineRule="auto"/>
        <w:ind w:left="-2" w:firstLineChars="127" w:firstLine="305"/>
        <w:jc w:val="both"/>
        <w:rPr>
          <w:rFonts w:ascii="Arial" w:eastAsia="Arial" w:hAnsi="Arial" w:cs="Arial"/>
        </w:rPr>
      </w:pPr>
      <w:r>
        <w:rPr>
          <w:rFonts w:ascii="Arial" w:eastAsia="Arial" w:hAnsi="Arial" w:cs="Arial"/>
        </w:rPr>
        <w:t>O funcionamento da glândula tireoide é crucial para o processo de desenvolvimento infantil, visto que os hormônios sintetizados por essa glândula atuam diretamente no metabolismo e na maturação dos órgãos, proporcionando a homeostasia energética. Entretanto, o hipertireoidismo, que consecutivamente pode afetar a infância e a adolescência, provoca desfechos clínicos relevantes (Santos et al., 2021). Dessa forma, quando a criança apresenta hipotireoidismo, há um processo de desenvolvimento retardado, com presença de déficits cognitivos. Já no caso do hipertireoidismo, ocorre uma elevação do metabolismo da criança, impactando diretamente o sistema cardiovascular e o desempenho escolar (Silva et al., 2025).</w:t>
      </w:r>
    </w:p>
    <w:p w14:paraId="7C77EBB9" w14:textId="77777777" w:rsidR="006543BE" w:rsidRDefault="006543BE" w:rsidP="006543BE">
      <w:pPr>
        <w:spacing w:line="240" w:lineRule="auto"/>
        <w:ind w:left="-2" w:firstLineChars="127" w:firstLine="305"/>
        <w:jc w:val="both"/>
        <w:rPr>
          <w:rFonts w:ascii="Arial" w:eastAsia="Arial" w:hAnsi="Arial" w:cs="Arial"/>
        </w:rPr>
      </w:pPr>
      <w:r>
        <w:rPr>
          <w:rFonts w:ascii="Arial" w:eastAsia="Arial" w:hAnsi="Arial" w:cs="Arial"/>
        </w:rPr>
        <w:t>Logo, o tratamento requer individualização, considerando fatores como idade, condições socioeconômicas e gravidade do quadro, que pode afetar o paciente a curto ou longo prazo, exigindo cuidados prolongados.</w:t>
      </w:r>
    </w:p>
    <w:p w14:paraId="1F9B0561" w14:textId="77777777" w:rsidR="006543BE" w:rsidRDefault="006543BE" w:rsidP="006543BE">
      <w:pPr>
        <w:spacing w:line="240" w:lineRule="auto"/>
        <w:ind w:left="-2" w:firstLineChars="127" w:firstLine="305"/>
        <w:jc w:val="both"/>
        <w:rPr>
          <w:rFonts w:ascii="Arial" w:eastAsia="Arial" w:hAnsi="Arial" w:cs="Arial"/>
        </w:rPr>
      </w:pPr>
      <w:r>
        <w:rPr>
          <w:rFonts w:ascii="Arial" w:eastAsia="Arial" w:hAnsi="Arial" w:cs="Arial"/>
        </w:rPr>
        <w:t>Ademais, outros aspectos devem ser considerados, como a forma como o organismo reage ao hipertireoidismo, visto que a criança acometida está em processo de desenvolvimento. Assim, o conhecimento sobre essa temática é de extrema importância, não apenas para a enfermagem, mas para todos os profissionais que compõem a equipe multidisciplinar que atuam com crianças nessas condições, visando promover o bem-estar desses pacientes (Mascarenhas et al., 2024).</w:t>
      </w:r>
    </w:p>
    <w:p w14:paraId="192A26BE" w14:textId="77777777" w:rsidR="006543BE" w:rsidRDefault="006543BE" w:rsidP="006543BE">
      <w:pPr>
        <w:spacing w:line="240" w:lineRule="auto"/>
        <w:ind w:left="-2" w:firstLineChars="127" w:firstLine="305"/>
        <w:jc w:val="both"/>
        <w:rPr>
          <w:rFonts w:ascii="Arial" w:eastAsia="Arial" w:hAnsi="Arial" w:cs="Arial"/>
        </w:rPr>
      </w:pPr>
      <w:r>
        <w:rPr>
          <w:rFonts w:ascii="Arial" w:eastAsia="Arial" w:hAnsi="Arial" w:cs="Arial"/>
        </w:rPr>
        <w:t>O hipertireoidismo pode estar associado a múltiplos fatores de risco, relacionados ao contexto em que a criança está inserida. Na prática clínica, requer-se uma abordagem interdisciplinar para um diagnóstico preciso e tratamento eficaz (Vialle et al., 2025). Outro aspecto relevante são as condições congênitas, como mutações genéticas raras e disfunções do eixo hipotálamo-hipófise-tireoide, que exigem acompanhamento contínuo. Os impactos dessas condições não se limitam ao metabolismo, atingindo também o neurodesenvolvimento e o bem-estar da criança. Assim, os fatores que contribuem para o surgimento do hipertireoidismo são multifacetados, exigindo aprimoramento nas estratégias diagnósticas e reforçando a importância de cuidados individualizados, a fim de reduzir os impactos a curto e longo prazo (Castro et al., 2024).</w:t>
      </w:r>
    </w:p>
    <w:p w14:paraId="011D0BF6" w14:textId="77777777" w:rsidR="006543BE" w:rsidRDefault="006543BE" w:rsidP="006543BE">
      <w:pPr>
        <w:spacing w:line="240" w:lineRule="auto"/>
        <w:ind w:left="-2" w:firstLineChars="127" w:firstLine="305"/>
        <w:jc w:val="both"/>
        <w:rPr>
          <w:rFonts w:ascii="Arial" w:eastAsia="Arial" w:hAnsi="Arial" w:cs="Arial"/>
        </w:rPr>
      </w:pPr>
      <w:r>
        <w:rPr>
          <w:rFonts w:ascii="Arial" w:eastAsia="Arial" w:hAnsi="Arial" w:cs="Arial"/>
        </w:rPr>
        <w:t xml:space="preserve">Ademais, esses sinais podem ser percebidos através de queda no desempenho escolar e dificuldade de concentração. O diagnóstico é confirmado por exames laboratoriais, como a dosagem do hormônio Tireoestimulante (TSH), indicador da presença de T3 e T4 livres, que estarão elevados em casos de hipertireoidismo. Outros exames, como a cintilografia da tireoide e a ultrassonografia com Doppler, </w:t>
      </w:r>
      <w:r>
        <w:rPr>
          <w:rFonts w:ascii="Arial" w:eastAsia="Arial" w:hAnsi="Arial" w:cs="Arial"/>
        </w:rPr>
        <w:lastRenderedPageBreak/>
        <w:t>também contribuem para o diagnóstico. Assim, é essencial que o diagnóstico seja rápido, permitindo um manejo adequado e prevenção de riscos (Almeida et al., 2022).</w:t>
      </w:r>
    </w:p>
    <w:p w14:paraId="5260940A" w14:textId="77777777" w:rsidR="006543BE" w:rsidRDefault="006543BE" w:rsidP="006543BE">
      <w:pPr>
        <w:pBdr>
          <w:top w:val="nil"/>
          <w:left w:val="nil"/>
          <w:bottom w:val="nil"/>
          <w:right w:val="nil"/>
          <w:between w:val="nil"/>
        </w:pBdr>
        <w:spacing w:line="240" w:lineRule="auto"/>
        <w:ind w:left="-2" w:firstLineChars="127" w:firstLine="305"/>
        <w:jc w:val="both"/>
        <w:rPr>
          <w:rFonts w:ascii="Arial" w:eastAsia="Arial" w:hAnsi="Arial" w:cs="Arial"/>
          <w:color w:val="000000"/>
          <w:highlight w:val="white"/>
        </w:rPr>
      </w:pPr>
      <w:r>
        <w:rPr>
          <w:rFonts w:ascii="Arial" w:eastAsia="Arial" w:hAnsi="Arial" w:cs="Arial"/>
          <w:color w:val="000000"/>
          <w:highlight w:val="white"/>
        </w:rPr>
        <w:t>A importância sobre este tema se torna necessária uma vez que a prevalência de HA em crianças e adolescentes vem demonstrando um crescimento significativo. A prevalência atual da hipertensão arterial se encontra entre 3% a 5% e a pressão arterial elevada se apresenta entre 10% a 15%. (Brazão et al.,2024). </w:t>
      </w:r>
    </w:p>
    <w:p w14:paraId="5E1C1BE6" w14:textId="77777777" w:rsidR="006543BE" w:rsidRDefault="006543BE" w:rsidP="006543BE">
      <w:pPr>
        <w:spacing w:line="240" w:lineRule="auto"/>
        <w:ind w:left="-2" w:firstLineChars="127" w:firstLine="305"/>
        <w:jc w:val="both"/>
        <w:rPr>
          <w:rFonts w:ascii="Arial" w:eastAsia="Arial" w:hAnsi="Arial" w:cs="Arial"/>
        </w:rPr>
      </w:pPr>
      <w:r>
        <w:rPr>
          <w:rFonts w:ascii="Arial" w:eastAsia="Arial" w:hAnsi="Arial" w:cs="Arial"/>
        </w:rPr>
        <w:t>Esta pesquisa de revisão bibliográfica tem como objetivo investigar o hipertireoidismo em crianças, destacando a importância do diagnóstico clínico precoce para promover um manejo eficaz e reduzir os impactos sobre o desenvolvimento infantil.</w:t>
      </w:r>
    </w:p>
    <w:p w14:paraId="77672ACE" w14:textId="77777777" w:rsidR="006543BE" w:rsidRDefault="006543BE" w:rsidP="006543BE">
      <w:pPr>
        <w:pBdr>
          <w:top w:val="nil"/>
          <w:left w:val="nil"/>
          <w:bottom w:val="nil"/>
          <w:right w:val="nil"/>
          <w:between w:val="nil"/>
        </w:pBdr>
        <w:spacing w:line="240" w:lineRule="auto"/>
        <w:ind w:left="0" w:hanging="2"/>
        <w:jc w:val="both"/>
        <w:rPr>
          <w:rFonts w:ascii="Arial" w:eastAsia="Arial" w:hAnsi="Arial" w:cs="Arial"/>
        </w:rPr>
      </w:pPr>
    </w:p>
    <w:p w14:paraId="4BE22263" w14:textId="77777777" w:rsidR="006543BE" w:rsidRDefault="006543BE" w:rsidP="006543B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2 MÉTODO</w:t>
      </w:r>
    </w:p>
    <w:p w14:paraId="3D4E0C0D" w14:textId="77777777" w:rsidR="006543BE" w:rsidRDefault="006543BE" w:rsidP="006543BE">
      <w:pPr>
        <w:spacing w:before="280" w:after="280" w:line="240" w:lineRule="auto"/>
        <w:ind w:left="-2" w:firstLineChars="127" w:firstLine="305"/>
        <w:jc w:val="both"/>
        <w:rPr>
          <w:rFonts w:ascii="Arial" w:eastAsia="Arial" w:hAnsi="Arial" w:cs="Arial"/>
        </w:rPr>
      </w:pPr>
      <w:r>
        <w:rPr>
          <w:rFonts w:ascii="Arial" w:eastAsia="Arial" w:hAnsi="Arial" w:cs="Arial"/>
          <w:color w:val="000000"/>
        </w:rPr>
        <w:tab/>
      </w:r>
      <w:r>
        <w:rPr>
          <w:rFonts w:ascii="Arial" w:eastAsia="Arial" w:hAnsi="Arial" w:cs="Arial"/>
        </w:rPr>
        <w:t>Trata-se de uma pesquisa de abordagem qualitativa, com caráter descritivo, realizada por meio de uma revisão integrativa da literatura. O objetivo do estudo foi reunir e analisar evidências científicas disponíveis na literatura acerca do hipertireoidismo infantil, destacando a importância do diagnóstico precoce para o desenvolvimento saudável da criança. A coleta de dados foi realizada em bases de dados de livre acesso, com destaque para o Google Acadêmico, no período de janeiro a março de 2025. Foram utilizados os seguintes descritores controlados, combinados por meio de operadores booleanos (AND/OR): “Hipertireoidismo Infantil”, “Diagnóstico Precoce”, “Desenvolvimento Infantil” e “Manejo Clínico”. Os critérios de inclusão compreenderam artigos publicados entre os anos de 2020 e 2025, nos idiomas português e inglês, com texto completo disponível online, que abordassem diretamente a temática proposta. Já os critérios de exclusão incluíram trabalhos que não apresentavam relação com o tema central, não estavam disponíveis na íntegra ou não atendiam aos critérios de rigor científico exigidos para publicações acadêmicas. Após a seleção, os artigos foram submetidos a leitura exploratória e seletiva e analítica, com posterior sistematização dos dados por meio de fichamento. A análise dos conteúdos permitiu evidenciar as principais manifestações clínicas, causas, formas de diagnóstico e estratégias de manejo do hipertireoidismo na infância, bem como as implicações da atuação multiprofissional. Essa etapa metodológica possibilitou a construção de uma base sólida de informações científicas, fundamentais para subsidiar práticas clínicas e políticas públicas voltadas ao cuidado de crianças acometidas por essa condição.</w:t>
      </w:r>
    </w:p>
    <w:p w14:paraId="763131A0" w14:textId="77777777" w:rsidR="006543BE" w:rsidRDefault="006543BE" w:rsidP="006543B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3 RESULTADO</w:t>
      </w:r>
    </w:p>
    <w:p w14:paraId="5849BE56" w14:textId="77777777" w:rsidR="006543BE" w:rsidRDefault="006543BE" w:rsidP="006543BE">
      <w:pPr>
        <w:pBdr>
          <w:top w:val="nil"/>
          <w:left w:val="nil"/>
          <w:bottom w:val="nil"/>
          <w:right w:val="nil"/>
          <w:between w:val="nil"/>
        </w:pBdr>
        <w:spacing w:line="240" w:lineRule="auto"/>
        <w:ind w:left="-2" w:firstLineChars="127" w:firstLine="305"/>
        <w:jc w:val="both"/>
        <w:rPr>
          <w:rFonts w:ascii="Arial" w:eastAsia="Arial" w:hAnsi="Arial" w:cs="Arial"/>
          <w:color w:val="000000"/>
        </w:rPr>
      </w:pPr>
      <w:r>
        <w:rPr>
          <w:rFonts w:ascii="Arial" w:eastAsia="Arial" w:hAnsi="Arial" w:cs="Arial"/>
          <w:color w:val="000000"/>
        </w:rPr>
        <w:t xml:space="preserve">Conforme a Sociedade Brasileira de Pediatria, as manifestações clínicas atrelado ao hipertireoidismo em crianças se apresenta por meio da perda de peso, taquicardia, no qual essas manifestações estão relacionadas ao aumento das reações metabólicas basal, ocasiona pelo excesso dos hormônios tireoidianos. Ademais, outras evidências clinicas podem corrobora para detecção por meio da alteração do estado emocional da criança e alterações comportamentais, como resultados emocionais e psicológicos tais como dificuldade para dormir, problemas com sono, dificuldades de concentração e atenção e também problemas de mudança de humor ansiedade. Uma grande característica do hipertireoidismo é a prença do bócio, que em grande maioria dos casos apresenta como umas evidências físicas. Crianças que apresenta desempenho escolar reduzido acompanhado de dificuldades, se apresenta com uma das consequências desta patologia. Em casos graves, pode ser dectado por meio do </w:t>
      </w:r>
      <w:r>
        <w:rPr>
          <w:rFonts w:ascii="Arial" w:eastAsia="Arial" w:hAnsi="Arial" w:cs="Arial"/>
          <w:color w:val="000000"/>
        </w:rPr>
        <w:lastRenderedPageBreak/>
        <w:t>surgimento de características precose da puberdade, decorrente do excesso de tireotoxicose(SBP, 2022).</w:t>
      </w:r>
    </w:p>
    <w:p w14:paraId="2017C2C9" w14:textId="77777777" w:rsidR="006543BE" w:rsidRDefault="006543BE" w:rsidP="006543BE">
      <w:pPr>
        <w:pBdr>
          <w:top w:val="nil"/>
          <w:left w:val="nil"/>
          <w:bottom w:val="nil"/>
          <w:right w:val="nil"/>
          <w:between w:val="nil"/>
        </w:pBdr>
        <w:spacing w:line="240" w:lineRule="auto"/>
        <w:ind w:left="-2" w:firstLineChars="127" w:firstLine="305"/>
        <w:jc w:val="both"/>
        <w:rPr>
          <w:rFonts w:ascii="Arial" w:eastAsia="Arial" w:hAnsi="Arial" w:cs="Arial"/>
          <w:color w:val="000000"/>
        </w:rPr>
      </w:pPr>
      <w:r>
        <w:rPr>
          <w:rFonts w:ascii="Arial" w:eastAsia="Arial" w:hAnsi="Arial" w:cs="Arial"/>
          <w:color w:val="000000"/>
        </w:rPr>
        <w:t>A Tabela 1 apresenta as principais causas do hipertireoidismo em crianças, organizadas por categorias clínicas. Dentre elas, destacam-se os casos de hipertireoidismo primário</w:t>
      </w:r>
      <w:r>
        <w:rPr>
          <w:rFonts w:ascii="Arial" w:eastAsia="Arial" w:hAnsi="Arial" w:cs="Arial"/>
          <w:b/>
          <w:color w:val="000000"/>
        </w:rPr>
        <w:t>,</w:t>
      </w:r>
      <w:r>
        <w:rPr>
          <w:rFonts w:ascii="Arial" w:eastAsia="Arial" w:hAnsi="Arial" w:cs="Arial"/>
          <w:color w:val="000000"/>
        </w:rPr>
        <w:t xml:space="preserve"> com ênfase para a Doença de Graves</w:t>
      </w:r>
      <w:r>
        <w:rPr>
          <w:rFonts w:ascii="Arial" w:eastAsia="Arial" w:hAnsi="Arial" w:cs="Arial"/>
          <w:b/>
          <w:color w:val="000000"/>
        </w:rPr>
        <w:t>,</w:t>
      </w:r>
      <w:r>
        <w:rPr>
          <w:rFonts w:ascii="Arial" w:eastAsia="Arial" w:hAnsi="Arial" w:cs="Arial"/>
          <w:color w:val="000000"/>
        </w:rPr>
        <w:t xml:space="preserve"> de etiologia autoimune , além de outras condições como bócio multinodular tóxico e tireoidites</w:t>
      </w:r>
      <w:r>
        <w:rPr>
          <w:rFonts w:ascii="Arial" w:eastAsia="Arial" w:hAnsi="Arial" w:cs="Arial"/>
          <w:b/>
          <w:color w:val="000000"/>
        </w:rPr>
        <w:t>.</w:t>
      </w:r>
      <w:r>
        <w:rPr>
          <w:rFonts w:ascii="Arial" w:eastAsia="Arial" w:hAnsi="Arial" w:cs="Arial"/>
          <w:color w:val="000000"/>
        </w:rPr>
        <w:t xml:space="preserve"> São também listadas causas menos frequentes, como hipertiroidismo secundário, tumores produtores de hCG, tireotoxicose gestacional</w:t>
      </w:r>
      <w:r>
        <w:rPr>
          <w:rFonts w:ascii="Arial" w:eastAsia="Arial" w:hAnsi="Arial" w:cs="Arial"/>
          <w:b/>
          <w:color w:val="000000"/>
        </w:rPr>
        <w:t>,</w:t>
      </w:r>
      <w:r>
        <w:rPr>
          <w:rFonts w:ascii="Arial" w:eastAsia="Arial" w:hAnsi="Arial" w:cs="Arial"/>
          <w:color w:val="000000"/>
        </w:rPr>
        <w:t xml:space="preserve"> presença de tecido tireoidiano ectópico e hipertiroidismo medicamentoso</w:t>
      </w:r>
      <w:r>
        <w:rPr>
          <w:rFonts w:ascii="Arial" w:eastAsia="Arial" w:hAnsi="Arial" w:cs="Arial"/>
          <w:b/>
          <w:color w:val="000000"/>
        </w:rPr>
        <w:t>.</w:t>
      </w:r>
      <w:r>
        <w:rPr>
          <w:rFonts w:ascii="Arial" w:eastAsia="Arial" w:hAnsi="Arial" w:cs="Arial"/>
          <w:color w:val="000000"/>
        </w:rPr>
        <w:t xml:space="preserve"> Essa classificação contribui para o entendimento clínico e para a estratégia diagnóstica e terapêutica adequada</w:t>
      </w:r>
      <w:r>
        <w:rPr>
          <w:rFonts w:ascii="Arial" w:eastAsia="Arial" w:hAnsi="Arial" w:cs="Arial"/>
          <w:b/>
          <w:color w:val="000000"/>
        </w:rPr>
        <w:t xml:space="preserve"> </w:t>
      </w:r>
      <w:r>
        <w:rPr>
          <w:rFonts w:ascii="Arial" w:eastAsia="Arial" w:hAnsi="Arial" w:cs="Arial"/>
          <w:color w:val="000000"/>
        </w:rPr>
        <w:t>frente às diferentes etiologias que acometem o público pediátrico.</w:t>
      </w:r>
    </w:p>
    <w:p w14:paraId="4A984ED1" w14:textId="77777777" w:rsidR="006543BE" w:rsidRDefault="006543BE" w:rsidP="006543BE">
      <w:pPr>
        <w:spacing w:before="280" w:after="280" w:line="240" w:lineRule="auto"/>
        <w:ind w:left="0" w:hanging="2"/>
        <w:jc w:val="both"/>
        <w:rPr>
          <w:rFonts w:ascii="Arial" w:eastAsia="Arial" w:hAnsi="Arial" w:cs="Arial"/>
        </w:rPr>
      </w:pPr>
      <w:r>
        <w:rPr>
          <w:rFonts w:ascii="Arial" w:eastAsia="Arial" w:hAnsi="Arial" w:cs="Arial"/>
          <w:b/>
        </w:rPr>
        <w:t>Tabela 1:</w:t>
      </w:r>
      <w:r>
        <w:rPr>
          <w:rFonts w:ascii="Arial" w:eastAsia="Arial" w:hAnsi="Arial" w:cs="Arial"/>
        </w:rPr>
        <w:t xml:space="preserve"> Principais causas de hipertireoidismo em crianças e seus respectivos tipos:</w:t>
      </w:r>
    </w:p>
    <w:tbl>
      <w:tblPr>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9"/>
        <w:gridCol w:w="6001"/>
      </w:tblGrid>
      <w:tr w:rsidR="006543BE" w14:paraId="2DD4A85E" w14:textId="77777777" w:rsidTr="00C66689">
        <w:tc>
          <w:tcPr>
            <w:tcW w:w="3059" w:type="dxa"/>
          </w:tcPr>
          <w:p w14:paraId="501491CC" w14:textId="77777777" w:rsidR="006543BE" w:rsidRDefault="006543BE" w:rsidP="00C66689">
            <w:pPr>
              <w:spacing w:line="240" w:lineRule="auto"/>
              <w:ind w:left="0" w:hanging="2"/>
              <w:rPr>
                <w:rFonts w:ascii="Arial" w:eastAsia="Arial" w:hAnsi="Arial" w:cs="Arial"/>
                <w:b/>
              </w:rPr>
            </w:pPr>
            <w:r>
              <w:rPr>
                <w:rFonts w:ascii="Arial" w:eastAsia="Arial" w:hAnsi="Arial" w:cs="Arial"/>
                <w:b/>
              </w:rPr>
              <w:t>Categoria</w:t>
            </w:r>
          </w:p>
        </w:tc>
        <w:tc>
          <w:tcPr>
            <w:tcW w:w="6001" w:type="dxa"/>
          </w:tcPr>
          <w:p w14:paraId="402A3233" w14:textId="77777777" w:rsidR="006543BE" w:rsidRDefault="006543BE" w:rsidP="00C66689">
            <w:pPr>
              <w:spacing w:line="240" w:lineRule="auto"/>
              <w:ind w:left="0" w:hanging="2"/>
              <w:jc w:val="center"/>
              <w:rPr>
                <w:rFonts w:ascii="Arial" w:eastAsia="Arial" w:hAnsi="Arial" w:cs="Arial"/>
                <w:b/>
              </w:rPr>
            </w:pPr>
            <w:r>
              <w:rPr>
                <w:rFonts w:ascii="Arial" w:eastAsia="Arial" w:hAnsi="Arial" w:cs="Arial"/>
                <w:b/>
              </w:rPr>
              <w:t>Causas</w:t>
            </w:r>
          </w:p>
        </w:tc>
      </w:tr>
      <w:tr w:rsidR="006543BE" w14:paraId="1985F78B" w14:textId="77777777" w:rsidTr="00C66689">
        <w:tc>
          <w:tcPr>
            <w:tcW w:w="3059" w:type="dxa"/>
          </w:tcPr>
          <w:p w14:paraId="524BEFD2" w14:textId="77777777" w:rsidR="006543BE" w:rsidRDefault="006543BE" w:rsidP="00C66689">
            <w:pPr>
              <w:spacing w:line="240" w:lineRule="auto"/>
              <w:ind w:left="0" w:hanging="2"/>
              <w:rPr>
                <w:rFonts w:ascii="Arial" w:eastAsia="Arial" w:hAnsi="Arial" w:cs="Arial"/>
              </w:rPr>
            </w:pPr>
            <w:r>
              <w:rPr>
                <w:rFonts w:ascii="Arial" w:eastAsia="Arial" w:hAnsi="Arial" w:cs="Arial"/>
                <w:b/>
              </w:rPr>
              <w:t>Hipertireoidismo primário</w:t>
            </w:r>
          </w:p>
        </w:tc>
        <w:tc>
          <w:tcPr>
            <w:tcW w:w="6001" w:type="dxa"/>
          </w:tcPr>
          <w:p w14:paraId="463C24AE" w14:textId="77777777" w:rsidR="006543BE" w:rsidRDefault="006543BE" w:rsidP="00C66689">
            <w:pPr>
              <w:spacing w:line="240" w:lineRule="auto"/>
              <w:ind w:left="0" w:hanging="2"/>
              <w:rPr>
                <w:rFonts w:ascii="Arial" w:eastAsia="Arial" w:hAnsi="Arial" w:cs="Arial"/>
              </w:rPr>
            </w:pPr>
            <w:r>
              <w:rPr>
                <w:rFonts w:ascii="Arial" w:eastAsia="Arial" w:hAnsi="Arial" w:cs="Arial"/>
              </w:rPr>
              <w:t>- Doença de Graves</w:t>
            </w:r>
          </w:p>
          <w:p w14:paraId="0C57F571" w14:textId="77777777" w:rsidR="006543BE" w:rsidRDefault="006543BE" w:rsidP="00C66689">
            <w:pPr>
              <w:spacing w:line="240" w:lineRule="auto"/>
              <w:ind w:left="0" w:hanging="2"/>
              <w:rPr>
                <w:rFonts w:ascii="Arial" w:eastAsia="Arial" w:hAnsi="Arial" w:cs="Arial"/>
              </w:rPr>
            </w:pPr>
            <w:r>
              <w:rPr>
                <w:rFonts w:ascii="Arial" w:eastAsia="Arial" w:hAnsi="Arial" w:cs="Arial"/>
              </w:rPr>
              <w:t xml:space="preserve"> - Tireoidite de Hashimoto (hashitoxicose) </w:t>
            </w:r>
          </w:p>
          <w:p w14:paraId="256F9571" w14:textId="77777777" w:rsidR="006543BE" w:rsidRDefault="006543BE" w:rsidP="00C66689">
            <w:pPr>
              <w:spacing w:line="240" w:lineRule="auto"/>
              <w:ind w:left="0" w:hanging="2"/>
              <w:rPr>
                <w:rFonts w:ascii="Arial" w:eastAsia="Arial" w:hAnsi="Arial" w:cs="Arial"/>
              </w:rPr>
            </w:pPr>
            <w:r>
              <w:rPr>
                <w:rFonts w:ascii="Arial" w:eastAsia="Arial" w:hAnsi="Arial" w:cs="Arial"/>
              </w:rPr>
              <w:t xml:space="preserve">- Doença de Plummer (adenoma tireoidiano) </w:t>
            </w:r>
          </w:p>
          <w:p w14:paraId="44C4DC07" w14:textId="77777777" w:rsidR="006543BE" w:rsidRDefault="006543BE" w:rsidP="00C66689">
            <w:pPr>
              <w:spacing w:line="240" w:lineRule="auto"/>
              <w:ind w:left="0" w:hanging="2"/>
              <w:rPr>
                <w:rFonts w:ascii="Arial" w:eastAsia="Arial" w:hAnsi="Arial" w:cs="Arial"/>
              </w:rPr>
            </w:pPr>
            <w:r>
              <w:rPr>
                <w:rFonts w:ascii="Arial" w:eastAsia="Arial" w:hAnsi="Arial" w:cs="Arial"/>
              </w:rPr>
              <w:t>- Bócio multinodular tóxico</w:t>
            </w:r>
          </w:p>
          <w:p w14:paraId="4F39D96D" w14:textId="77777777" w:rsidR="006543BE" w:rsidRDefault="006543BE" w:rsidP="00C66689">
            <w:pPr>
              <w:spacing w:line="240" w:lineRule="auto"/>
              <w:ind w:left="0" w:hanging="2"/>
              <w:rPr>
                <w:rFonts w:ascii="Arial" w:eastAsia="Arial" w:hAnsi="Arial" w:cs="Arial"/>
              </w:rPr>
            </w:pPr>
            <w:r>
              <w:rPr>
                <w:rFonts w:ascii="Arial" w:eastAsia="Arial" w:hAnsi="Arial" w:cs="Arial"/>
              </w:rPr>
              <w:t xml:space="preserve"> - Tireoidites: aguda bacteriana, subaguda viral, subaguda linfocítica, pós-parto, pós-radiação</w:t>
            </w:r>
          </w:p>
          <w:p w14:paraId="7956FF1D" w14:textId="77777777" w:rsidR="006543BE" w:rsidRDefault="006543BE" w:rsidP="00C66689">
            <w:pPr>
              <w:spacing w:line="240" w:lineRule="auto"/>
              <w:ind w:left="0" w:hanging="2"/>
              <w:rPr>
                <w:rFonts w:ascii="Arial" w:eastAsia="Arial" w:hAnsi="Arial" w:cs="Arial"/>
              </w:rPr>
            </w:pPr>
            <w:r>
              <w:rPr>
                <w:rFonts w:ascii="Arial" w:eastAsia="Arial" w:hAnsi="Arial" w:cs="Arial"/>
              </w:rPr>
              <w:t xml:space="preserve"> - Síndrome de McCune-Albright</w:t>
            </w:r>
          </w:p>
        </w:tc>
      </w:tr>
      <w:tr w:rsidR="006543BE" w14:paraId="10D2ACD5" w14:textId="77777777" w:rsidTr="00C66689">
        <w:tc>
          <w:tcPr>
            <w:tcW w:w="3059" w:type="dxa"/>
          </w:tcPr>
          <w:p w14:paraId="43765AA6" w14:textId="77777777" w:rsidR="006543BE" w:rsidRDefault="006543BE" w:rsidP="00C66689">
            <w:pPr>
              <w:spacing w:line="240" w:lineRule="auto"/>
              <w:ind w:left="0" w:hanging="2"/>
              <w:rPr>
                <w:rFonts w:ascii="Arial" w:eastAsia="Arial" w:hAnsi="Arial" w:cs="Arial"/>
              </w:rPr>
            </w:pPr>
            <w:r>
              <w:rPr>
                <w:rFonts w:ascii="Arial" w:eastAsia="Arial" w:hAnsi="Arial" w:cs="Arial"/>
                <w:b/>
              </w:rPr>
              <w:t>Hipertireoidismo secundário</w:t>
            </w:r>
          </w:p>
        </w:tc>
        <w:tc>
          <w:tcPr>
            <w:tcW w:w="6001" w:type="dxa"/>
          </w:tcPr>
          <w:p w14:paraId="2E807343" w14:textId="77777777" w:rsidR="006543BE" w:rsidRDefault="006543BE" w:rsidP="00C66689">
            <w:pPr>
              <w:spacing w:line="240" w:lineRule="auto"/>
              <w:ind w:left="0" w:hanging="2"/>
              <w:rPr>
                <w:rFonts w:ascii="Arial" w:eastAsia="Arial" w:hAnsi="Arial" w:cs="Arial"/>
              </w:rPr>
            </w:pPr>
            <w:r>
              <w:rPr>
                <w:rFonts w:ascii="Arial" w:eastAsia="Arial" w:hAnsi="Arial" w:cs="Arial"/>
              </w:rPr>
              <w:t>- Adenoma hipofisário produtor de TSH</w:t>
            </w:r>
          </w:p>
        </w:tc>
      </w:tr>
      <w:tr w:rsidR="006543BE" w14:paraId="477F6809" w14:textId="77777777" w:rsidTr="00C66689">
        <w:tc>
          <w:tcPr>
            <w:tcW w:w="3059" w:type="dxa"/>
          </w:tcPr>
          <w:p w14:paraId="7D3D1289" w14:textId="77777777" w:rsidR="006543BE" w:rsidRDefault="006543BE" w:rsidP="00C66689">
            <w:pPr>
              <w:spacing w:line="240" w:lineRule="auto"/>
              <w:ind w:left="0" w:hanging="2"/>
              <w:rPr>
                <w:rFonts w:ascii="Arial" w:eastAsia="Arial" w:hAnsi="Arial" w:cs="Arial"/>
              </w:rPr>
            </w:pPr>
            <w:r>
              <w:rPr>
                <w:rFonts w:ascii="Arial" w:eastAsia="Arial" w:hAnsi="Arial" w:cs="Arial"/>
                <w:b/>
              </w:rPr>
              <w:t>Tumores produtores de hCG</w:t>
            </w:r>
          </w:p>
        </w:tc>
        <w:tc>
          <w:tcPr>
            <w:tcW w:w="6001" w:type="dxa"/>
          </w:tcPr>
          <w:p w14:paraId="2AFD0396" w14:textId="77777777" w:rsidR="006543BE" w:rsidRDefault="006543BE" w:rsidP="00C66689">
            <w:pPr>
              <w:spacing w:line="240" w:lineRule="auto"/>
              <w:ind w:left="0" w:hanging="2"/>
              <w:rPr>
                <w:rFonts w:ascii="Arial" w:eastAsia="Arial" w:hAnsi="Arial" w:cs="Arial"/>
              </w:rPr>
            </w:pPr>
            <w:r>
              <w:rPr>
                <w:rFonts w:ascii="Arial" w:eastAsia="Arial" w:hAnsi="Arial" w:cs="Arial"/>
              </w:rPr>
              <w:t>- Neoplasias trofoblásticas</w:t>
            </w:r>
          </w:p>
        </w:tc>
      </w:tr>
      <w:tr w:rsidR="006543BE" w14:paraId="2975F36A" w14:textId="77777777" w:rsidTr="00C66689">
        <w:tc>
          <w:tcPr>
            <w:tcW w:w="3059" w:type="dxa"/>
          </w:tcPr>
          <w:p w14:paraId="7DC6F33D" w14:textId="77777777" w:rsidR="006543BE" w:rsidRDefault="006543BE" w:rsidP="00C66689">
            <w:pPr>
              <w:spacing w:line="240" w:lineRule="auto"/>
              <w:ind w:left="0" w:hanging="2"/>
              <w:rPr>
                <w:rFonts w:ascii="Arial" w:eastAsia="Arial" w:hAnsi="Arial" w:cs="Arial"/>
              </w:rPr>
            </w:pPr>
            <w:r>
              <w:rPr>
                <w:rFonts w:ascii="Arial" w:eastAsia="Arial" w:hAnsi="Arial" w:cs="Arial"/>
                <w:b/>
              </w:rPr>
              <w:t>Tireotoxicose gestacional</w:t>
            </w:r>
          </w:p>
        </w:tc>
        <w:tc>
          <w:tcPr>
            <w:tcW w:w="6001" w:type="dxa"/>
          </w:tcPr>
          <w:p w14:paraId="546E606C" w14:textId="77777777" w:rsidR="006543BE" w:rsidRDefault="006543BE" w:rsidP="00C66689">
            <w:pPr>
              <w:spacing w:line="240" w:lineRule="auto"/>
              <w:ind w:left="0" w:hanging="2"/>
              <w:rPr>
                <w:rFonts w:ascii="Arial" w:eastAsia="Arial" w:hAnsi="Arial" w:cs="Arial"/>
              </w:rPr>
            </w:pPr>
            <w:r>
              <w:rPr>
                <w:rFonts w:ascii="Arial" w:eastAsia="Arial" w:hAnsi="Arial" w:cs="Arial"/>
              </w:rPr>
              <w:t>- Hiperêmese gravídica ou gestação múltipla</w:t>
            </w:r>
          </w:p>
        </w:tc>
      </w:tr>
      <w:tr w:rsidR="006543BE" w14:paraId="70F25521" w14:textId="77777777" w:rsidTr="00C66689">
        <w:tc>
          <w:tcPr>
            <w:tcW w:w="3059" w:type="dxa"/>
          </w:tcPr>
          <w:p w14:paraId="2D07FDBB" w14:textId="77777777" w:rsidR="006543BE" w:rsidRDefault="006543BE" w:rsidP="00C66689">
            <w:pPr>
              <w:spacing w:line="240" w:lineRule="auto"/>
              <w:ind w:left="0" w:hanging="2"/>
              <w:rPr>
                <w:rFonts w:ascii="Arial" w:eastAsia="Arial" w:hAnsi="Arial" w:cs="Arial"/>
              </w:rPr>
            </w:pPr>
            <w:r>
              <w:rPr>
                <w:rFonts w:ascii="Arial" w:eastAsia="Arial" w:hAnsi="Arial" w:cs="Arial"/>
                <w:b/>
              </w:rPr>
              <w:t>Tecido tireoidiano ectópico</w:t>
            </w:r>
          </w:p>
        </w:tc>
        <w:tc>
          <w:tcPr>
            <w:tcW w:w="6001" w:type="dxa"/>
          </w:tcPr>
          <w:p w14:paraId="269DA8B5" w14:textId="77777777" w:rsidR="006543BE" w:rsidRDefault="006543BE" w:rsidP="00C66689">
            <w:pPr>
              <w:spacing w:line="240" w:lineRule="auto"/>
              <w:ind w:left="0" w:hanging="2"/>
              <w:rPr>
                <w:rFonts w:ascii="Arial" w:eastAsia="Arial" w:hAnsi="Arial" w:cs="Arial"/>
              </w:rPr>
            </w:pPr>
            <w:r>
              <w:rPr>
                <w:rFonts w:ascii="Arial" w:eastAsia="Arial" w:hAnsi="Arial" w:cs="Arial"/>
              </w:rPr>
              <w:t xml:space="preserve">- Struma ovarii </w:t>
            </w:r>
          </w:p>
          <w:p w14:paraId="095DDCF5" w14:textId="77777777" w:rsidR="006543BE" w:rsidRDefault="006543BE" w:rsidP="00C66689">
            <w:pPr>
              <w:spacing w:line="240" w:lineRule="auto"/>
              <w:ind w:left="0" w:hanging="2"/>
              <w:rPr>
                <w:rFonts w:ascii="Arial" w:eastAsia="Arial" w:hAnsi="Arial" w:cs="Arial"/>
              </w:rPr>
            </w:pPr>
            <w:r>
              <w:rPr>
                <w:rFonts w:ascii="Arial" w:eastAsia="Arial" w:hAnsi="Arial" w:cs="Arial"/>
              </w:rPr>
              <w:t>- Metástases de tumores tireoidianos</w:t>
            </w:r>
          </w:p>
        </w:tc>
      </w:tr>
      <w:tr w:rsidR="006543BE" w14:paraId="50A1A48F" w14:textId="77777777" w:rsidTr="00C66689">
        <w:tc>
          <w:tcPr>
            <w:tcW w:w="3059" w:type="dxa"/>
          </w:tcPr>
          <w:p w14:paraId="1BB8C0B0" w14:textId="77777777" w:rsidR="006543BE" w:rsidRDefault="006543BE" w:rsidP="00C66689">
            <w:pPr>
              <w:spacing w:line="240" w:lineRule="auto"/>
              <w:ind w:left="0" w:hanging="2"/>
              <w:rPr>
                <w:rFonts w:ascii="Arial" w:eastAsia="Arial" w:hAnsi="Arial" w:cs="Arial"/>
              </w:rPr>
            </w:pPr>
            <w:r>
              <w:rPr>
                <w:rFonts w:ascii="Arial" w:eastAsia="Arial" w:hAnsi="Arial" w:cs="Arial"/>
                <w:b/>
              </w:rPr>
              <w:t>Hipertireoidismo medicamentoso</w:t>
            </w:r>
          </w:p>
        </w:tc>
        <w:tc>
          <w:tcPr>
            <w:tcW w:w="6001" w:type="dxa"/>
          </w:tcPr>
          <w:p w14:paraId="19C4D06B" w14:textId="77777777" w:rsidR="006543BE" w:rsidRDefault="006543BE" w:rsidP="00C66689">
            <w:pPr>
              <w:spacing w:line="240" w:lineRule="auto"/>
              <w:ind w:left="0" w:hanging="2"/>
              <w:rPr>
                <w:rFonts w:ascii="Arial" w:eastAsia="Arial" w:hAnsi="Arial" w:cs="Arial"/>
              </w:rPr>
            </w:pPr>
            <w:r>
              <w:rPr>
                <w:rFonts w:ascii="Arial" w:eastAsia="Arial" w:hAnsi="Arial" w:cs="Arial"/>
              </w:rPr>
              <w:t xml:space="preserve">- Hipertireoidismo factício </w:t>
            </w:r>
          </w:p>
          <w:p w14:paraId="2E7C605B" w14:textId="77777777" w:rsidR="006543BE" w:rsidRDefault="006543BE" w:rsidP="00C66689">
            <w:pPr>
              <w:spacing w:line="240" w:lineRule="auto"/>
              <w:ind w:left="0" w:hanging="2"/>
              <w:rPr>
                <w:rFonts w:ascii="Arial" w:eastAsia="Arial" w:hAnsi="Arial" w:cs="Arial"/>
              </w:rPr>
            </w:pPr>
            <w:r>
              <w:rPr>
                <w:rFonts w:ascii="Arial" w:eastAsia="Arial" w:hAnsi="Arial" w:cs="Arial"/>
              </w:rPr>
              <w:t>- Iodo – Amiodarona</w:t>
            </w:r>
          </w:p>
          <w:p w14:paraId="74894179" w14:textId="77777777" w:rsidR="006543BE" w:rsidRDefault="006543BE" w:rsidP="00C66689">
            <w:pPr>
              <w:spacing w:line="240" w:lineRule="auto"/>
              <w:ind w:left="0" w:hanging="2"/>
              <w:rPr>
                <w:rFonts w:ascii="Arial" w:eastAsia="Arial" w:hAnsi="Arial" w:cs="Arial"/>
              </w:rPr>
            </w:pPr>
            <w:r>
              <w:rPr>
                <w:rFonts w:ascii="Arial" w:eastAsia="Arial" w:hAnsi="Arial" w:cs="Arial"/>
              </w:rPr>
              <w:t xml:space="preserve"> - Interferon</w:t>
            </w:r>
          </w:p>
        </w:tc>
      </w:tr>
    </w:tbl>
    <w:p w14:paraId="6432E77A" w14:textId="77777777" w:rsidR="006543BE" w:rsidRDefault="006543BE" w:rsidP="006543BE">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Fonte: Adaptado de Socieda</w:t>
      </w:r>
      <w:bookmarkStart w:id="0" w:name="_GoBack"/>
      <w:bookmarkEnd w:id="0"/>
      <w:r>
        <w:rPr>
          <w:rFonts w:ascii="Arial" w:eastAsia="Arial" w:hAnsi="Arial" w:cs="Arial"/>
          <w:color w:val="000000"/>
          <w:sz w:val="20"/>
          <w:szCs w:val="20"/>
        </w:rPr>
        <w:t>de Brasileira de Pediatria (SBP, 2022).</w:t>
      </w:r>
    </w:p>
    <w:p w14:paraId="0FE711E2" w14:textId="77777777" w:rsidR="006543BE" w:rsidRDefault="006543BE" w:rsidP="006543BE">
      <w:pPr>
        <w:pBdr>
          <w:top w:val="nil"/>
          <w:left w:val="nil"/>
          <w:bottom w:val="nil"/>
          <w:right w:val="nil"/>
          <w:between w:val="nil"/>
        </w:pBdr>
        <w:spacing w:line="240" w:lineRule="auto"/>
        <w:ind w:left="0" w:hanging="2"/>
        <w:jc w:val="both"/>
        <w:rPr>
          <w:rFonts w:ascii="Arial" w:eastAsia="Arial" w:hAnsi="Arial" w:cs="Arial"/>
          <w:color w:val="000000"/>
        </w:rPr>
      </w:pPr>
    </w:p>
    <w:p w14:paraId="2EA5C76C" w14:textId="77777777" w:rsidR="006543BE" w:rsidRDefault="006543BE" w:rsidP="006543BE">
      <w:pPr>
        <w:pBdr>
          <w:top w:val="nil"/>
          <w:left w:val="nil"/>
          <w:bottom w:val="nil"/>
          <w:right w:val="nil"/>
          <w:between w:val="nil"/>
        </w:pBdr>
        <w:spacing w:line="240" w:lineRule="auto"/>
        <w:ind w:left="0" w:hanging="2"/>
        <w:rPr>
          <w:rFonts w:ascii="Arial" w:eastAsia="Arial" w:hAnsi="Arial" w:cs="Arial"/>
          <w:b/>
          <w:color w:val="000000"/>
        </w:rPr>
      </w:pPr>
      <w:r>
        <w:rPr>
          <w:rFonts w:ascii="Arial" w:eastAsia="Arial" w:hAnsi="Arial" w:cs="Arial"/>
          <w:b/>
          <w:color w:val="000000"/>
        </w:rPr>
        <w:t xml:space="preserve">4 DISCUSSÃO </w:t>
      </w:r>
    </w:p>
    <w:p w14:paraId="28E0362E" w14:textId="77777777" w:rsidR="006543BE" w:rsidRDefault="006543BE" w:rsidP="006543BE">
      <w:pPr>
        <w:pBdr>
          <w:top w:val="nil"/>
          <w:left w:val="nil"/>
          <w:bottom w:val="nil"/>
          <w:right w:val="nil"/>
          <w:between w:val="nil"/>
        </w:pBdr>
        <w:spacing w:line="240" w:lineRule="auto"/>
        <w:ind w:left="0" w:hanging="2"/>
        <w:rPr>
          <w:rFonts w:ascii="Arial" w:eastAsia="Arial" w:hAnsi="Arial" w:cs="Arial"/>
          <w:color w:val="000000"/>
        </w:rPr>
      </w:pPr>
    </w:p>
    <w:p w14:paraId="3C8B422D" w14:textId="77777777" w:rsidR="006543BE" w:rsidRDefault="006543BE" w:rsidP="006543BE">
      <w:pPr>
        <w:spacing w:line="240" w:lineRule="auto"/>
        <w:ind w:left="-2" w:firstLineChars="127" w:firstLine="305"/>
        <w:jc w:val="both"/>
        <w:rPr>
          <w:rFonts w:ascii="Arial" w:eastAsia="Arial" w:hAnsi="Arial" w:cs="Arial"/>
        </w:rPr>
      </w:pPr>
      <w:r>
        <w:rPr>
          <w:rFonts w:ascii="Arial" w:eastAsia="Arial" w:hAnsi="Arial" w:cs="Arial"/>
        </w:rPr>
        <w:t>Conforme a Sociedade Brasileira de Pediatria (SBP, 2022), as manifestações clínicas associadas ao hipertireoidismo em crianças incluem perda de peso e taquicardia, relacionadas ao aumento das reações metabólicas basais provocadas pelo excesso de hormônios tireoidianos. Ademais, outras evidências clínicas podem colaborar para a detecção da patologia, como alterações emocionais e comportamentais. Uma característica marcante do hipertireoidismo é a presença do bócio, que, em grande parte dos casos, se apresenta como evidência física. Crianças com desempenho escolar reduzido e dificuldades cognitivas podem estar manifestando consequências dessa patologia. Em casos graves, o diagnóstico pode ser evidenciado por características precoces da puberdade, decorrentes da tireotoxicose.</w:t>
      </w:r>
    </w:p>
    <w:p w14:paraId="45768C6B" w14:textId="77777777" w:rsidR="006543BE" w:rsidRDefault="006543BE" w:rsidP="006543BE">
      <w:pPr>
        <w:pBdr>
          <w:top w:val="nil"/>
          <w:left w:val="nil"/>
          <w:bottom w:val="nil"/>
          <w:right w:val="nil"/>
          <w:between w:val="nil"/>
        </w:pBdr>
        <w:spacing w:line="240" w:lineRule="auto"/>
        <w:ind w:left="-2" w:firstLineChars="127" w:firstLine="305"/>
        <w:jc w:val="both"/>
        <w:rPr>
          <w:rFonts w:ascii="Arial" w:eastAsia="Arial" w:hAnsi="Arial" w:cs="Arial"/>
          <w:color w:val="000000"/>
        </w:rPr>
      </w:pPr>
      <w:r>
        <w:rPr>
          <w:rFonts w:ascii="Arial" w:eastAsia="Arial" w:hAnsi="Arial" w:cs="Arial"/>
          <w:color w:val="000000"/>
        </w:rPr>
        <w:lastRenderedPageBreak/>
        <w:t>Um estudo realizado em 2022, com 50 crianças entre 8 e 15 anos, divididas em dois grupos (grupo controle e grupo com excesso de peso), demonstrou que, embora o grupo com sobrepeso não apresentasse níveis elevados de hormônios tireoidianos, foram identificadas alterações metabólicas significativas: aumento de insulina (P &gt; 0,001), leptina (P &lt; 0,001), colesterol total (P = 0,001), triglicerídeos (P = 0,028), LDL (P &lt; 0,001) e índice HOMA-IR (P &lt; 0,001</w:t>
      </w:r>
      <w:r>
        <w:rPr>
          <w:rFonts w:ascii="Arial" w:eastAsia="Arial" w:hAnsi="Arial" w:cs="Arial"/>
          <w:b/>
          <w:color w:val="000000"/>
        </w:rPr>
        <w:t xml:space="preserve">). </w:t>
      </w:r>
      <w:r>
        <w:rPr>
          <w:rFonts w:ascii="Arial" w:eastAsia="Arial" w:hAnsi="Arial" w:cs="Arial"/>
          <w:color w:val="000000"/>
        </w:rPr>
        <w:t>Esses achados sugerem resistência à insulina e dislipidemias, mesmo com valores hormonais normais, reforçando que alterações tireoidianas podem potencializar tais condições metabólicas (Nunes, 2022).</w:t>
      </w:r>
    </w:p>
    <w:p w14:paraId="6FF5B711" w14:textId="77777777" w:rsidR="006543BE" w:rsidRDefault="006543BE" w:rsidP="006543BE">
      <w:pPr>
        <w:spacing w:line="240" w:lineRule="auto"/>
        <w:ind w:left="-2" w:firstLineChars="127" w:firstLine="305"/>
        <w:jc w:val="both"/>
        <w:rPr>
          <w:rFonts w:ascii="Arial" w:eastAsia="Arial" w:hAnsi="Arial" w:cs="Arial"/>
        </w:rPr>
      </w:pPr>
      <w:r>
        <w:rPr>
          <w:rFonts w:ascii="Arial" w:eastAsia="Arial" w:hAnsi="Arial" w:cs="Arial"/>
        </w:rPr>
        <w:t>Casos de hipertireoidismo em crianças são raros no contexto pediátrico, porém apresentam manifestações clínicas significativas, afetando o desenvolvimento infantil e o metabolismo. Conforme a Sociedade Brasileira de Pediatria (2022), sintomas como perda de peso, taquicardia, irritabilidade e aumento da taxa metabólica basal resultam do excesso de hormônios tireoidianos.</w:t>
      </w:r>
    </w:p>
    <w:p w14:paraId="407CEAFB" w14:textId="77777777" w:rsidR="006543BE" w:rsidRDefault="006543BE" w:rsidP="006543BE">
      <w:pPr>
        <w:spacing w:line="240" w:lineRule="auto"/>
        <w:ind w:left="-2" w:firstLineChars="127" w:firstLine="305"/>
        <w:jc w:val="both"/>
        <w:rPr>
          <w:rFonts w:ascii="Arial" w:eastAsia="Arial" w:hAnsi="Arial" w:cs="Arial"/>
        </w:rPr>
      </w:pPr>
      <w:r>
        <w:rPr>
          <w:rFonts w:ascii="Arial" w:eastAsia="Arial" w:hAnsi="Arial" w:cs="Arial"/>
        </w:rPr>
        <w:t>Além disso, mudanças comportamentais e alterações no desempenho escolar podem ser confundidas com transtornos neurológicos ou psicológicos, dificultando o diagnóstico. A presença de bócio pode indicar casos graves, nos quais sinais precoces da puberdade também podem estar presentes.</w:t>
      </w:r>
    </w:p>
    <w:p w14:paraId="134F76ED" w14:textId="77777777" w:rsidR="006543BE" w:rsidRDefault="006543BE" w:rsidP="006543BE">
      <w:pPr>
        <w:spacing w:line="240" w:lineRule="auto"/>
        <w:ind w:left="-2" w:firstLineChars="127" w:firstLine="305"/>
        <w:jc w:val="both"/>
        <w:rPr>
          <w:rFonts w:ascii="Arial" w:eastAsia="Arial" w:hAnsi="Arial" w:cs="Arial"/>
        </w:rPr>
      </w:pPr>
      <w:r>
        <w:rPr>
          <w:rFonts w:ascii="Arial" w:eastAsia="Arial" w:hAnsi="Arial" w:cs="Arial"/>
        </w:rPr>
        <w:t xml:space="preserve">O processo da detecção precoce nos casos de hipertiroidismo é essencial, visto que é fundamental destacar as diferenças prognósticas entre diagnósticos realizados em fases iniciais e aqueles tardios. Identificação precoce possibilita o processo de intervenções, reduzindo complicações a criança, como compleições neurológicas e física. Entretanto, o processo de comparação de dados, demonstra a diferença de forma quantitativa, bem como a necessidade da promoção a inclusão de diretrizes que estejam atualizadas, para orientar os profissionais de saúde quanto as medidas a serem tomadas. Ademais, é Cesário políticas públicas em saúde, para auxiliar nos rastreamentos mais eficazes, crucialmente no contexto da atenção primária, garantindo uma abordagem ampliada sobre essa condição  no público infantil </w:t>
      </w:r>
    </w:p>
    <w:p w14:paraId="6A923078" w14:textId="77777777" w:rsidR="006543BE" w:rsidRDefault="006543BE" w:rsidP="006543BE">
      <w:pPr>
        <w:pBdr>
          <w:top w:val="nil"/>
          <w:left w:val="nil"/>
          <w:bottom w:val="nil"/>
          <w:right w:val="nil"/>
          <w:between w:val="nil"/>
        </w:pBdr>
        <w:spacing w:line="240" w:lineRule="auto"/>
        <w:ind w:left="0" w:hanging="2"/>
        <w:rPr>
          <w:color w:val="000000"/>
        </w:rPr>
      </w:pPr>
    </w:p>
    <w:p w14:paraId="055A6BA6" w14:textId="77777777" w:rsidR="006543BE" w:rsidRDefault="006543BE" w:rsidP="006543BE">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5 CONCLUSÃO</w:t>
      </w:r>
    </w:p>
    <w:p w14:paraId="78E08309" w14:textId="77777777" w:rsidR="006543BE" w:rsidRDefault="006543BE" w:rsidP="006543BE">
      <w:pPr>
        <w:pBdr>
          <w:top w:val="nil"/>
          <w:left w:val="nil"/>
          <w:bottom w:val="nil"/>
          <w:right w:val="nil"/>
          <w:between w:val="nil"/>
        </w:pBdr>
        <w:spacing w:line="240" w:lineRule="auto"/>
        <w:ind w:left="0" w:hanging="2"/>
        <w:rPr>
          <w:rFonts w:ascii="Arial" w:eastAsia="Arial" w:hAnsi="Arial" w:cs="Arial"/>
          <w:color w:val="000000"/>
        </w:rPr>
      </w:pPr>
    </w:p>
    <w:p w14:paraId="580FF843" w14:textId="77777777" w:rsidR="006543BE" w:rsidRDefault="006543BE" w:rsidP="006543BE">
      <w:pPr>
        <w:spacing w:line="240" w:lineRule="auto"/>
        <w:ind w:left="-2" w:firstLineChars="127" w:firstLine="305"/>
        <w:jc w:val="both"/>
        <w:rPr>
          <w:rFonts w:ascii="Arial" w:eastAsia="Arial" w:hAnsi="Arial" w:cs="Arial"/>
          <w:color w:val="000000"/>
        </w:rPr>
      </w:pPr>
      <w:r>
        <w:rPr>
          <w:rFonts w:ascii="Arial" w:eastAsia="Arial" w:hAnsi="Arial" w:cs="Arial"/>
          <w:color w:val="000000"/>
        </w:rPr>
        <w:tab/>
        <w:t>Em virtude dos fatos mencionados, o hipertireoidismo Além de ser um desafio clínico especialmente entre os jovens é também uma condição complicada que influencia o crescimento neuropsicomotor dos pequenos. Essa pesquisa ressaltou a relevância de um diagnóstico antecipado e de uma abordagem especializada para minimizar riscos relacionados às funções cognitivas, emocionais e comportamentais.  Ao longo deste estudo, foi possível identificar os principais sinais e sintomas associados à doença, bem como suas causas e métodos diagnósticos.Portanto, o presente estudo alcançou seu objetivo ao destacar a relevância do reconhecimento clínico oportuno do hipertireoidismo infantil, oferecendo subsídios para a prática profissional e para a formulação de estratégias voltadas à melhoria do prognóstico e da qualidade de vida dessas crianças. Recomenda-se que novas pesquisas ampliem essa discussão, integrando experiências clínicas, diretrizes nacionais e políticas públicas voltadas à saúde da infância.</w:t>
      </w:r>
      <w:r>
        <w:rPr>
          <w:rFonts w:ascii="Arial" w:eastAsia="Arial" w:hAnsi="Arial" w:cs="Arial"/>
          <w:color w:val="000000"/>
        </w:rPr>
        <w:tab/>
      </w:r>
    </w:p>
    <w:p w14:paraId="77B41640" w14:textId="77777777" w:rsidR="006543BE" w:rsidRDefault="006543BE" w:rsidP="006543BE">
      <w:pPr>
        <w:spacing w:line="240" w:lineRule="auto"/>
        <w:ind w:left="0" w:hanging="2"/>
        <w:jc w:val="both"/>
        <w:rPr>
          <w:rFonts w:ascii="Arial" w:eastAsia="Arial" w:hAnsi="Arial" w:cs="Arial"/>
        </w:rPr>
      </w:pPr>
      <w:r>
        <w:rPr>
          <w:rFonts w:ascii="Arial" w:eastAsia="Arial" w:hAnsi="Arial" w:cs="Arial"/>
          <w:color w:val="000000"/>
        </w:rPr>
        <w:t xml:space="preserve"> </w:t>
      </w:r>
    </w:p>
    <w:p w14:paraId="52C69560" w14:textId="77777777" w:rsidR="006543BE" w:rsidRDefault="006543BE" w:rsidP="006543BE">
      <w:pPr>
        <w:pBdr>
          <w:top w:val="nil"/>
          <w:left w:val="nil"/>
          <w:bottom w:val="nil"/>
          <w:right w:val="nil"/>
          <w:between w:val="nil"/>
        </w:pBdr>
        <w:spacing w:line="240" w:lineRule="auto"/>
        <w:ind w:left="0" w:hanging="2"/>
        <w:jc w:val="both"/>
        <w:rPr>
          <w:rFonts w:ascii="Arial" w:eastAsia="Arial" w:hAnsi="Arial" w:cs="Arial"/>
        </w:rPr>
      </w:pPr>
    </w:p>
    <w:p w14:paraId="275D7518" w14:textId="020ACC44" w:rsidR="006543BE" w:rsidRDefault="006543BE" w:rsidP="006543BE">
      <w:pPr>
        <w:pBdr>
          <w:top w:val="nil"/>
          <w:left w:val="nil"/>
          <w:bottom w:val="nil"/>
          <w:right w:val="nil"/>
          <w:between w:val="nil"/>
        </w:pBdr>
        <w:ind w:left="0" w:hanging="2"/>
        <w:rPr>
          <w:rFonts w:ascii="Arial" w:eastAsia="Arial" w:hAnsi="Arial" w:cs="Arial"/>
          <w:b/>
          <w:color w:val="000000"/>
        </w:rPr>
      </w:pPr>
      <w:r>
        <w:rPr>
          <w:rFonts w:ascii="Arial" w:eastAsia="Arial" w:hAnsi="Arial" w:cs="Arial"/>
          <w:b/>
          <w:color w:val="000000"/>
        </w:rPr>
        <w:t>REFERÊNCIAS</w:t>
      </w:r>
    </w:p>
    <w:p w14:paraId="1F7534D6" w14:textId="77777777" w:rsidR="006543BE" w:rsidRPr="006543BE" w:rsidRDefault="006543BE" w:rsidP="006543BE">
      <w:pPr>
        <w:pBdr>
          <w:top w:val="nil"/>
          <w:left w:val="nil"/>
          <w:bottom w:val="nil"/>
          <w:right w:val="nil"/>
          <w:between w:val="nil"/>
        </w:pBdr>
        <w:ind w:left="0" w:hanging="2"/>
        <w:rPr>
          <w:rFonts w:ascii="Arial" w:hAnsi="Arial" w:cs="Arial"/>
          <w:b/>
          <w:color w:val="FF0000"/>
          <w:position w:val="0"/>
          <w:sz w:val="20"/>
          <w:szCs w:val="20"/>
          <w:lang w:eastAsia="pt-BR"/>
        </w:rPr>
      </w:pPr>
      <w:r w:rsidRPr="006543BE">
        <w:rPr>
          <w:rFonts w:ascii="Arial" w:eastAsia="Arial" w:hAnsi="Arial" w:cs="Arial"/>
          <w:color w:val="000000"/>
          <w:sz w:val="20"/>
          <w:szCs w:val="20"/>
          <w:highlight w:val="white"/>
        </w:rPr>
        <w:t>BRAZÃO , C. do S. J.; NOGUEIRA , J. S. E.; YASSINE, G. M.; JUNIOR , S. de C. C.; JÚNIOR , I. F. da S.; RIBEIRO , S. M. M. Aferição de pressão arterial em crianças e adolescentes pelo odontopediatra: Um Relato de caso . </w:t>
      </w:r>
      <w:r w:rsidRPr="006543BE">
        <w:rPr>
          <w:rFonts w:ascii="Arial" w:eastAsia="Arial" w:hAnsi="Arial" w:cs="Arial"/>
          <w:b/>
          <w:color w:val="000000"/>
          <w:sz w:val="20"/>
          <w:szCs w:val="20"/>
        </w:rPr>
        <w:t>Brazilian Journal of Implantology and Health Sciences </w:t>
      </w:r>
      <w:r w:rsidRPr="006543BE">
        <w:rPr>
          <w:rFonts w:ascii="Arial" w:eastAsia="Arial" w:hAnsi="Arial" w:cs="Arial"/>
          <w:color w:val="000000"/>
          <w:sz w:val="20"/>
          <w:szCs w:val="20"/>
          <w:highlight w:val="white"/>
        </w:rPr>
        <w:t>, </w:t>
      </w:r>
      <w:r w:rsidRPr="006543BE">
        <w:rPr>
          <w:rFonts w:ascii="Arial" w:eastAsia="Arial" w:hAnsi="Arial" w:cs="Arial"/>
          <w:i/>
          <w:color w:val="000000"/>
          <w:sz w:val="20"/>
          <w:szCs w:val="20"/>
        </w:rPr>
        <w:t xml:space="preserve">[S. </w:t>
      </w:r>
      <w:r w:rsidRPr="006543BE">
        <w:rPr>
          <w:rFonts w:ascii="Arial" w:eastAsia="Arial" w:hAnsi="Arial" w:cs="Arial"/>
          <w:i/>
          <w:color w:val="000000"/>
          <w:sz w:val="20"/>
          <w:szCs w:val="20"/>
        </w:rPr>
        <w:lastRenderedPageBreak/>
        <w:t>l.]</w:t>
      </w:r>
      <w:r w:rsidRPr="006543BE">
        <w:rPr>
          <w:rFonts w:ascii="Arial" w:eastAsia="Arial" w:hAnsi="Arial" w:cs="Arial"/>
          <w:color w:val="000000"/>
          <w:sz w:val="20"/>
          <w:szCs w:val="20"/>
          <w:highlight w:val="white"/>
        </w:rPr>
        <w:t xml:space="preserve">, v. 6, n. 4, p. 1131–1141, 2024. DOI: 10.36557/2674-8169.2024v6n4p1131-1141. Disponível em: </w:t>
      </w:r>
      <w:hyperlink r:id="rId20">
        <w:r w:rsidRPr="006543BE">
          <w:rPr>
            <w:rFonts w:ascii="Arial" w:eastAsia="Arial" w:hAnsi="Arial" w:cs="Arial"/>
            <w:color w:val="0563C1"/>
            <w:sz w:val="20"/>
            <w:szCs w:val="20"/>
            <w:highlight w:val="white"/>
            <w:u w:val="single"/>
          </w:rPr>
          <w:t>https://bjihs.emnuvens.com.br/bjihs/article/view/1820</w:t>
        </w:r>
      </w:hyperlink>
      <w:r w:rsidRPr="006543BE">
        <w:rPr>
          <w:rFonts w:ascii="Arial" w:eastAsia="Arial" w:hAnsi="Arial" w:cs="Arial"/>
          <w:color w:val="000000"/>
          <w:sz w:val="20"/>
          <w:szCs w:val="20"/>
          <w:highlight w:val="white"/>
        </w:rPr>
        <w:t xml:space="preserve"> . Acesso em: 14 maio. 2025</w:t>
      </w:r>
    </w:p>
    <w:p w14:paraId="734B0113" w14:textId="77777777" w:rsidR="006543BE" w:rsidRPr="006543BE" w:rsidRDefault="006543BE" w:rsidP="006543BE">
      <w:pPr>
        <w:pStyle w:val="Normal1"/>
        <w:rPr>
          <w:rFonts w:eastAsia="Arial"/>
          <w:lang w:eastAsia="pt-PT"/>
        </w:rPr>
      </w:pPr>
    </w:p>
    <w:p w14:paraId="4761DECD" w14:textId="77777777" w:rsidR="006543BE" w:rsidRDefault="006543BE" w:rsidP="006543BE">
      <w:pPr>
        <w:spacing w:before="280" w:after="280" w:line="240" w:lineRule="auto"/>
        <w:ind w:left="0" w:hanging="2"/>
        <w:rPr>
          <w:rFonts w:ascii="Arial" w:eastAsia="Arial" w:hAnsi="Arial" w:cs="Arial"/>
          <w:sz w:val="20"/>
          <w:szCs w:val="20"/>
        </w:rPr>
      </w:pPr>
      <w:r>
        <w:rPr>
          <w:rFonts w:ascii="Arial" w:eastAsia="Arial" w:hAnsi="Arial" w:cs="Arial"/>
          <w:sz w:val="20"/>
          <w:szCs w:val="20"/>
        </w:rPr>
        <w:t>CASTRO, Ana Flávia Silva et al.</w:t>
      </w:r>
      <w:r>
        <w:rPr>
          <w:rFonts w:ascii="Arial" w:eastAsia="Arial" w:hAnsi="Arial" w:cs="Arial"/>
          <w:b/>
          <w:sz w:val="20"/>
          <w:szCs w:val="20"/>
        </w:rPr>
        <w:t xml:space="preserve"> </w:t>
      </w:r>
      <w:r>
        <w:rPr>
          <w:rFonts w:ascii="Arial" w:eastAsia="Arial" w:hAnsi="Arial" w:cs="Arial"/>
          <w:sz w:val="20"/>
          <w:szCs w:val="20"/>
        </w:rPr>
        <w:t xml:space="preserve">Consequências do hipotireoidismo congênito no desenvolvimento infantil. </w:t>
      </w:r>
      <w:r>
        <w:rPr>
          <w:rFonts w:ascii="Arial" w:eastAsia="Arial" w:hAnsi="Arial" w:cs="Arial"/>
          <w:i/>
          <w:sz w:val="20"/>
          <w:szCs w:val="20"/>
        </w:rPr>
        <w:t>Revista Eletrônica Acervo Médico</w:t>
      </w:r>
      <w:r>
        <w:rPr>
          <w:rFonts w:ascii="Arial" w:eastAsia="Arial" w:hAnsi="Arial" w:cs="Arial"/>
          <w:sz w:val="20"/>
          <w:szCs w:val="20"/>
        </w:rPr>
        <w:t xml:space="preserve">, v. 23, n. 4, p. e12714, 2023. Disponível em: </w:t>
      </w:r>
      <w:hyperlink r:id="rId21">
        <w:r>
          <w:rPr>
            <w:rFonts w:ascii="Arial" w:eastAsia="Arial" w:hAnsi="Arial" w:cs="Arial"/>
            <w:color w:val="0563C1"/>
            <w:sz w:val="20"/>
            <w:szCs w:val="20"/>
            <w:u w:val="single"/>
          </w:rPr>
          <w:t>https://acervomais.com.br/index.php/medico/article/view/12714</w:t>
        </w:r>
      </w:hyperlink>
      <w:r>
        <w:rPr>
          <w:rFonts w:ascii="Arial" w:eastAsia="Arial" w:hAnsi="Arial" w:cs="Arial"/>
          <w:sz w:val="20"/>
          <w:szCs w:val="20"/>
        </w:rPr>
        <w:t xml:space="preserve"> . Acesso em: 1 abr. 2025.</w:t>
      </w:r>
    </w:p>
    <w:p w14:paraId="10AD4A73" w14:textId="77777777" w:rsidR="006543BE" w:rsidRDefault="006543BE" w:rsidP="006543BE">
      <w:pPr>
        <w:spacing w:before="280" w:after="280" w:line="240" w:lineRule="auto"/>
        <w:ind w:left="0" w:hanging="2"/>
        <w:rPr>
          <w:rFonts w:ascii="Arial" w:eastAsia="Arial" w:hAnsi="Arial" w:cs="Arial"/>
          <w:b/>
          <w:sz w:val="20"/>
          <w:szCs w:val="20"/>
        </w:rPr>
      </w:pPr>
      <w:r>
        <w:rPr>
          <w:rFonts w:ascii="Arial" w:eastAsia="Arial" w:hAnsi="Arial" w:cs="Arial"/>
          <w:sz w:val="20"/>
          <w:szCs w:val="20"/>
        </w:rPr>
        <w:t xml:space="preserve">MASCARENHAS, Anne Christina Faria et al. Doença de Graves: uma revisão abrangente. </w:t>
      </w:r>
      <w:r>
        <w:rPr>
          <w:rFonts w:ascii="Arial" w:eastAsia="Arial" w:hAnsi="Arial" w:cs="Arial"/>
          <w:i/>
          <w:sz w:val="20"/>
          <w:szCs w:val="20"/>
        </w:rPr>
        <w:t>BJHBS – Brazilian Journal of Health and Biological Science</w:t>
      </w:r>
      <w:r>
        <w:rPr>
          <w:rFonts w:ascii="Arial" w:eastAsia="Arial" w:hAnsi="Arial" w:cs="Arial"/>
          <w:sz w:val="20"/>
          <w:szCs w:val="20"/>
        </w:rPr>
        <w:t xml:space="preserve">, v. 1, n. 1, p. e33, 2024. Disponível em: </w:t>
      </w:r>
      <w:hyperlink r:id="rId22">
        <w:r>
          <w:rPr>
            <w:rFonts w:ascii="Arial" w:eastAsia="Arial" w:hAnsi="Arial" w:cs="Arial"/>
            <w:color w:val="0563C1"/>
            <w:sz w:val="20"/>
            <w:szCs w:val="20"/>
            <w:u w:val="single"/>
          </w:rPr>
          <w:t>https://bjhbs.com.br/index.php/bjhbs/article/view/33</w:t>
        </w:r>
      </w:hyperlink>
      <w:r>
        <w:rPr>
          <w:rFonts w:ascii="Arial" w:eastAsia="Arial" w:hAnsi="Arial" w:cs="Arial"/>
          <w:sz w:val="20"/>
          <w:szCs w:val="20"/>
        </w:rPr>
        <w:t xml:space="preserve"> . Acesso em: 30 mar. 2025.</w:t>
      </w:r>
    </w:p>
    <w:p w14:paraId="630DC770" w14:textId="77777777" w:rsidR="006543BE" w:rsidRDefault="006543BE" w:rsidP="006543BE">
      <w:pPr>
        <w:spacing w:before="280" w:after="280" w:line="240" w:lineRule="auto"/>
        <w:ind w:left="0" w:hanging="2"/>
        <w:rPr>
          <w:rFonts w:ascii="Arial" w:eastAsia="Arial" w:hAnsi="Arial" w:cs="Arial"/>
          <w:sz w:val="20"/>
          <w:szCs w:val="20"/>
        </w:rPr>
      </w:pPr>
      <w:r>
        <w:rPr>
          <w:rFonts w:ascii="Arial" w:eastAsia="Arial" w:hAnsi="Arial" w:cs="Arial"/>
          <w:sz w:val="20"/>
          <w:szCs w:val="20"/>
        </w:rPr>
        <w:t xml:space="preserve">NUNES, Israel Cavalcante. </w:t>
      </w:r>
      <w:r>
        <w:rPr>
          <w:rFonts w:ascii="Arial" w:eastAsia="Arial" w:hAnsi="Arial" w:cs="Arial"/>
          <w:i/>
          <w:sz w:val="20"/>
          <w:szCs w:val="20"/>
        </w:rPr>
        <w:t>Análise do eixo tireoidiano e do perfil bioquímico em crianças com excesso de peso</w:t>
      </w:r>
      <w:r>
        <w:rPr>
          <w:rFonts w:ascii="Arial" w:eastAsia="Arial" w:hAnsi="Arial" w:cs="Arial"/>
          <w:sz w:val="20"/>
          <w:szCs w:val="20"/>
        </w:rPr>
        <w:t xml:space="preserve">. 2022. Trabalho de Conclusão de Curso (Graduação em Medicina) – Universidade Federal da Paraíba, João Pessoa. Disponível em: </w:t>
      </w:r>
      <w:hyperlink r:id="rId23">
        <w:r>
          <w:rPr>
            <w:rFonts w:ascii="Arial" w:eastAsia="Arial" w:hAnsi="Arial" w:cs="Arial"/>
            <w:color w:val="0563C1"/>
            <w:sz w:val="20"/>
            <w:szCs w:val="20"/>
            <w:u w:val="single"/>
          </w:rPr>
          <w:t>https://repositorio.ufpb.br/jspui/handle/123456789/25281</w:t>
        </w:r>
      </w:hyperlink>
      <w:r>
        <w:rPr>
          <w:rFonts w:ascii="Arial" w:eastAsia="Arial" w:hAnsi="Arial" w:cs="Arial"/>
          <w:sz w:val="20"/>
          <w:szCs w:val="20"/>
        </w:rPr>
        <w:t xml:space="preserve"> . Acesso em: 6 abr. 2025.</w:t>
      </w:r>
    </w:p>
    <w:p w14:paraId="22A8ED3B" w14:textId="77777777" w:rsidR="006543BE" w:rsidRDefault="006543BE" w:rsidP="006543BE">
      <w:pPr>
        <w:spacing w:before="280" w:after="280" w:line="240" w:lineRule="auto"/>
        <w:ind w:left="0" w:hanging="2"/>
        <w:rPr>
          <w:rFonts w:ascii="Arial" w:eastAsia="Arial" w:hAnsi="Arial" w:cs="Arial"/>
          <w:sz w:val="20"/>
          <w:szCs w:val="20"/>
        </w:rPr>
      </w:pPr>
      <w:r>
        <w:rPr>
          <w:rFonts w:ascii="Arial" w:eastAsia="Arial" w:hAnsi="Arial" w:cs="Arial"/>
          <w:sz w:val="20"/>
          <w:szCs w:val="20"/>
        </w:rPr>
        <w:t xml:space="preserve">SABINO, Milla Proto de Mattos et al. Doença de Graves neonatal: revisão acerca de seu tratamento e prognóstico. </w:t>
      </w:r>
      <w:r>
        <w:rPr>
          <w:rFonts w:ascii="Arial" w:eastAsia="Arial" w:hAnsi="Arial" w:cs="Arial"/>
          <w:i/>
          <w:sz w:val="20"/>
          <w:szCs w:val="20"/>
        </w:rPr>
        <w:t>Periódicos Brasil: Pesquisa Científica</w:t>
      </w:r>
      <w:r>
        <w:rPr>
          <w:rFonts w:ascii="Arial" w:eastAsia="Arial" w:hAnsi="Arial" w:cs="Arial"/>
          <w:sz w:val="20"/>
          <w:szCs w:val="20"/>
        </w:rPr>
        <w:t xml:space="preserve">, v. 3, n. 2, p. 181-190, 2024. Disponível em: </w:t>
      </w:r>
      <w:hyperlink r:id="rId24">
        <w:r>
          <w:rPr>
            <w:rFonts w:ascii="Arial" w:eastAsia="Arial" w:hAnsi="Arial" w:cs="Arial"/>
            <w:color w:val="0563C1"/>
            <w:sz w:val="20"/>
            <w:szCs w:val="20"/>
            <w:u w:val="single"/>
          </w:rPr>
          <w:t>https://periodicosbrasil.emnuvens.com.br/revista/article/view/56</w:t>
        </w:r>
      </w:hyperlink>
      <w:r>
        <w:rPr>
          <w:rFonts w:ascii="Arial" w:eastAsia="Arial" w:hAnsi="Arial" w:cs="Arial"/>
          <w:sz w:val="20"/>
          <w:szCs w:val="20"/>
        </w:rPr>
        <w:t xml:space="preserve"> . Acesso em: 31 mar. 2025.</w:t>
      </w:r>
    </w:p>
    <w:p w14:paraId="45A1A63B" w14:textId="77777777" w:rsidR="006543BE" w:rsidRDefault="006543BE" w:rsidP="006543BE">
      <w:pPr>
        <w:spacing w:before="280" w:after="280" w:line="240" w:lineRule="auto"/>
        <w:ind w:left="0" w:hanging="2"/>
        <w:rPr>
          <w:rFonts w:ascii="Arial" w:eastAsia="Arial" w:hAnsi="Arial" w:cs="Arial"/>
          <w:sz w:val="20"/>
          <w:szCs w:val="20"/>
        </w:rPr>
      </w:pPr>
      <w:r>
        <w:rPr>
          <w:rFonts w:ascii="Arial" w:eastAsia="Arial" w:hAnsi="Arial" w:cs="Arial"/>
          <w:sz w:val="20"/>
          <w:szCs w:val="20"/>
        </w:rPr>
        <w:t xml:space="preserve">SANTOS, Welton Cardoso et al. Hipotireoidismo na infância: um relato de caso. </w:t>
      </w:r>
      <w:r>
        <w:rPr>
          <w:rFonts w:ascii="Arial" w:eastAsia="Arial" w:hAnsi="Arial" w:cs="Arial"/>
          <w:i/>
          <w:sz w:val="20"/>
          <w:szCs w:val="20"/>
        </w:rPr>
        <w:t>Brazilian Journal of Health Review</w:t>
      </w:r>
      <w:r>
        <w:rPr>
          <w:rFonts w:ascii="Arial" w:eastAsia="Arial" w:hAnsi="Arial" w:cs="Arial"/>
          <w:sz w:val="20"/>
          <w:szCs w:val="20"/>
        </w:rPr>
        <w:t xml:space="preserve">, v. 4, n. 2, p. 7573-7583, 2021. Disponível em: </w:t>
      </w:r>
      <w:hyperlink r:id="rId25">
        <w:r>
          <w:rPr>
            <w:rFonts w:ascii="Arial" w:eastAsia="Arial" w:hAnsi="Arial" w:cs="Arial"/>
            <w:color w:val="0563C1"/>
            <w:sz w:val="20"/>
            <w:szCs w:val="20"/>
            <w:u w:val="single"/>
          </w:rPr>
          <w:t>https://ojs.brazilianjournals.com.br/ojs/index.php/BJHR/article/view/27786</w:t>
        </w:r>
      </w:hyperlink>
      <w:r>
        <w:rPr>
          <w:rFonts w:ascii="Arial" w:eastAsia="Arial" w:hAnsi="Arial" w:cs="Arial"/>
          <w:sz w:val="20"/>
          <w:szCs w:val="20"/>
        </w:rPr>
        <w:t xml:space="preserve"> . Acesso em: 27 mar. 2025.</w:t>
      </w:r>
    </w:p>
    <w:p w14:paraId="65730F4E" w14:textId="75626E85" w:rsidR="006543BE" w:rsidRDefault="006543BE" w:rsidP="006543BE">
      <w:pPr>
        <w:spacing w:before="280" w:after="280" w:line="240" w:lineRule="auto"/>
        <w:ind w:left="0" w:hanging="2"/>
        <w:rPr>
          <w:rFonts w:ascii="Arial" w:eastAsia="Arial" w:hAnsi="Arial" w:cs="Arial"/>
          <w:sz w:val="20"/>
          <w:szCs w:val="20"/>
        </w:rPr>
      </w:pPr>
      <w:r>
        <w:rPr>
          <w:rFonts w:ascii="Arial" w:eastAsia="Arial" w:hAnsi="Arial" w:cs="Arial"/>
          <w:sz w:val="20"/>
          <w:szCs w:val="20"/>
        </w:rPr>
        <w:t>SILVA, Danielli Regina et al.</w:t>
      </w:r>
      <w:r>
        <w:rPr>
          <w:rFonts w:ascii="Arial" w:eastAsia="Arial" w:hAnsi="Arial" w:cs="Arial"/>
          <w:b/>
          <w:sz w:val="20"/>
          <w:szCs w:val="20"/>
        </w:rPr>
        <w:t xml:space="preserve"> </w:t>
      </w:r>
      <w:r>
        <w:rPr>
          <w:rFonts w:ascii="Arial" w:eastAsia="Arial" w:hAnsi="Arial" w:cs="Arial"/>
          <w:sz w:val="20"/>
          <w:szCs w:val="20"/>
        </w:rPr>
        <w:t xml:space="preserve">Características histopatológicas e clínicas de patologias tireoidianas em pacientes pediátricos e jovens atendidos no Hospital das Clínicas/UFTM. </w:t>
      </w:r>
      <w:r>
        <w:rPr>
          <w:rFonts w:ascii="Arial" w:eastAsia="Arial" w:hAnsi="Arial" w:cs="Arial"/>
          <w:i/>
          <w:sz w:val="20"/>
          <w:szCs w:val="20"/>
        </w:rPr>
        <w:t>Brazilian Journal of Health Review</w:t>
      </w:r>
      <w:r>
        <w:rPr>
          <w:rFonts w:ascii="Arial" w:eastAsia="Arial" w:hAnsi="Arial" w:cs="Arial"/>
          <w:sz w:val="20"/>
          <w:szCs w:val="20"/>
        </w:rPr>
        <w:t xml:space="preserve">, v. 8, n. 1, p. e78010, 2025. Disponível em: </w:t>
      </w:r>
      <w:hyperlink r:id="rId26">
        <w:r>
          <w:rPr>
            <w:rFonts w:ascii="Arial" w:eastAsia="Arial" w:hAnsi="Arial" w:cs="Arial"/>
            <w:color w:val="0563C1"/>
            <w:sz w:val="20"/>
            <w:szCs w:val="20"/>
            <w:u w:val="single"/>
          </w:rPr>
          <w:t>https://ojs.brazilianjournals.com.br/ojs/index.php/BJHR/article/view/78010/54094</w:t>
        </w:r>
      </w:hyperlink>
      <w:r>
        <w:rPr>
          <w:rFonts w:ascii="Arial" w:eastAsia="Arial" w:hAnsi="Arial" w:cs="Arial"/>
          <w:sz w:val="20"/>
          <w:szCs w:val="20"/>
        </w:rPr>
        <w:t xml:space="preserve"> . Acesso em: 28 mar. 2025.</w:t>
      </w:r>
    </w:p>
    <w:p w14:paraId="0A1F166E" w14:textId="77777777" w:rsidR="006543BE" w:rsidRDefault="006543BE" w:rsidP="006543BE">
      <w:pPr>
        <w:spacing w:before="280" w:after="280" w:line="240" w:lineRule="auto"/>
        <w:ind w:left="0" w:hanging="2"/>
        <w:rPr>
          <w:rFonts w:ascii="Arial" w:eastAsia="Arial" w:hAnsi="Arial" w:cs="Arial"/>
          <w:b/>
          <w:sz w:val="20"/>
          <w:szCs w:val="20"/>
        </w:rPr>
      </w:pPr>
      <w:r>
        <w:rPr>
          <w:rFonts w:ascii="Arial" w:eastAsia="Arial" w:hAnsi="Arial" w:cs="Arial"/>
          <w:sz w:val="20"/>
          <w:szCs w:val="20"/>
        </w:rPr>
        <w:t xml:space="preserve">SOCIEDADE BRASILEIRA DE PEDIATRIA. </w:t>
      </w:r>
      <w:r>
        <w:rPr>
          <w:rFonts w:ascii="Arial" w:eastAsia="Arial" w:hAnsi="Arial" w:cs="Arial"/>
          <w:i/>
          <w:sz w:val="20"/>
          <w:szCs w:val="20"/>
        </w:rPr>
        <w:t>Hipertireoidismo em pediatria</w:t>
      </w:r>
      <w:r>
        <w:rPr>
          <w:rFonts w:ascii="Arial" w:eastAsia="Arial" w:hAnsi="Arial" w:cs="Arial"/>
          <w:sz w:val="20"/>
          <w:szCs w:val="20"/>
        </w:rPr>
        <w:t xml:space="preserve">. Rio de Janeiro: SBP, 2022. Disponível em: </w:t>
      </w:r>
      <w:hyperlink r:id="rId27">
        <w:r>
          <w:rPr>
            <w:rFonts w:ascii="Arial" w:eastAsia="Arial" w:hAnsi="Arial" w:cs="Arial"/>
            <w:color w:val="0563C1"/>
            <w:sz w:val="20"/>
            <w:szCs w:val="20"/>
            <w:u w:val="single"/>
          </w:rPr>
          <w:t>https://www.sbp.com.br/fileadmin/user</w:t>
        </w:r>
      </w:hyperlink>
      <w:r>
        <w:rPr>
          <w:rFonts w:ascii="Arial" w:eastAsia="Arial" w:hAnsi="Arial" w:cs="Arial"/>
          <w:sz w:val="20"/>
          <w:szCs w:val="20"/>
        </w:rPr>
        <w:t xml:space="preserve"> upload/23886cDC_Hipertireoidismo_em_Pediatria.pdf. Acesso em: 5 abr. 2025.</w:t>
      </w:r>
    </w:p>
    <w:p w14:paraId="65AC2D6F" w14:textId="77777777" w:rsidR="006543BE" w:rsidRDefault="006543BE" w:rsidP="006543BE">
      <w:pPr>
        <w:spacing w:before="280" w:after="280" w:line="240" w:lineRule="auto"/>
        <w:ind w:left="0" w:hanging="2"/>
        <w:rPr>
          <w:rFonts w:ascii="Arial" w:eastAsia="Arial" w:hAnsi="Arial" w:cs="Arial"/>
          <w:sz w:val="20"/>
          <w:szCs w:val="20"/>
        </w:rPr>
      </w:pPr>
      <w:r>
        <w:rPr>
          <w:rFonts w:ascii="Arial" w:eastAsia="Arial" w:hAnsi="Arial" w:cs="Arial"/>
          <w:sz w:val="20"/>
          <w:szCs w:val="20"/>
        </w:rPr>
        <w:t>VIALLE, Maiana Boian et al.</w:t>
      </w:r>
      <w:r>
        <w:rPr>
          <w:rFonts w:ascii="Arial" w:eastAsia="Arial" w:hAnsi="Arial" w:cs="Arial"/>
          <w:b/>
          <w:sz w:val="20"/>
          <w:szCs w:val="20"/>
        </w:rPr>
        <w:t xml:space="preserve"> </w:t>
      </w:r>
      <w:r>
        <w:rPr>
          <w:rFonts w:ascii="Arial" w:eastAsia="Arial" w:hAnsi="Arial" w:cs="Arial"/>
          <w:sz w:val="20"/>
          <w:szCs w:val="20"/>
        </w:rPr>
        <w:t xml:space="preserve">Hipotireoidismo subclínico: diagnóstico e decisão de tratamento – revisão sistemática. </w:t>
      </w:r>
      <w:r>
        <w:rPr>
          <w:rFonts w:ascii="Arial" w:eastAsia="Arial" w:hAnsi="Arial" w:cs="Arial"/>
          <w:i/>
          <w:sz w:val="20"/>
          <w:szCs w:val="20"/>
        </w:rPr>
        <w:t>Revista Delos</w:t>
      </w:r>
      <w:r>
        <w:rPr>
          <w:rFonts w:ascii="Arial" w:eastAsia="Arial" w:hAnsi="Arial" w:cs="Arial"/>
          <w:sz w:val="20"/>
          <w:szCs w:val="20"/>
        </w:rPr>
        <w:t xml:space="preserve">, v. 18, n. 64, p. e3897, 2025. Disponível em: </w:t>
      </w:r>
      <w:hyperlink r:id="rId28">
        <w:r>
          <w:rPr>
            <w:rFonts w:ascii="Arial" w:eastAsia="Arial" w:hAnsi="Arial" w:cs="Arial"/>
            <w:color w:val="0563C1"/>
            <w:sz w:val="20"/>
            <w:szCs w:val="20"/>
            <w:u w:val="single"/>
          </w:rPr>
          <w:t>https://ojs.revistadelos.com/ojs/index.php/delos/article/view/3897/2220</w:t>
        </w:r>
      </w:hyperlink>
      <w:r>
        <w:rPr>
          <w:rFonts w:ascii="Arial" w:eastAsia="Arial" w:hAnsi="Arial" w:cs="Arial"/>
          <w:sz w:val="20"/>
          <w:szCs w:val="20"/>
        </w:rPr>
        <w:t xml:space="preserve"> . Acesso em: 1 abr. 2025</w:t>
      </w:r>
    </w:p>
    <w:sectPr w:rsidR="006543BE">
      <w:type w:val="continuous"/>
      <w:pgSz w:w="11906" w:h="16838"/>
      <w:pgMar w:top="1418" w:right="1418" w:bottom="1418" w:left="1418" w:header="709"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D69A3" w14:textId="77777777" w:rsidR="003303B0" w:rsidRDefault="003303B0">
      <w:pPr>
        <w:spacing w:line="240" w:lineRule="auto"/>
        <w:ind w:left="0" w:hanging="2"/>
      </w:pPr>
      <w:r>
        <w:separator/>
      </w:r>
    </w:p>
  </w:endnote>
  <w:endnote w:type="continuationSeparator" w:id="0">
    <w:p w14:paraId="3113DA07" w14:textId="77777777" w:rsidR="003303B0" w:rsidRDefault="003303B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57CC3" w14:textId="77777777" w:rsidR="00A749C9" w:rsidRDefault="00A749C9">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A8BB7" w14:textId="77777777" w:rsidR="00A749C9" w:rsidRDefault="00A749C9">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0" w14:textId="7D23363B"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6543BE">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653A5" w14:textId="77777777" w:rsidR="003303B0" w:rsidRDefault="003303B0">
      <w:pPr>
        <w:spacing w:line="240" w:lineRule="auto"/>
        <w:ind w:left="0" w:hanging="2"/>
      </w:pPr>
      <w:r>
        <w:separator/>
      </w:r>
    </w:p>
  </w:footnote>
  <w:footnote w:type="continuationSeparator" w:id="0">
    <w:p w14:paraId="69176CF0" w14:textId="77777777" w:rsidR="003303B0" w:rsidRDefault="003303B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E" w14:textId="77777777"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6F" w14:textId="77777777" w:rsidR="00880E69" w:rsidRDefault="00880E69">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37931" w14:textId="77777777" w:rsidR="00A749C9" w:rsidRDefault="00A749C9">
    <w:pPr>
      <w:pStyle w:val="Cabealho"/>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D" w14:textId="73999C7E" w:rsidR="00880E69" w:rsidRDefault="005F70D5" w:rsidP="005F70D5">
    <w:pPr>
      <w:pBdr>
        <w:top w:val="nil"/>
        <w:left w:val="nil"/>
        <w:bottom w:val="nil"/>
        <w:right w:val="nil"/>
        <w:between w:val="nil"/>
      </w:pBdr>
      <w:tabs>
        <w:tab w:val="left" w:pos="250"/>
        <w:tab w:val="center" w:pos="4252"/>
        <w:tab w:val="right" w:pos="8504"/>
      </w:tabs>
      <w:spacing w:line="240" w:lineRule="auto"/>
      <w:ind w:left="1" w:hanging="3"/>
      <w:rPr>
        <w:color w:val="000000"/>
        <w:sz w:val="28"/>
        <w:szCs w:val="28"/>
      </w:rPr>
    </w:pPr>
    <w:r>
      <w:rPr>
        <w:color w:val="000000"/>
        <w:sz w:val="28"/>
        <w:szCs w:val="28"/>
      </w:rPr>
      <w:tab/>
    </w:r>
    <w:r>
      <w:rPr>
        <w:color w:val="000000"/>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F062D"/>
    <w:multiLevelType w:val="multilevel"/>
    <w:tmpl w:val="2F10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57CEA"/>
    <w:multiLevelType w:val="multilevel"/>
    <w:tmpl w:val="D9484F4A"/>
    <w:lvl w:ilvl="0">
      <w:start w:val="1"/>
      <w:numFmt w:val="lowerLetter"/>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2" w15:restartNumberingAfterBreak="0">
    <w:nsid w:val="53F07330"/>
    <w:multiLevelType w:val="multilevel"/>
    <w:tmpl w:val="8BAEFE8A"/>
    <w:lvl w:ilvl="0">
      <w:start w:val="1"/>
      <w:numFmt w:val="decimal"/>
      <w:lvlText w:val="%1"/>
      <w:lvlJc w:val="left"/>
      <w:pPr>
        <w:ind w:left="502" w:hanging="360"/>
      </w:pPr>
      <w:rPr>
        <w:rFonts w:ascii="Arial" w:eastAsia="Arial" w:hAnsi="Arial" w:cs="Arial"/>
        <w:b/>
        <w:i w:val="0"/>
        <w:sz w:val="24"/>
        <w:szCs w:val="24"/>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E69"/>
    <w:rsid w:val="00016AD0"/>
    <w:rsid w:val="0002585A"/>
    <w:rsid w:val="000400E7"/>
    <w:rsid w:val="00052CC7"/>
    <w:rsid w:val="000739AB"/>
    <w:rsid w:val="000B5606"/>
    <w:rsid w:val="000C1AD2"/>
    <w:rsid w:val="0010045F"/>
    <w:rsid w:val="0010376B"/>
    <w:rsid w:val="00161090"/>
    <w:rsid w:val="001C54D2"/>
    <w:rsid w:val="001E7B69"/>
    <w:rsid w:val="00266DF2"/>
    <w:rsid w:val="00307E83"/>
    <w:rsid w:val="003303B0"/>
    <w:rsid w:val="00421589"/>
    <w:rsid w:val="0043375C"/>
    <w:rsid w:val="00433C4A"/>
    <w:rsid w:val="00437DF0"/>
    <w:rsid w:val="00485A4C"/>
    <w:rsid w:val="00532B72"/>
    <w:rsid w:val="00570FB7"/>
    <w:rsid w:val="005C363B"/>
    <w:rsid w:val="005C66F7"/>
    <w:rsid w:val="005F3288"/>
    <w:rsid w:val="005F70D5"/>
    <w:rsid w:val="00611134"/>
    <w:rsid w:val="006543BE"/>
    <w:rsid w:val="00670A9A"/>
    <w:rsid w:val="00685F96"/>
    <w:rsid w:val="00692742"/>
    <w:rsid w:val="00693ADE"/>
    <w:rsid w:val="006C004F"/>
    <w:rsid w:val="006D046B"/>
    <w:rsid w:val="006D44AF"/>
    <w:rsid w:val="007844F0"/>
    <w:rsid w:val="007C51F7"/>
    <w:rsid w:val="007D2E32"/>
    <w:rsid w:val="00827BEF"/>
    <w:rsid w:val="00855017"/>
    <w:rsid w:val="00880E69"/>
    <w:rsid w:val="008867E0"/>
    <w:rsid w:val="00917708"/>
    <w:rsid w:val="009323B5"/>
    <w:rsid w:val="0095182B"/>
    <w:rsid w:val="00992C3F"/>
    <w:rsid w:val="009B4F0C"/>
    <w:rsid w:val="00A10BB1"/>
    <w:rsid w:val="00A52D08"/>
    <w:rsid w:val="00A548C1"/>
    <w:rsid w:val="00A749C9"/>
    <w:rsid w:val="00A77544"/>
    <w:rsid w:val="00AE6250"/>
    <w:rsid w:val="00B17834"/>
    <w:rsid w:val="00B302AA"/>
    <w:rsid w:val="00B533CA"/>
    <w:rsid w:val="00BB11D4"/>
    <w:rsid w:val="00C81ACD"/>
    <w:rsid w:val="00C954E8"/>
    <w:rsid w:val="00D64C25"/>
    <w:rsid w:val="00D91492"/>
    <w:rsid w:val="00D94E0F"/>
    <w:rsid w:val="00DC61F2"/>
    <w:rsid w:val="00E52D22"/>
    <w:rsid w:val="00E90FB5"/>
    <w:rsid w:val="00E95462"/>
    <w:rsid w:val="00EA2F81"/>
    <w:rsid w:val="00EF44E3"/>
    <w:rsid w:val="00F50038"/>
    <w:rsid w:val="00F94A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B0DF"/>
  <w15:docId w15:val="{64BEBE34-9EBC-42BB-AB82-8F0015D6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qFormat/>
    <w:rsid w:val="00C21592"/>
    <w:pPr>
      <w:suppressAutoHyphens/>
      <w:spacing w:line="1" w:lineRule="atLeast"/>
      <w:ind w:leftChars="-1" w:left="-1" w:hangingChars="1"/>
      <w:textDirection w:val="btLr"/>
      <w:textAlignment w:val="top"/>
      <w:outlineLvl w:val="0"/>
    </w:pPr>
    <w:rPr>
      <w:position w:val="-1"/>
      <w:lang w:eastAsia="pt-PT"/>
    </w:rPr>
  </w:style>
  <w:style w:type="paragraph" w:styleId="Ttulo1">
    <w:name w:val="heading 1"/>
    <w:basedOn w:val="Normal1"/>
    <w:next w:val="Normal1"/>
    <w:uiPriority w:val="9"/>
    <w:qFormat/>
    <w:rsid w:val="00C21592"/>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C2159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C2159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C21592"/>
    <w:pPr>
      <w:keepNext/>
      <w:keepLines/>
      <w:spacing w:before="240" w:after="40"/>
      <w:outlineLvl w:val="3"/>
    </w:pPr>
    <w:rPr>
      <w:b/>
    </w:rPr>
  </w:style>
  <w:style w:type="paragraph" w:styleId="Ttulo5">
    <w:name w:val="heading 5"/>
    <w:basedOn w:val="Normal1"/>
    <w:next w:val="Normal1"/>
    <w:uiPriority w:val="9"/>
    <w:semiHidden/>
    <w:unhideWhenUsed/>
    <w:qFormat/>
    <w:rsid w:val="00C21592"/>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C21592"/>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C21592"/>
    <w:pPr>
      <w:keepNext/>
      <w:keepLines/>
      <w:spacing w:before="480" w:after="120"/>
    </w:pPr>
    <w:rPr>
      <w:b/>
      <w:sz w:val="72"/>
      <w:szCs w:val="72"/>
    </w:rPr>
  </w:style>
  <w:style w:type="paragraph" w:customStyle="1" w:styleId="Normal1">
    <w:name w:val="Normal1"/>
    <w:rsid w:val="00C21592"/>
  </w:style>
  <w:style w:type="table" w:customStyle="1" w:styleId="TableNormal0">
    <w:name w:val="Table Normal"/>
    <w:rsid w:val="00C21592"/>
    <w:tblPr>
      <w:tblCellMar>
        <w:top w:w="0" w:type="dxa"/>
        <w:left w:w="0" w:type="dxa"/>
        <w:bottom w:w="0" w:type="dxa"/>
        <w:right w:w="0" w:type="dxa"/>
      </w:tblCellMar>
    </w:tblPr>
  </w:style>
  <w:style w:type="paragraph" w:styleId="Cabealho">
    <w:name w:val="header"/>
    <w:basedOn w:val="Normal"/>
    <w:autoRedefine/>
    <w:hidden/>
    <w:qFormat/>
    <w:rsid w:val="00C21592"/>
    <w:pPr>
      <w:tabs>
        <w:tab w:val="center" w:pos="4252"/>
        <w:tab w:val="right" w:pos="8504"/>
      </w:tabs>
    </w:pPr>
  </w:style>
  <w:style w:type="character" w:styleId="Nmerodepgina">
    <w:name w:val="page number"/>
    <w:basedOn w:val="Fontepargpadro"/>
    <w:autoRedefine/>
    <w:hidden/>
    <w:qFormat/>
    <w:rsid w:val="00C21592"/>
    <w:rPr>
      <w:w w:val="100"/>
      <w:position w:val="-1"/>
      <w:effect w:val="none"/>
      <w:vertAlign w:val="baseline"/>
      <w:cs w:val="0"/>
      <w:em w:val="none"/>
    </w:rPr>
  </w:style>
  <w:style w:type="paragraph" w:styleId="Rodap">
    <w:name w:val="footer"/>
    <w:basedOn w:val="Normal"/>
    <w:autoRedefine/>
    <w:hidden/>
    <w:qFormat/>
    <w:rsid w:val="00C21592"/>
    <w:pPr>
      <w:tabs>
        <w:tab w:val="center" w:pos="4252"/>
        <w:tab w:val="right" w:pos="8504"/>
      </w:tabs>
    </w:pPr>
  </w:style>
  <w:style w:type="table" w:styleId="Tabelacomgrade">
    <w:name w:val="Table Grid"/>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8">
    <w:name w:val="Table Grid 8"/>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RAPHICA2009DEMAISPARGRAFOS">
    <w:name w:val="GRAPHICA 2009 DEMAIS PARÁGRAFOS"/>
    <w:autoRedefine/>
    <w:hidden/>
    <w:qFormat/>
    <w:rsid w:val="00C21592"/>
    <w:pPr>
      <w:suppressAutoHyphens/>
      <w:spacing w:line="360" w:lineRule="auto"/>
      <w:ind w:leftChars="-1" w:left="-1" w:hangingChars="1"/>
      <w:jc w:val="both"/>
      <w:textDirection w:val="btLr"/>
      <w:textAlignment w:val="top"/>
      <w:outlineLvl w:val="0"/>
    </w:pPr>
    <w:rPr>
      <w:rFonts w:ascii="Arial" w:hAnsi="Arial"/>
      <w:position w:val="-1"/>
      <w:sz w:val="22"/>
      <w:lang w:val="pt-BR"/>
    </w:rPr>
  </w:style>
  <w:style w:type="character" w:styleId="Hyperlink">
    <w:name w:val="Hyperlink"/>
    <w:autoRedefine/>
    <w:hidden/>
    <w:uiPriority w:val="99"/>
    <w:qFormat/>
    <w:rsid w:val="00C21592"/>
    <w:rPr>
      <w:color w:val="0563C1"/>
      <w:w w:val="100"/>
      <w:position w:val="-1"/>
      <w:u w:val="single"/>
      <w:effect w:val="none"/>
      <w:vertAlign w:val="baseline"/>
      <w:cs w:val="0"/>
      <w:em w:val="none"/>
    </w:rPr>
  </w:style>
  <w:style w:type="character" w:customStyle="1" w:styleId="MenoPendente1">
    <w:name w:val="Menção Pendente1"/>
    <w:autoRedefine/>
    <w:hidden/>
    <w:qFormat/>
    <w:rsid w:val="00C21592"/>
    <w:rPr>
      <w:color w:val="605E5C"/>
      <w:w w:val="100"/>
      <w:position w:val="-1"/>
      <w:effect w:val="none"/>
      <w:shd w:val="clear" w:color="auto" w:fill="E1DFDD"/>
      <w:vertAlign w:val="baseline"/>
      <w:cs w:val="0"/>
      <w:em w:val="none"/>
    </w:rPr>
  </w:style>
  <w:style w:type="paragraph" w:customStyle="1" w:styleId="Default">
    <w:name w:val="Default"/>
    <w:autoRedefine/>
    <w:hidden/>
    <w:qFormat/>
    <w:rsid w:val="00C21592"/>
    <w:pPr>
      <w:suppressAutoHyphens/>
      <w:autoSpaceDE w:val="0"/>
      <w:autoSpaceDN w:val="0"/>
      <w:adjustRightInd w:val="0"/>
      <w:spacing w:line="1" w:lineRule="atLeast"/>
      <w:ind w:leftChars="-1" w:left="-1" w:hangingChars="1"/>
      <w:textDirection w:val="btLr"/>
      <w:textAlignment w:val="top"/>
      <w:outlineLvl w:val="0"/>
    </w:pPr>
    <w:rPr>
      <w:rFonts w:ascii="Cambria" w:hAnsi="Cambria" w:cs="Cambria"/>
      <w:color w:val="000000"/>
      <w:position w:val="-1"/>
      <w:lang w:val="en-US" w:eastAsia="en-US"/>
    </w:rPr>
  </w:style>
  <w:style w:type="table" w:styleId="Tabelacomefeitos3D3">
    <w:name w:val="Table 3D effects 3"/>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elaclssica1">
    <w:name w:val="Table Classic 1"/>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elaprofissional">
    <w:name w:val="Table Professional"/>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sid w:val="00C21592"/>
    <w:tblPr>
      <w:tblStyleRowBandSize w:val="1"/>
      <w:tblStyleColBandSize w:val="1"/>
      <w:tblCellMar>
        <w:left w:w="108" w:type="dxa"/>
        <w:right w:w="108" w:type="dxa"/>
      </w:tblCellMar>
    </w:tblPr>
  </w:style>
  <w:style w:type="table" w:customStyle="1" w:styleId="a0">
    <w:basedOn w:val="TableNormal0"/>
    <w:rsid w:val="00C21592"/>
    <w:tblPr>
      <w:tblStyleRowBandSize w:val="1"/>
      <w:tblStyleColBandSize w:val="1"/>
      <w:tblCellMar>
        <w:left w:w="108" w:type="dxa"/>
        <w:right w:w="108" w:type="dxa"/>
      </w:tblCellMar>
    </w:tblPr>
  </w:style>
  <w:style w:type="character" w:styleId="Refdecomentrio">
    <w:name w:val="annotation reference"/>
    <w:basedOn w:val="Fontepargpadro"/>
    <w:uiPriority w:val="99"/>
    <w:semiHidden/>
    <w:unhideWhenUsed/>
    <w:rsid w:val="008426F1"/>
    <w:rPr>
      <w:sz w:val="16"/>
      <w:szCs w:val="16"/>
    </w:rPr>
  </w:style>
  <w:style w:type="paragraph" w:styleId="Textodecomentrio">
    <w:name w:val="annotation text"/>
    <w:basedOn w:val="Normal"/>
    <w:link w:val="TextodecomentrioChar"/>
    <w:uiPriority w:val="99"/>
    <w:semiHidden/>
    <w:unhideWhenUsed/>
    <w:rsid w:val="008426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26F1"/>
    <w:rPr>
      <w:position w:val="-1"/>
      <w:sz w:val="20"/>
      <w:szCs w:val="20"/>
      <w:lang w:eastAsia="pt-PT"/>
    </w:rPr>
  </w:style>
  <w:style w:type="paragraph" w:styleId="Assuntodocomentrio">
    <w:name w:val="annotation subject"/>
    <w:basedOn w:val="Textodecomentrio"/>
    <w:next w:val="Textodecomentrio"/>
    <w:link w:val="AssuntodocomentrioChar"/>
    <w:uiPriority w:val="99"/>
    <w:semiHidden/>
    <w:unhideWhenUsed/>
    <w:rsid w:val="008426F1"/>
    <w:rPr>
      <w:b/>
      <w:bCs/>
    </w:rPr>
  </w:style>
  <w:style w:type="character" w:customStyle="1" w:styleId="AssuntodocomentrioChar">
    <w:name w:val="Assunto do comentário Char"/>
    <w:basedOn w:val="TextodecomentrioChar"/>
    <w:link w:val="Assuntodocomentrio"/>
    <w:uiPriority w:val="99"/>
    <w:semiHidden/>
    <w:rsid w:val="008426F1"/>
    <w:rPr>
      <w:b/>
      <w:bCs/>
      <w:position w:val="-1"/>
      <w:sz w:val="20"/>
      <w:szCs w:val="20"/>
      <w:lang w:eastAsia="pt-PT"/>
    </w:rPr>
  </w:style>
  <w:style w:type="paragraph" w:styleId="Textodebalo">
    <w:name w:val="Balloon Text"/>
    <w:basedOn w:val="Normal"/>
    <w:link w:val="TextodebaloChar"/>
    <w:uiPriority w:val="99"/>
    <w:semiHidden/>
    <w:unhideWhenUsed/>
    <w:rsid w:val="008426F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26F1"/>
    <w:rPr>
      <w:rFonts w:ascii="Tahoma" w:hAnsi="Tahoma" w:cs="Tahoma"/>
      <w:position w:val="-1"/>
      <w:sz w:val="16"/>
      <w:szCs w:val="16"/>
      <w:lang w:eastAsia="pt-PT"/>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character" w:customStyle="1" w:styleId="apple-converted-space">
    <w:name w:val="apple-converted-space"/>
    <w:basedOn w:val="Fontepargpadro"/>
    <w:rsid w:val="006D44AF"/>
  </w:style>
  <w:style w:type="character" w:styleId="Forte">
    <w:name w:val="Strong"/>
    <w:basedOn w:val="Fontepargpadro"/>
    <w:uiPriority w:val="22"/>
    <w:qFormat/>
    <w:rsid w:val="006D44AF"/>
    <w:rPr>
      <w:b/>
      <w:bCs/>
    </w:rPr>
  </w:style>
  <w:style w:type="character" w:styleId="nfase">
    <w:name w:val="Emphasis"/>
    <w:basedOn w:val="Fontepargpadro"/>
    <w:uiPriority w:val="20"/>
    <w:qFormat/>
    <w:rsid w:val="006D44AF"/>
    <w:rPr>
      <w:i/>
      <w:iCs/>
    </w:rPr>
  </w:style>
  <w:style w:type="paragraph" w:styleId="NormalWeb">
    <w:name w:val="Normal (Web)"/>
    <w:basedOn w:val="Normal"/>
    <w:uiPriority w:val="99"/>
    <w:semiHidden/>
    <w:unhideWhenUsed/>
    <w:rsid w:val="00D64C25"/>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pt-BR" w:eastAsia="pt-BR"/>
    </w:rPr>
  </w:style>
  <w:style w:type="table" w:styleId="TabeladeGrade3">
    <w:name w:val="Grid Table 3"/>
    <w:basedOn w:val="Tabelanormal"/>
    <w:uiPriority w:val="48"/>
    <w:rsid w:val="001E7B6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SemEspaamento">
    <w:name w:val="No Spacing"/>
    <w:uiPriority w:val="1"/>
    <w:qFormat/>
    <w:rsid w:val="001C54D2"/>
    <w:pPr>
      <w:suppressAutoHyphens/>
      <w:ind w:leftChars="-1" w:left="-1" w:hangingChars="1"/>
      <w:textDirection w:val="btLr"/>
      <w:textAlignment w:val="top"/>
      <w:outlineLvl w:val="0"/>
    </w:pPr>
    <w:rPr>
      <w:position w:val="-1"/>
      <w:lang w:eastAsia="pt-PT"/>
    </w:rPr>
  </w:style>
  <w:style w:type="character" w:customStyle="1" w:styleId="relative">
    <w:name w:val="relative"/>
    <w:basedOn w:val="Fontepargpadro"/>
    <w:rsid w:val="00F50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91731">
      <w:bodyDiv w:val="1"/>
      <w:marLeft w:val="0"/>
      <w:marRight w:val="0"/>
      <w:marTop w:val="0"/>
      <w:marBottom w:val="0"/>
      <w:divBdr>
        <w:top w:val="none" w:sz="0" w:space="0" w:color="auto"/>
        <w:left w:val="none" w:sz="0" w:space="0" w:color="auto"/>
        <w:bottom w:val="none" w:sz="0" w:space="0" w:color="auto"/>
        <w:right w:val="none" w:sz="0" w:space="0" w:color="auto"/>
      </w:divBdr>
    </w:div>
    <w:div w:id="592083417">
      <w:bodyDiv w:val="1"/>
      <w:marLeft w:val="0"/>
      <w:marRight w:val="0"/>
      <w:marTop w:val="0"/>
      <w:marBottom w:val="0"/>
      <w:divBdr>
        <w:top w:val="none" w:sz="0" w:space="0" w:color="auto"/>
        <w:left w:val="none" w:sz="0" w:space="0" w:color="auto"/>
        <w:bottom w:val="none" w:sz="0" w:space="0" w:color="auto"/>
        <w:right w:val="none" w:sz="0" w:space="0" w:color="auto"/>
      </w:divBdr>
    </w:div>
    <w:div w:id="620066556">
      <w:bodyDiv w:val="1"/>
      <w:marLeft w:val="0"/>
      <w:marRight w:val="0"/>
      <w:marTop w:val="0"/>
      <w:marBottom w:val="0"/>
      <w:divBdr>
        <w:top w:val="none" w:sz="0" w:space="0" w:color="auto"/>
        <w:left w:val="none" w:sz="0" w:space="0" w:color="auto"/>
        <w:bottom w:val="none" w:sz="0" w:space="0" w:color="auto"/>
        <w:right w:val="none" w:sz="0" w:space="0" w:color="auto"/>
      </w:divBdr>
      <w:divsChild>
        <w:div w:id="977415930">
          <w:marLeft w:val="0"/>
          <w:marRight w:val="0"/>
          <w:marTop w:val="0"/>
          <w:marBottom w:val="0"/>
          <w:divBdr>
            <w:top w:val="none" w:sz="0" w:space="0" w:color="auto"/>
            <w:left w:val="none" w:sz="0" w:space="0" w:color="auto"/>
            <w:bottom w:val="none" w:sz="0" w:space="0" w:color="auto"/>
            <w:right w:val="none" w:sz="0" w:space="0" w:color="auto"/>
          </w:divBdr>
        </w:div>
      </w:divsChild>
    </w:div>
    <w:div w:id="766465582">
      <w:bodyDiv w:val="1"/>
      <w:marLeft w:val="0"/>
      <w:marRight w:val="0"/>
      <w:marTop w:val="0"/>
      <w:marBottom w:val="0"/>
      <w:divBdr>
        <w:top w:val="none" w:sz="0" w:space="0" w:color="auto"/>
        <w:left w:val="none" w:sz="0" w:space="0" w:color="auto"/>
        <w:bottom w:val="none" w:sz="0" w:space="0" w:color="auto"/>
        <w:right w:val="none" w:sz="0" w:space="0" w:color="auto"/>
      </w:divBdr>
    </w:div>
    <w:div w:id="976759829">
      <w:bodyDiv w:val="1"/>
      <w:marLeft w:val="0"/>
      <w:marRight w:val="0"/>
      <w:marTop w:val="0"/>
      <w:marBottom w:val="0"/>
      <w:divBdr>
        <w:top w:val="none" w:sz="0" w:space="0" w:color="auto"/>
        <w:left w:val="none" w:sz="0" w:space="0" w:color="auto"/>
        <w:bottom w:val="none" w:sz="0" w:space="0" w:color="auto"/>
        <w:right w:val="none" w:sz="0" w:space="0" w:color="auto"/>
      </w:divBdr>
    </w:div>
    <w:div w:id="1014921031">
      <w:bodyDiv w:val="1"/>
      <w:marLeft w:val="0"/>
      <w:marRight w:val="0"/>
      <w:marTop w:val="0"/>
      <w:marBottom w:val="0"/>
      <w:divBdr>
        <w:top w:val="none" w:sz="0" w:space="0" w:color="auto"/>
        <w:left w:val="none" w:sz="0" w:space="0" w:color="auto"/>
        <w:bottom w:val="none" w:sz="0" w:space="0" w:color="auto"/>
        <w:right w:val="none" w:sz="0" w:space="0" w:color="auto"/>
      </w:divBdr>
    </w:div>
    <w:div w:id="1085343883">
      <w:bodyDiv w:val="1"/>
      <w:marLeft w:val="0"/>
      <w:marRight w:val="0"/>
      <w:marTop w:val="0"/>
      <w:marBottom w:val="0"/>
      <w:divBdr>
        <w:top w:val="none" w:sz="0" w:space="0" w:color="auto"/>
        <w:left w:val="none" w:sz="0" w:space="0" w:color="auto"/>
        <w:bottom w:val="none" w:sz="0" w:space="0" w:color="auto"/>
        <w:right w:val="none" w:sz="0" w:space="0" w:color="auto"/>
      </w:divBdr>
    </w:div>
    <w:div w:id="1268390615">
      <w:bodyDiv w:val="1"/>
      <w:marLeft w:val="0"/>
      <w:marRight w:val="0"/>
      <w:marTop w:val="0"/>
      <w:marBottom w:val="0"/>
      <w:divBdr>
        <w:top w:val="none" w:sz="0" w:space="0" w:color="auto"/>
        <w:left w:val="none" w:sz="0" w:space="0" w:color="auto"/>
        <w:bottom w:val="none" w:sz="0" w:space="0" w:color="auto"/>
        <w:right w:val="none" w:sz="0" w:space="0" w:color="auto"/>
      </w:divBdr>
    </w:div>
    <w:div w:id="1385376624">
      <w:bodyDiv w:val="1"/>
      <w:marLeft w:val="0"/>
      <w:marRight w:val="0"/>
      <w:marTop w:val="0"/>
      <w:marBottom w:val="0"/>
      <w:divBdr>
        <w:top w:val="none" w:sz="0" w:space="0" w:color="auto"/>
        <w:left w:val="none" w:sz="0" w:space="0" w:color="auto"/>
        <w:bottom w:val="none" w:sz="0" w:space="0" w:color="auto"/>
        <w:right w:val="none" w:sz="0" w:space="0" w:color="auto"/>
      </w:divBdr>
    </w:div>
    <w:div w:id="1640839014">
      <w:bodyDiv w:val="1"/>
      <w:marLeft w:val="0"/>
      <w:marRight w:val="0"/>
      <w:marTop w:val="0"/>
      <w:marBottom w:val="0"/>
      <w:divBdr>
        <w:top w:val="none" w:sz="0" w:space="0" w:color="auto"/>
        <w:left w:val="none" w:sz="0" w:space="0" w:color="auto"/>
        <w:bottom w:val="none" w:sz="0" w:space="0" w:color="auto"/>
        <w:right w:val="none" w:sz="0" w:space="0" w:color="auto"/>
      </w:divBdr>
    </w:div>
    <w:div w:id="1783038718">
      <w:bodyDiv w:val="1"/>
      <w:marLeft w:val="0"/>
      <w:marRight w:val="0"/>
      <w:marTop w:val="0"/>
      <w:marBottom w:val="0"/>
      <w:divBdr>
        <w:top w:val="none" w:sz="0" w:space="0" w:color="auto"/>
        <w:left w:val="none" w:sz="0" w:space="0" w:color="auto"/>
        <w:bottom w:val="none" w:sz="0" w:space="0" w:color="auto"/>
        <w:right w:val="none" w:sz="0" w:space="0" w:color="auto"/>
      </w:divBdr>
    </w:div>
    <w:div w:id="1894076014">
      <w:bodyDiv w:val="1"/>
      <w:marLeft w:val="0"/>
      <w:marRight w:val="0"/>
      <w:marTop w:val="0"/>
      <w:marBottom w:val="0"/>
      <w:divBdr>
        <w:top w:val="none" w:sz="0" w:space="0" w:color="auto"/>
        <w:left w:val="none" w:sz="0" w:space="0" w:color="auto"/>
        <w:bottom w:val="none" w:sz="0" w:space="0" w:color="auto"/>
        <w:right w:val="none" w:sz="0" w:space="0" w:color="auto"/>
      </w:divBdr>
    </w:div>
    <w:div w:id="1927808868">
      <w:bodyDiv w:val="1"/>
      <w:marLeft w:val="0"/>
      <w:marRight w:val="0"/>
      <w:marTop w:val="0"/>
      <w:marBottom w:val="0"/>
      <w:divBdr>
        <w:top w:val="none" w:sz="0" w:space="0" w:color="auto"/>
        <w:left w:val="none" w:sz="0" w:space="0" w:color="auto"/>
        <w:bottom w:val="none" w:sz="0" w:space="0" w:color="auto"/>
        <w:right w:val="none" w:sz="0" w:space="0" w:color="auto"/>
      </w:divBdr>
    </w:div>
    <w:div w:id="2132819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nasantos@fiponline.edu.br" TargetMode="External"/><Relationship Id="rId18" Type="http://schemas.openxmlformats.org/officeDocument/2006/relationships/header" Target="header3.xml"/><Relationship Id="rId26" Type="http://schemas.openxmlformats.org/officeDocument/2006/relationships/hyperlink" Target="https://ojs.brazilianjournals.com.br/ojs/index.php/BJHR/article/view/78010/54094" TargetMode="External"/><Relationship Id="rId3" Type="http://schemas.openxmlformats.org/officeDocument/2006/relationships/styles" Target="styles.xml"/><Relationship Id="rId21" Type="http://schemas.openxmlformats.org/officeDocument/2006/relationships/hyperlink" Target="https://acervomais.com.br/index.php/medico/article/view/12714" TargetMode="External"/><Relationship Id="rId7" Type="http://schemas.openxmlformats.org/officeDocument/2006/relationships/footnotes" Target="footnotes.xml"/><Relationship Id="rId12" Type="http://schemas.openxmlformats.org/officeDocument/2006/relationships/hyperlink" Target="mailto:jessicaalves@enf.fiponline.edu.br" TargetMode="External"/><Relationship Id="rId17" Type="http://schemas.openxmlformats.org/officeDocument/2006/relationships/footer" Target="footer2.xml"/><Relationship Id="rId25" Type="http://schemas.openxmlformats.org/officeDocument/2006/relationships/hyperlink" Target="https://ojs.brazilianjournals.com.br/ojs/index.php/BJHR/article/view/27786"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bjihs.emnuvens.com.br/bjihs/article/view/18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rnandanobrega@enf.fiponline.edu.br" TargetMode="External"/><Relationship Id="rId24" Type="http://schemas.openxmlformats.org/officeDocument/2006/relationships/hyperlink" Target="https://periodicosbrasil.emnuvens.com.br/revista/article/view/56"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repositorio.ufpb.br/jspui/handle/123456789/25281" TargetMode="External"/><Relationship Id="rId28" Type="http://schemas.openxmlformats.org/officeDocument/2006/relationships/hyperlink" Target="https://ojs.revistadelos.com/ojs/index.php/delos/article/view/3897/2220" TargetMode="External"/><Relationship Id="rId10" Type="http://schemas.openxmlformats.org/officeDocument/2006/relationships/hyperlink" Target="mailto:Silvafellipefragoso123@gmail.com" TargetMode="External"/><Relationship Id="rId19" Type="http://schemas.openxmlformats.org/officeDocument/2006/relationships/footer" Target="footer3.xml"/><Relationship Id="rId4" Type="http://schemas.openxmlformats.org/officeDocument/2006/relationships/image" Target="media/image1.png"/><Relationship Id="rId9" Type="http://schemas.openxmlformats.org/officeDocument/2006/relationships/hyperlink" Target="mailto:beatrizcarvalho1@enf.fiponline.edu.br" TargetMode="External"/><Relationship Id="rId14" Type="http://schemas.openxmlformats.org/officeDocument/2006/relationships/header" Target="header1.xml"/><Relationship Id="rId22" Type="http://schemas.openxmlformats.org/officeDocument/2006/relationships/hyperlink" Target="https://bjhbs.com.br/index.php/bjhbs/article/view/33" TargetMode="External"/><Relationship Id="rId27" Type="http://schemas.openxmlformats.org/officeDocument/2006/relationships/hyperlink" Target="https://www.sbp.com.br/fileadmin/user"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erBC8DbmF+4ht8hOga+5CQHVw==">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UuOMCy8vP1LnI+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UuMABCCGtpeC5jbXQwOAByITF1aGVqR1RXcEJETUxqTnlRMmJsTmZfckphQVJhbWZ5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2927</Words>
  <Characters>15809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Rita Sulz</dc:creator>
  <cp:lastModifiedBy>Notebook</cp:lastModifiedBy>
  <cp:revision>7</cp:revision>
  <cp:lastPrinted>2025-04-07T18:27:00Z</cp:lastPrinted>
  <dcterms:created xsi:type="dcterms:W3CDTF">2025-04-22T15:40:00Z</dcterms:created>
  <dcterms:modified xsi:type="dcterms:W3CDTF">2025-05-15T18:00:00Z</dcterms:modified>
</cp:coreProperties>
</file>