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LEISHMANIOSE VISCERAL EM CRIANÇAS:</w:t>
      </w:r>
      <w:r w:rsidDel="00000000" w:rsidR="00000000" w:rsidRPr="00000000">
        <w:rPr>
          <w:sz w:val="28"/>
          <w:szCs w:val="28"/>
          <w:rtl w:val="0"/>
        </w:rPr>
        <w:t xml:space="preserve"> ASPECTOS CLÍNICOS E EPIDEMIOLÓGICOS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Ludmila Nunes da Silva </w:t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Centro Universitário de Patos - UNIFIP -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ludmilaemas10@gmail.com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 Kéviny de Sousa</w:t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Centro Universitário de Patos - UNIFIP -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davisousa@gmail.com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Jacqueline Freires Rufino</w:t>
      </w:r>
    </w:p>
    <w:p w:rsidR="00000000" w:rsidDel="00000000" w:rsidP="00000000" w:rsidRDefault="00000000" w:rsidRPr="00000000" w14:paraId="0000000A">
      <w:pPr>
        <w:spacing w:line="240" w:lineRule="auto"/>
        <w:ind w:hanging="2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Centro Universitário de Patos - UNIFIP -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jacquelinerufino@enf.fiponline.edu.br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2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Thallita Albuquerque da Silva</w:t>
      </w:r>
    </w:p>
    <w:p w:rsidR="00000000" w:rsidDel="00000000" w:rsidP="00000000" w:rsidRDefault="00000000" w:rsidRPr="00000000" w14:paraId="0000000D">
      <w:pPr>
        <w:spacing w:line="240" w:lineRule="auto"/>
        <w:ind w:hanging="2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Centro Universitário de Patos - UNIFIP -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thallitaalbuquerque16@gmail.com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ind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Vanessa Maria Monteiro Silva </w:t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Centro Universitário de Patos - UNIFIP -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vanessasilva@enf.fiponline.edu.br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Josué Brito Gondim</w:t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Centro Universitário de Patos - UNIFIP -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Josuegondim@fiponline.edu.br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sz w:val="24"/>
          <w:szCs w:val="24"/>
          <w:rtl w:val="0"/>
        </w:rPr>
        <w:t xml:space="preserve">A leishmaniose visceral, também conhecida como calazar, é uma doença crônica e grave causada por protozoários. A infecção pelo parasita causa três síndromes clínicas principais: leishmaniose visceral (LV), cutânea (LC) e mucocutânea.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sz w:val="24"/>
          <w:szCs w:val="24"/>
          <w:rtl w:val="0"/>
        </w:rPr>
        <w:t xml:space="preserve">Os critérios de inclusão adotados envolveram artigos publicados no idioma português, disponíveis na base de dados do Google Acadêmico, e publicados entre os anos de 2021 e 2025.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Discussões: </w:t>
      </w:r>
      <w:r w:rsidDel="00000000" w:rsidR="00000000" w:rsidRPr="00000000">
        <w:rPr>
          <w:sz w:val="24"/>
          <w:szCs w:val="24"/>
          <w:rtl w:val="0"/>
        </w:rPr>
        <w:t xml:space="preserve">manifestação clínica pode variar, indo de formas assintomáticas até as formas clássicas de calazar, com uma evolução crônica que pode levar ao óbito caso não seja diagnosticada e tratada adequadamente.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sz w:val="24"/>
          <w:szCs w:val="24"/>
          <w:rtl w:val="0"/>
        </w:rPr>
        <w:t xml:space="preserve"> Deste modo, é essencial o investimento em pesquisas para melhorar o diagnóstico, tratamento e, sobretudo, as estratégias de prevenção para o confronto eficiente da Leishmaniose Visceral.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Descritores: </w:t>
      </w:r>
      <w:r w:rsidDel="00000000" w:rsidR="00000000" w:rsidRPr="00000000">
        <w:rPr>
          <w:sz w:val="24"/>
          <w:szCs w:val="24"/>
          <w:rtl w:val="0"/>
        </w:rPr>
        <w:t xml:space="preserve">Leishmaniose visceral. crianças. aspectos clínicos. epidemiologia.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1A">
      <w:pPr>
        <w:spacing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Introduction: </w:t>
      </w:r>
      <w:r w:rsidDel="00000000" w:rsidR="00000000" w:rsidRPr="00000000">
        <w:rPr>
          <w:sz w:val="24"/>
          <w:szCs w:val="24"/>
          <w:rtl w:val="0"/>
        </w:rPr>
        <w:t xml:space="preserve">Visceral leishmaniasis, also known as kala-azar, is a chronic and serious disease caused by protozoa. Infection by the parasite causes three main clinical syndromes: visceral leishmaniasis (VL), cutaneous leishmaniasis (CL), and mucocutaneous leishmaniasis.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Methodology: </w:t>
      </w:r>
      <w:r w:rsidDel="00000000" w:rsidR="00000000" w:rsidRPr="00000000">
        <w:rPr>
          <w:sz w:val="24"/>
          <w:szCs w:val="24"/>
          <w:rtl w:val="0"/>
        </w:rPr>
        <w:t xml:space="preserve">The inclusion criteria adopted involved articles published in Portuguese, available in the Google Scholar database, and published between 2021 and 2025.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Results and Discussions:</w:t>
      </w:r>
      <w:r w:rsidDel="00000000" w:rsidR="00000000" w:rsidRPr="00000000">
        <w:rPr>
          <w:sz w:val="24"/>
          <w:szCs w:val="24"/>
          <w:rtl w:val="0"/>
        </w:rPr>
        <w:t xml:space="preserve"> Clinical manifestations can vary, ranging from asymptomatic forms to classic forms of kala-azar, with a chronic evolution that can lead to death if not diagnosed and treated appropriately.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Conclusion: </w:t>
      </w:r>
      <w:r w:rsidDel="00000000" w:rsidR="00000000" w:rsidRPr="00000000">
        <w:rPr>
          <w:sz w:val="24"/>
          <w:szCs w:val="24"/>
          <w:rtl w:val="0"/>
        </w:rPr>
        <w:t xml:space="preserve">Therefore, investment in research to improve diagnosis, treatment, and, above all, prevention strategies for the efficient confrontation of Visceral Leishmaniasis is essential.</w:t>
      </w:r>
    </w:p>
    <w:p w:rsidR="00000000" w:rsidDel="00000000" w:rsidP="00000000" w:rsidRDefault="00000000" w:rsidRPr="00000000" w14:paraId="0000001B">
      <w:pPr>
        <w:spacing w:after="0" w:before="0"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Descriptors: </w:t>
      </w:r>
      <w:r w:rsidDel="00000000" w:rsidR="00000000" w:rsidRPr="00000000">
        <w:rPr>
          <w:sz w:val="24"/>
          <w:szCs w:val="24"/>
          <w:rtl w:val="0"/>
        </w:rPr>
        <w:t xml:space="preserve">Visceral leishmaniasis. Children. Clinical aspects. Epidemiology.</w:t>
      </w:r>
    </w:p>
    <w:p w:rsidR="00000000" w:rsidDel="00000000" w:rsidP="00000000" w:rsidRDefault="00000000" w:rsidRPr="00000000" w14:paraId="0000001C">
      <w:pPr>
        <w:spacing w:line="216" w:lineRule="auto"/>
        <w:ind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-57148</wp:posOffset>
            </wp:positionH>
            <wp:positionV relativeFrom="page">
              <wp:posOffset>10025690</wp:posOffset>
            </wp:positionV>
            <wp:extent cx="7772400" cy="714375"/>
            <wp:effectExtent b="0" l="0" r="0" t="0"/>
            <wp:wrapSquare wrapText="bothSides" distB="114300" distT="114300" distL="114300" distR="11430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16" w:lineRule="auto"/>
        <w:ind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16" w:lineRule="auto"/>
        <w:ind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1F">
      <w:pPr>
        <w:spacing w:line="216" w:lineRule="auto"/>
        <w:ind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 leishmaniose visceral, também conhecida como calazar, é uma doença crônica e grave causada por protozoários. A infecção pelo parasita causa três síndromes clínicas principais: leishmaniose visceral (LV), cutânea (LC) e mucocutânea (Brasil, 2011; Brasil, 2007). É considerada uma zoonose, tendo em vista que em todas elas, o cão é o principal reservatório (Silva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,2005).</w:t>
      </w:r>
    </w:p>
    <w:p w:rsidR="00000000" w:rsidDel="00000000" w:rsidP="00000000" w:rsidRDefault="00000000" w:rsidRPr="00000000" w14:paraId="00000021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Historicamente considerada uma doença endêmica rural, a LV até mesmo desencadeou epidemias nas principais cidades brasileiras nas últimas décadas, transformando essa parasitose em um sério problema de saúde pública. Isso levou a evidências concretas da relação entre a expansão da LV e o aumento do desmatamento e da urbanização no país, aliados à influência humana nas áreas habitadas por animais selvagens, resultando em uma rápida disseminação da doença nas áreas urbanas (Silva Ab,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sz w:val="24"/>
          <w:szCs w:val="24"/>
          <w:rtl w:val="0"/>
        </w:rPr>
        <w:t xml:space="preserve"> 2021). </w:t>
      </w:r>
    </w:p>
    <w:p w:rsidR="00000000" w:rsidDel="00000000" w:rsidP="00000000" w:rsidRDefault="00000000" w:rsidRPr="00000000" w14:paraId="00000022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Embora somente uma pequena parcela de indivíduos infectados desenvolve sinais e sintomas da doença, é preciso ressaltar que os extremos de idade (crianças e idosos) são os grupos mais susceptíveis à LV (Ministério da Saúde, 2019). Nas áreas endêmicas de países em desenvolvimento, cerca de 50% dos indivíduos tratados para LV podem ser crianças (Ministério da Saúde, 2014).</w:t>
      </w:r>
    </w:p>
    <w:p w:rsidR="00000000" w:rsidDel="00000000" w:rsidP="00000000" w:rsidRDefault="00000000" w:rsidRPr="00000000" w14:paraId="00000023">
      <w:pPr>
        <w:spacing w:line="240" w:lineRule="auto"/>
        <w:ind w:left="0"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No entanto, no Brasil, a doença impacta especialmente a população infantil, concentrando-se predominantemente nas crianças que estão nos primeiros seis anos de vida. Essa observação decorre do fato de que, durante os primeiros anos de vida, o sistema imunológico do indivíduo ainda não está completamente desenvolvido, deixando-o mais vulnerável ao desenvolvimento de várias doenças. Isso é agravado por fatores como habitação precária, falta de saneamento básico, desnutrição e dificuldade de acesso aos serviços de saúde, que aumentam a predisposição ao adoecimento de crianças e jovens (Massia Li,</w:t>
      </w:r>
      <w:r w:rsidDel="00000000" w:rsidR="00000000" w:rsidRPr="00000000">
        <w:rPr>
          <w:i w:val="1"/>
          <w:sz w:val="24"/>
          <w:szCs w:val="24"/>
          <w:rtl w:val="0"/>
        </w:rPr>
        <w:t xml:space="preserve"> et al.</w:t>
      </w:r>
      <w:r w:rsidDel="00000000" w:rsidR="00000000" w:rsidRPr="00000000">
        <w:rPr>
          <w:sz w:val="24"/>
          <w:szCs w:val="24"/>
          <w:rtl w:val="0"/>
        </w:rPr>
        <w:t xml:space="preserve">, 2022).</w:t>
      </w:r>
    </w:p>
    <w:p w:rsidR="00000000" w:rsidDel="00000000" w:rsidP="00000000" w:rsidRDefault="00000000" w:rsidRPr="00000000" w14:paraId="00000024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Nesse cenário, este trabalho tem como objetivo enfatizar o conhecimento sobre a evolução da doença, e suas principais síndromes clínicas e moradias que não oferecem condições mínimas de habitabilidade visto pela dificuldade de acesso aos serviços de saúde. Portanto, o objetivo deste estudo é caracterizar os aspectos clínicos e epidemiológicos da Leishmaniose Visceral em crianças.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METODOLOGIA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estudo foi desenvolvido por meio de uma revisão integrativa da literatura, com abordagem qualitativa e metodologia estruturada em fases sequenciais. Inicialmente, foram definidos os critérios de inclusão e exclusão dos estudos, as fontes de dados utilizadas, bem como os parâmetros para análise e interpretação dos artigos selecionados. O tema central da pesquisa é: “Leishmaniose visceral em crianças: aspectos clínicos e epidemiológicos”, tendo como questão norteadora: “Quais os principais aspectos clínicos e epidemiológicos da leishmaniose visceral em crianças?”</w:t>
      </w:r>
    </w:p>
    <w:p w:rsidR="00000000" w:rsidDel="00000000" w:rsidP="00000000" w:rsidRDefault="00000000" w:rsidRPr="00000000" w14:paraId="00000029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critérios de inclusão adotados envolveram artigos publicados no idioma português, disponíveis na base de dados do Google Acadêmico, e publicados entre os anos de 2021 e 2025. Os descritores utilizados na busca foram: Leishmaniose visceral, crianças, aspectos clínicos e epidemiologia. Foram excluídos da análise dissertações, teses, artigos duplicados e aqueles que não apresentavam relação </w:t>
      </w:r>
      <w:r w:rsidDel="00000000" w:rsidR="00000000" w:rsidRPr="00000000">
        <w:rPr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-176211</wp:posOffset>
            </wp:positionH>
            <wp:positionV relativeFrom="page">
              <wp:posOffset>9985670</wp:posOffset>
            </wp:positionV>
            <wp:extent cx="7891463" cy="714375"/>
            <wp:effectExtent b="0" l="0" r="0" t="0"/>
            <wp:wrapSquare wrapText="bothSides" distB="114300" distT="114300" distL="114300" distR="11430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91463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direta com o tema proposto. A pesquisa inicial resultou em um total de 30 artigos. Após a aplicação dos critérios de inclusão e exclusão, foram selecionados 5 estudos que atenderam plenamente aos objetivos da pesquisa e foram utilizados na análise final.</w:t>
      </w:r>
    </w:p>
    <w:p w:rsidR="00000000" w:rsidDel="00000000" w:rsidP="00000000" w:rsidRDefault="00000000" w:rsidRPr="00000000" w14:paraId="0000002A">
      <w:pPr>
        <w:spacing w:line="240" w:lineRule="auto"/>
        <w:ind w:firstLine="708.6614173228347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coleta de informações foi dividida em duas etapas. Na primeira, foram registrados os dados de identificação dos artigos, como ano de publicação e periódico. Em seguida, os estudos foram analisados quanto aos seus objetivos, metodologias empregadas e principais resultados, considerando a relevância para a temática proposta. Para fins de sistematização, foram destacados: autores, título, objetivos e principais achados de cada artigo incluído na revisão.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RESULTADOS E DISCUSSÕES</w:t>
      </w:r>
    </w:p>
    <w:p w:rsidR="00000000" w:rsidDel="00000000" w:rsidP="00000000" w:rsidRDefault="00000000" w:rsidRPr="00000000" w14:paraId="0000002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-57148</wp:posOffset>
            </wp:positionH>
            <wp:positionV relativeFrom="page">
              <wp:posOffset>10002437</wp:posOffset>
            </wp:positionV>
            <wp:extent cx="7774049" cy="671513"/>
            <wp:effectExtent b="0" l="0" r="0" t="0"/>
            <wp:wrapSquare wrapText="bothSides" distB="114300" distT="114300" distL="114300" distR="11430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4049" cy="671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0"/>
        <w:gridCol w:w="2490"/>
        <w:gridCol w:w="2505"/>
        <w:gridCol w:w="2670"/>
        <w:tblGridChange w:id="0">
          <w:tblGrid>
            <w:gridCol w:w="1320"/>
            <w:gridCol w:w="2490"/>
            <w:gridCol w:w="2505"/>
            <w:gridCol w:w="2670"/>
          </w:tblGrid>
        </w:tblGridChange>
      </w:tblGrid>
      <w:tr>
        <w:trPr>
          <w:cantSplit w:val="0"/>
          <w:trHeight w:val="1019.941406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Autor(es) / Ano de publicação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Principais Resultados</w:t>
            </w:r>
          </w:p>
        </w:tc>
      </w:tr>
      <w:tr>
        <w:trPr>
          <w:cantSplit w:val="0"/>
          <w:trHeight w:val="1754.88281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Monteiro,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et al.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2025.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Leishmaniose visceral: percepções em pediatria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Analisar a disseminação, os fatores de risco e o impacto da Leishmaniose Visceral, especialmente no contexto brasileiro.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Leishmaniose Visceral ressurgiu no Nordeste urbano, afetando sobretudo crianças menores de 10 anos, devido à imaturidade imunológica e desnutrição.</w:t>
            </w:r>
          </w:p>
        </w:tc>
      </w:tr>
      <w:tr>
        <w:trPr>
          <w:cantSplit w:val="0"/>
          <w:trHeight w:val="2214.8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Rocha; Renata Silveira, 2025.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Espectro clínico e prognóstico da infecção por Leishmaniose Visceral em crianças e adolescentes internados no Hospital Estadual Bauru no município de Bauru – SP.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Analisar aspectos clínicos, epidemiológicos e terapêuticos da leishmaniose visceral, com foco em preditores de mau prognóstico.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presença de tosse na admissão foi associada a maior risco de óbito ou recidiva em pacientes pediátricos com LV.</w:t>
            </w:r>
          </w:p>
        </w:tc>
      </w:tr>
      <w:tr>
        <w:trPr>
          <w:cantSplit w:val="0"/>
          <w:trHeight w:val="2104.863281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Resende,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et 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2024.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Leishmaniose visceral em crianças: aspectos clínicos e epidemiológicos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Elucidar os aspectos clínicos e epidemiológicos que permeiam o surgimento e desenvolvimento da leishmaniose visceral em crianças.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principal resultado foi identificar lacunas no conhecimento sobre a leishmaniose visceral em crianças e sugerir melhorias no controle e prevenção.</w:t>
            </w:r>
          </w:p>
        </w:tc>
      </w:tr>
      <w:tr>
        <w:trPr>
          <w:cantSplit w:val="0"/>
          <w:trHeight w:val="2394.84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Silva; Francisco Jucianno Rodrigues, 2023.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Leishmaniose visceral em crianças: investigação epidemiológica em hospital infantil de referência no município de imperatriz-ma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Descrever as características clínicas e epidemiológicas dos casos de leishmaniose visceral em crianças admitidas no Hospital Municipal Infantil de Imperatriz-MA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leishmaniose visceral acometeu principalmente crianças de 1 a 4 anos, com alta letalidade e maior eficácia do tratamento com Anfotericina B Lipossomal.</w:t>
            </w:r>
          </w:p>
        </w:tc>
      </w:tr>
      <w:tr>
        <w:trPr>
          <w:cantSplit w:val="0"/>
          <w:trHeight w:val="1739.88281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Rocha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et al.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2021.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Análise do perfil epidemiológico de pacientes pediátricos de leishmaniose visceral do pará (Brasil)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Avaliar o perfil epidemiológico da leishmaniose visceral pediátrica no Pará e identificar fatores de risco.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maioria dos casos (54,9%) ocorreu em crianças menores de 14 anos, com maior incidência entre 1 e 4 anos.</w:t>
            </w:r>
          </w:p>
        </w:tc>
      </w:tr>
    </w:tbl>
    <w:p w:rsidR="00000000" w:rsidDel="00000000" w:rsidP="00000000" w:rsidRDefault="00000000" w:rsidRPr="00000000" w14:paraId="00000046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Autoria própria, 2025.</w:t>
      </w:r>
    </w:p>
    <w:p w:rsidR="00000000" w:rsidDel="00000000" w:rsidP="00000000" w:rsidRDefault="00000000" w:rsidRPr="00000000" w14:paraId="00000047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Diversos autores apontam que a evolução clínica da doença pode ser influenciada por fatores relacionados tanto à resposta imune do hospedeiro quanto à virulência da parasita. Além disso, a idade precoce e o estado nutricional do paciente, que os tornam mais vulneráveis, podem contribuir para o agravamento da parasitose, especialmente devido à natureza imunossupressora da LV. Além disso, as crianças estão sujeitas a múltiplas infecções respiratórias e gastrointestinais, o que pode resultar em uma imunidade menos estável nessa faixa etária (Brum Nff,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sz w:val="24"/>
          <w:szCs w:val="24"/>
          <w:rtl w:val="0"/>
        </w:rPr>
        <w:t xml:space="preserve"> 2022). </w:t>
      </w:r>
    </w:p>
    <w:p w:rsidR="00000000" w:rsidDel="00000000" w:rsidP="00000000" w:rsidRDefault="00000000" w:rsidRPr="00000000" w14:paraId="00000048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Segundo Pereira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, 2015 manifestação clínica pode variar, indo de formas assintomáticas até as formas clássicas de calazar, com uma evolução crônica que pode levar ao óbito caso não seja diagnosticada e tratada adequadamente. Dentre as suas atribuições clínicas preeminentes, destacam-se sintomas de palidez cutânea, pautada em uma coloração descorada da pele, esplenomegalia, assim como a manifestação de um estado febril prolongado. Adicionalmente, assinala-se a ocorrência de edema e acentuado aumento dos linfonodos com ou não icterícia, fenômenos que compõem o quadro clínico característico (Monteiro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sz w:val="24"/>
          <w:szCs w:val="24"/>
          <w:rtl w:val="0"/>
        </w:rPr>
        <w:t xml:space="preserve"> 2025)</w:t>
      </w:r>
    </w:p>
    <w:p w:rsidR="00000000" w:rsidDel="00000000" w:rsidP="00000000" w:rsidRDefault="00000000" w:rsidRPr="00000000" w14:paraId="00000049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Estudos demonstram que a população pediátrica abriga a maior proporção de casos de LV no Brasil. (Ferreira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sz w:val="24"/>
          <w:szCs w:val="24"/>
          <w:rtl w:val="0"/>
        </w:rPr>
        <w:t xml:space="preserve"> 2021) A abrangente análise de Graepp-Fontoura encontrou maior número de casos na faixa de 1 a 4 anos, porém maior incidência proporcional em menores de 1 ano. As particularidades observadas na LV em crianças e adolescentes no Brasil tem semelhanças com aquelas relatadas no velho mundo. Naqueles casos observados na Índia, onde o parasita envolvido é a L. donovani, também tem sido relatada maior incidência nas faixas pediátricas e gravidade associada a menores de 4 anos.(Rocha, 2025)</w:t>
      </w:r>
    </w:p>
    <w:p w:rsidR="00000000" w:rsidDel="00000000" w:rsidP="00000000" w:rsidRDefault="00000000" w:rsidRPr="00000000" w14:paraId="0000004A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Além disso, para Júnior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sz w:val="24"/>
          <w:szCs w:val="24"/>
          <w:rtl w:val="0"/>
        </w:rPr>
        <w:t xml:space="preserve"> (2016), hepatoesplenomegalia, com a presença de esplenomegalia pronunciada e volumosa, ascite na forma tardia da doença também são sintomas clássicos. No espectro clínico, verifica-se uma gama diversificada de apresentações sintomáticas, abrangendo desde a forma </w:t>
      </w:r>
      <w:r w:rsidDel="00000000" w:rsidR="00000000" w:rsidRPr="00000000">
        <w:rPr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-128586</wp:posOffset>
            </wp:positionH>
            <wp:positionV relativeFrom="page">
              <wp:posOffset>10005087</wp:posOffset>
            </wp:positionV>
            <wp:extent cx="7848600" cy="676275"/>
            <wp:effectExtent b="0" l="0" r="0" t="0"/>
            <wp:wrapSquare wrapText="bothSides" distB="114300" distT="11430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assintomática até manifestações clínicas de desdobramento letal (Gonçalves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 2023). Essa ampla variabilidade de manifestações instaura uma dimensão de grande complexidade na avaliação clínica e prognóstica dos indivíduos infectados, estabelecendo uma correlação direta com a diversidade de resultados clínicos observados ao longo da evolução da doença (Monteiro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sz w:val="24"/>
          <w:szCs w:val="24"/>
          <w:rtl w:val="0"/>
        </w:rPr>
        <w:t xml:space="preserve"> 2025)</w:t>
      </w:r>
    </w:p>
    <w:p w:rsidR="00000000" w:rsidDel="00000000" w:rsidP="00000000" w:rsidRDefault="00000000" w:rsidRPr="00000000" w14:paraId="0000004B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 diagnóstico tardio da doença pode estar relacionado à disparidade nas percepções dos familiares e cuidadores, provavelmente causada pela falta de informação e pela semelhança dos sintomas da LV com outras doenças comuns na região. Diante disso, o programa de controle da LV no Brasil adota uma abordagem em três frentes: 1) identificação e tratamento de casos em humanos; 2) controle dos reservatórios domésticos; e 3) controle dos vetores. É crucial capacitar os familiares e cuidadores para garantir a detecção precoce e o direcionamento adequado ao tratamento dessas crianças (Pereira Md,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sz w:val="24"/>
          <w:szCs w:val="24"/>
          <w:rtl w:val="0"/>
        </w:rPr>
        <w:t xml:space="preserve"> 2015).</w:t>
      </w:r>
    </w:p>
    <w:p w:rsidR="00000000" w:rsidDel="00000000" w:rsidP="00000000" w:rsidRDefault="00000000" w:rsidRPr="00000000" w14:paraId="0000004C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o Ministério da Saúde 2016, a Anfotericina B lipossomal, sendo essa inclusive a mais utilizada em casos considerados recidivas. Tais achados vão ao encontro do que é preconizado: antimonial pentavalente (Sb+5), conhecido como Glucantime®, como tratamento de primeira escolha para casos não graves, com anfotericina B reservada para casos graves. O tratamento com antimonial, especialmente em crianças, continua a ser a droga mais adequada para crianças, pois causa efeitos adversos de pouca gravidade, geralmente reversíveis (Silva, 2023). A falência da terapêutica é observada quando a droga inicialmente administrada para tratar LV foi o Antimonial Pentavalente. Achados similares são descritos no qual Antimonial chega a representar 50% dos casos de falha terapêutica, 57,1% dos casos de óbitos e 100% dos casos de recidiva  (Silva, 2023)</w:t>
      </w:r>
    </w:p>
    <w:p w:rsidR="00000000" w:rsidDel="00000000" w:rsidP="00000000" w:rsidRDefault="00000000" w:rsidRPr="00000000" w14:paraId="0000004D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 literatura traz que o antimonial possui cerca de 80 anos de comercialização propiciando o surgimento de casos de resistência (não relatados ainda no Brasil), e tem significativa taxas de abandono do tratamento, são necessários 30 dias consecutivos de injeções parenterais para sua atividade antiparasitária (Silva, 2023).</w:t>
      </w:r>
    </w:p>
    <w:p w:rsidR="00000000" w:rsidDel="00000000" w:rsidP="00000000" w:rsidRDefault="00000000" w:rsidRPr="00000000" w14:paraId="0000004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CONCLUSÃO</w:t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o estudo destaca que, a Leishmaniose Visceral continua a ser um desafio importante e relevante para a saúde pública no Brasil, com seu predomínio direcionado em regiões endêmicas, principalmente no Nordeste. Por isso,  se faz importante o diagnóstico precoce, sobretudo, em crianças, enfatizando que a detecção antecipada da doença possibilita intervenções mais adequadas e eficazes, aumentando as taxas de sucesso do tratamento, visto que, é dificultado pela variedade de manifestações clínicas, que podem variar de formas assintomáticas a graves, com risco de morte se não tratadas adequadamente.</w:t>
      </w:r>
    </w:p>
    <w:p w:rsidR="00000000" w:rsidDel="00000000" w:rsidP="00000000" w:rsidRDefault="00000000" w:rsidRPr="00000000" w14:paraId="00000052">
      <w:pPr>
        <w:spacing w:line="240" w:lineRule="auto"/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Deste modo, é essencial o investimento em pesquisas para melhorar o diagnóstico, tratamento e, sobretudo, as estratégias de prevenção para o confronto eficiente da Leishmaniose Visceral, exigindo também, um esforço conjunto entre as autoridades de saúde, às comunidades e os profissionais de saúde para abrandar a transmissão e reduzir os impactos dessa enfermidade.</w:t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-57148</wp:posOffset>
            </wp:positionH>
            <wp:positionV relativeFrom="page">
              <wp:posOffset>10021487</wp:posOffset>
            </wp:positionV>
            <wp:extent cx="7774049" cy="671513"/>
            <wp:effectExtent b="0" l="0" r="0" t="0"/>
            <wp:wrapSquare wrapText="bothSides" distB="114300" distT="114300" distL="114300" distR="11430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4049" cy="671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-57148</wp:posOffset>
            </wp:positionH>
            <wp:positionV relativeFrom="page">
              <wp:posOffset>10025062</wp:posOffset>
            </wp:positionV>
            <wp:extent cx="7772400" cy="670331"/>
            <wp:effectExtent b="0" l="0" r="0" t="0"/>
            <wp:wrapSquare wrapText="bothSides" distB="114300" distT="114300" distL="114300" distR="11430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703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5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Roboto" w:cs="Roboto" w:eastAsia="Roboto" w:hAnsi="Roboto"/>
          <w:color w:val="33303e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BRASIL. Ministério da Saúde. Secretaria de Vigilância em Saúde. Departamento de Vigilância Epidemiológica. Leishmaniose visceral: recomendações clínicas para redução da letalidade. Brasília: Ministério da Saúde, 2011. Disponível: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https://shre.ink/MQO2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BRASIL. Ministério da Saúde. Secretaria de Vigilância em Saúde. Departamento de Vigilância Epidemiológica. Manual de Vigilância da Leishmaniose Tegumentar Americana. Brasília: Ministério da Saúde, 2007. Disponível em: </w:t>
      </w: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https://bvsms.saude.gov.br/bvs/publicacoes/funasa/manuleishman.pdf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BRUM NFF, et al. Hemophagocytic lymphohistiocytosis and visceral leishmaniasis in children: a series of cases and literature review. Revista Paulista de Pediatria, 2021; 40(1).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 RESENDE, Marina Cleia et al. Leishmaniose Visceral em crianças: aspectos clínicos e epidemiológicos.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Revista Eletrônica Acervo Saúde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v. 24, n. 1, p. e14899-e14899, 2024.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FERREIRA JRS, Silva KM, de Almeida MSG, Gomes DCS, Cavalcanti MGS, Ferreira-Júnior GC, Alves LC, Brayner FA, Matos-Rocha TJ. American visceral leishmaniasis in a state of northeastern Brazil: clinical, epidemiological and laboratory aspects. Braz J Biol. 2021 Jun 4;82:e238383. 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GRAEPP-FONTOURA I, Soeiro Barbosa D, Nascimento LFC, Fontoura VM, Ferreira AGN, Arrais Sampaio Santos FA, Sousa BS, Santos FS, SantosNeto M, Dos Santos LH, Abreu-Silva AL. Epidemiological aspects and spatial patterns of human visceral leishmaniasis in Brazil. Parasitology. 2020 Dec;147(14):1665-1677.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GONÇALVES, C. F.; DINIZ, B. S. F.; GUERREIRO, B. C.; PRETTE, I. B.; POLITI, I. F.; CIRILO, J. H.; et al. Leishmaniose visceral em paciente pediátrico com recuperação medular pós-tratamento com uso de Filgastrim. Resid Pediatr., v. 13, n. 1, 2023. DOI: 10.25060/residpediatr-2023.v13n1-485.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JÚNIOR, L. G. C. et al. Leishmaniose visceral infantil: relato de caso. Revista de Medicina, v. 95, n. 3, p. 133-137, 2016.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MASSIA LI, et al. Leishmaniose visceral: uma proposta para a mensuração da percepção dos profissionais de saúde em Uruguaiana (Rio Grande do Sul). Vigilância Sanitária em Debate: Sociedade, Ciência &amp; Tecnologia, 2022; 10(2): 61-67.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SAÚDE. Secretaria de Vigilância em Saúde. Coordenação-Geral de Desenvolvimento da Epidemiologia em Serviços. Guia de Vigilância em Saúde: volume único [recurso eletrônico]. 3ª Ed. Brasília: Ministério da Saúde, 2019.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SAÚDE. Secretaria de Vigilância em Saúde. Coordenação-Geral de Desenvolvimento da Epidemiologia em Serviços. Guia de Vigilância em Saúde. 1. ed. Brasília: Ministério da Saúde, 2016.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SAÚDE, Secretaria de Vigilância em Saúde. Manual de vigilância e controle da leishmaniose visceral. 1ª Ed. Brasília: Ministério da Saúde; 2014.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MONTEIRO, Victor Augusto Fontenelle Ramos; DA SILVA, Mauro Roberto Biá. leishmaniose visceral: percepções em pediatria.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Revista Piauiense de Enfermagem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v. 1, n. 1, 2025.</w:t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PEREIRA, M. D.; LOPES, J. D.; NEVES, M. G. C. Leishmaniose Visceral em criança: um relato de caso sobre a recidiva da doença. Comunicação em Ciências da Saúde, v.26, n.3/4, p. 145-150,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ROCHA, Amanda et al. Análise do perfil epidemiológico de pacientes pediátricos de leishmaniose visceral do pará (Brazil).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Interfaces Científicas-Saúde e Ambiente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v. 8, n. 3, p. 348-360, 2021.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ROCHA, Renata Silveira. Espectro clínico e prognóstico da infecção por Leishmaniose Visceral em crianças e adolescentes internados no Hospital Estadual Bauru no município de Bauru–SP.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SILVA, A. V. M. et al. Leishmaniose em cães domésticos: Aspectos Epidemiológicos. Cad. Saúde Pública., v. 21, n. 1, p. 324-328, 2005.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SILVA AB, et al. Análise dos fatores que influenciam a ocorrência da leishmaniose visceral humana. 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Cogitare Enfermagem, 2021; 26(1).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SILVA, Francisco Jucianno Rodrigues da. Leishmaniose visceral em crianças: investigação epidemiológica em hospital infantil de referência no município de Imperatriz-MA.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-57148</wp:posOffset>
            </wp:positionH>
            <wp:positionV relativeFrom="page">
              <wp:posOffset>10019502</wp:posOffset>
            </wp:positionV>
            <wp:extent cx="7774049" cy="671513"/>
            <wp:effectExtent b="0" l="0" r="0" t="0"/>
            <wp:wrapSquare wrapText="bothSides" distB="114300" distT="114300" distL="114300" distR="11430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4049" cy="671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-57148</wp:posOffset>
          </wp:positionH>
          <wp:positionV relativeFrom="page">
            <wp:posOffset>28575</wp:posOffset>
          </wp:positionV>
          <wp:extent cx="7772400" cy="666750"/>
          <wp:effectExtent b="0" l="0" r="0" t="0"/>
          <wp:wrapSquare wrapText="bothSides" distB="114300" distT="11430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vanessasilva@enf.fiponline.edu.br" TargetMode="External"/><Relationship Id="rId10" Type="http://schemas.openxmlformats.org/officeDocument/2006/relationships/hyperlink" Target="mailto:thallitaalbuquerque16@gmai.com" TargetMode="External"/><Relationship Id="rId13" Type="http://schemas.openxmlformats.org/officeDocument/2006/relationships/image" Target="media/image1.png"/><Relationship Id="rId12" Type="http://schemas.openxmlformats.org/officeDocument/2006/relationships/hyperlink" Target="mailto:Josuegondim@fiponline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cquelinerufino@enf.fiponline.edu.br" TargetMode="External"/><Relationship Id="rId15" Type="http://schemas.openxmlformats.org/officeDocument/2006/relationships/hyperlink" Target="https://bvsms.saude.gov.br/bvs/publicacoes/funasa/manuleishman.pdf" TargetMode="External"/><Relationship Id="rId14" Type="http://schemas.openxmlformats.org/officeDocument/2006/relationships/hyperlink" Target="https://shre.ink/MQO2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udmilaemas10@gmail.com" TargetMode="External"/><Relationship Id="rId8" Type="http://schemas.openxmlformats.org/officeDocument/2006/relationships/hyperlink" Target="mailto:davisous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EoQhwntR3aZ6JhJN0F9sCI8Hg==">CgMxLjA4AHIhMXI4STY1ZlZ2a2gzaDhmTEF5RnhDSXJEY3pfY01aaWdB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