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B75E" w14:textId="77777777" w:rsidR="00AB5846" w:rsidRDefault="00070D15">
      <w:pPr>
        <w:pStyle w:val="Ttulo1"/>
        <w:spacing w:before="75"/>
        <w:ind w:left="1312"/>
      </w:pPr>
      <w:r>
        <w:t>INSUFICIÊNCIA</w:t>
      </w:r>
      <w:r>
        <w:rPr>
          <w:spacing w:val="-6"/>
        </w:rPr>
        <w:t xml:space="preserve"> </w:t>
      </w:r>
      <w:r>
        <w:t>RENAL</w:t>
      </w:r>
      <w:r>
        <w:rPr>
          <w:spacing w:val="-6"/>
        </w:rPr>
        <w:t xml:space="preserve"> </w:t>
      </w:r>
      <w:r>
        <w:t>CRÔNICA:</w:t>
      </w:r>
      <w:r>
        <w:rPr>
          <w:spacing w:val="-5"/>
        </w:rPr>
        <w:t xml:space="preserve"> </w:t>
      </w:r>
      <w:r>
        <w:t>IDENTIFICAÇÃO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RISCO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ESTRATÉGIAS PREVENTIVAS DE ENFERMAGEM NA ATENÇÃO BÁSICA Á SAÚDE.</w:t>
      </w:r>
    </w:p>
    <w:p w14:paraId="15976931" w14:textId="77777777" w:rsidR="00AB5846" w:rsidRDefault="00AB5846">
      <w:pPr>
        <w:pStyle w:val="Corpodetexto"/>
        <w:rPr>
          <w:b/>
        </w:rPr>
      </w:pPr>
    </w:p>
    <w:p w14:paraId="6CAB40AF" w14:textId="77777777" w:rsidR="00AB5846" w:rsidRDefault="00070D15">
      <w:pPr>
        <w:pStyle w:val="Corpodetexto"/>
        <w:ind w:left="107" w:right="4634"/>
      </w:pPr>
      <w:r>
        <w:t>TRAVASSOS,</w:t>
      </w:r>
      <w:r>
        <w:rPr>
          <w:spacing w:val="-7"/>
        </w:rPr>
        <w:t xml:space="preserve"> </w:t>
      </w:r>
      <w:r>
        <w:t>Maria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Socorro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Araújo</w:t>
      </w:r>
      <w:r>
        <w:rPr>
          <w:spacing w:val="-7"/>
        </w:rPr>
        <w:t xml:space="preserve"> </w:t>
      </w:r>
      <w:r>
        <w:t>Braga</w:t>
      </w:r>
      <w:bookmarkStart w:id="0" w:name="_bookmark0"/>
      <w:bookmarkEnd w:id="0"/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vertAlign w:val="superscript"/>
        </w:rPr>
        <w:t>1</w:t>
      </w:r>
      <w:r>
        <w:rPr>
          <w:vertAlign w:val="superscript"/>
        </w:rPr>
        <w:fldChar w:fldCharType="end"/>
      </w:r>
      <w:r>
        <w:t xml:space="preserve"> LOPES, </w:t>
      </w:r>
      <w:proofErr w:type="spellStart"/>
      <w:r>
        <w:t>Kátia</w:t>
      </w:r>
      <w:proofErr w:type="spellEnd"/>
      <w:r>
        <w:t xml:space="preserve"> Souza (ORIENTADORA)</w:t>
      </w:r>
      <w:bookmarkStart w:id="1" w:name="_bookmark1"/>
      <w:bookmarkEnd w:id="1"/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vertAlign w:val="superscript"/>
        </w:rPr>
        <w:t>2</w:t>
      </w:r>
      <w:r>
        <w:rPr>
          <w:vertAlign w:val="superscript"/>
        </w:rPr>
        <w:fldChar w:fldCharType="end"/>
      </w:r>
    </w:p>
    <w:p w14:paraId="00DD6926" w14:textId="77777777" w:rsidR="00AB5846" w:rsidRDefault="00AB5846">
      <w:pPr>
        <w:pStyle w:val="Corpodetexto"/>
      </w:pPr>
    </w:p>
    <w:p w14:paraId="491775C0" w14:textId="77777777" w:rsidR="00AB5846" w:rsidRDefault="00070D15">
      <w:pPr>
        <w:pStyle w:val="Corpodetexto"/>
        <w:ind w:left="107" w:right="115"/>
        <w:jc w:val="both"/>
      </w:pPr>
      <w:r>
        <w:rPr>
          <w:b/>
        </w:rPr>
        <w:t>INTRODUÇÃO</w:t>
      </w:r>
      <w:r w:rsidR="00DF19A7">
        <w:t xml:space="preserve">: </w:t>
      </w:r>
      <w:r w:rsidR="00BD6C68">
        <w:t xml:space="preserve">A </w:t>
      </w:r>
      <w:r w:rsidR="00DF19A7">
        <w:t xml:space="preserve">Atenção Primária em Saúde (APS) tem papel essencial no acompanhamento dos indivíduos com </w:t>
      </w:r>
      <w:proofErr w:type="spellStart"/>
      <w:r w:rsidR="00BD6C68">
        <w:t>Insuficiencia</w:t>
      </w:r>
      <w:proofErr w:type="spellEnd"/>
      <w:r w:rsidR="00BD6C68">
        <w:t xml:space="preserve"> Renal Crônica (IRC)</w:t>
      </w:r>
      <w:r w:rsidR="00DF19A7">
        <w:t xml:space="preserve"> seja no </w:t>
      </w:r>
      <w:proofErr w:type="spellStart"/>
      <w:r w:rsidR="00DF19A7">
        <w:t>aspecto</w:t>
      </w:r>
      <w:proofErr w:type="spellEnd"/>
      <w:r w:rsidR="00DF19A7">
        <w:t xml:space="preserve"> clínico bem como no empoderamento sobre seu estado de saúde </w:t>
      </w:r>
      <w:r w:rsidR="00BD6C68">
        <w:t>e no autocuidado.</w:t>
      </w:r>
      <w:r w:rsidR="00BD6C68" w:rsidRPr="00BD6C68">
        <w:rPr>
          <w:vertAlign w:val="superscript"/>
        </w:rPr>
        <w:t>1</w:t>
      </w:r>
      <w:r w:rsidR="00BD6C68">
        <w:rPr>
          <w:vertAlign w:val="superscript"/>
        </w:rPr>
        <w:t xml:space="preserve"> </w:t>
      </w:r>
      <w:r w:rsidR="00DF19A7">
        <w:rPr>
          <w:b/>
        </w:rPr>
        <w:t>OBJETIVO</w:t>
      </w:r>
      <w:proofErr w:type="gramStart"/>
      <w:r w:rsidR="00DF19A7">
        <w:rPr>
          <w:b/>
        </w:rPr>
        <w:t xml:space="preserve">: </w:t>
      </w:r>
      <w:r w:rsidR="00DF19A7">
        <w:t>Analisar</w:t>
      </w:r>
      <w:proofErr w:type="gramEnd"/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práticas</w:t>
      </w:r>
      <w:r>
        <w:rPr>
          <w:spacing w:val="-13"/>
        </w:rPr>
        <w:t xml:space="preserve"> </w:t>
      </w:r>
      <w:r>
        <w:t>desenvolvidas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atenção</w:t>
      </w:r>
      <w:r>
        <w:rPr>
          <w:spacing w:val="-13"/>
        </w:rPr>
        <w:t xml:space="preserve"> </w:t>
      </w:r>
      <w:r>
        <w:t>primaria</w:t>
      </w:r>
      <w:r>
        <w:rPr>
          <w:spacing w:val="-12"/>
        </w:rPr>
        <w:t xml:space="preserve"> </w:t>
      </w:r>
      <w:r>
        <w:t>á</w:t>
      </w:r>
      <w:r>
        <w:rPr>
          <w:spacing w:val="-13"/>
        </w:rPr>
        <w:t xml:space="preserve"> </w:t>
      </w:r>
      <w:r>
        <w:t>saúdes</w:t>
      </w:r>
      <w:r>
        <w:rPr>
          <w:spacing w:val="-13"/>
        </w:rPr>
        <w:t xml:space="preserve"> </w:t>
      </w:r>
      <w:r>
        <w:t>voltadas</w:t>
      </w:r>
      <w:r>
        <w:rPr>
          <w:spacing w:val="-13"/>
        </w:rPr>
        <w:t xml:space="preserve"> </w:t>
      </w:r>
      <w:r>
        <w:t>á prevenção,</w:t>
      </w:r>
      <w:r>
        <w:rPr>
          <w:spacing w:val="-2"/>
        </w:rPr>
        <w:t xml:space="preserve"> </w:t>
      </w:r>
      <w:proofErr w:type="spellStart"/>
      <w:r>
        <w:t>detecção</w:t>
      </w:r>
      <w:proofErr w:type="spellEnd"/>
      <w:r>
        <w:rPr>
          <w:spacing w:val="-2"/>
        </w:rPr>
        <w:t xml:space="preserve"> </w:t>
      </w:r>
      <w:r>
        <w:t>precoce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pacientes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influência</w:t>
      </w:r>
      <w:r>
        <w:rPr>
          <w:spacing w:val="-3"/>
        </w:rPr>
        <w:t xml:space="preserve"> </w:t>
      </w:r>
      <w:r>
        <w:t>renal</w:t>
      </w:r>
      <w:r>
        <w:rPr>
          <w:spacing w:val="-3"/>
        </w:rPr>
        <w:t xml:space="preserve"> </w:t>
      </w:r>
      <w:r>
        <w:t>crônica,</w:t>
      </w:r>
      <w:r>
        <w:rPr>
          <w:spacing w:val="-2"/>
        </w:rPr>
        <w:t xml:space="preserve"> </w:t>
      </w:r>
      <w:r>
        <w:t>destacando</w:t>
      </w:r>
      <w:r>
        <w:rPr>
          <w:spacing w:val="-2"/>
        </w:rPr>
        <w:t xml:space="preserve"> </w:t>
      </w:r>
      <w:r>
        <w:t>os desafios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potencialidades</w:t>
      </w:r>
      <w:r>
        <w:rPr>
          <w:spacing w:val="-14"/>
        </w:rPr>
        <w:t xml:space="preserve"> </w:t>
      </w:r>
      <w:r>
        <w:t>dessa</w:t>
      </w:r>
      <w:r>
        <w:rPr>
          <w:spacing w:val="-13"/>
        </w:rPr>
        <w:t xml:space="preserve"> </w:t>
      </w:r>
      <w:r>
        <w:t>rede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enfrentamento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doença.</w:t>
      </w:r>
      <w:r>
        <w:rPr>
          <w:spacing w:val="-15"/>
        </w:rPr>
        <w:t xml:space="preserve"> </w:t>
      </w:r>
      <w:r>
        <w:rPr>
          <w:b/>
        </w:rPr>
        <w:t>METODOLOGIA:</w:t>
      </w:r>
      <w:r>
        <w:rPr>
          <w:b/>
          <w:spacing w:val="-14"/>
        </w:rPr>
        <w:t xml:space="preserve"> </w:t>
      </w:r>
      <w:r w:rsidR="006C7FBB">
        <w:t>T</w:t>
      </w:r>
      <w:r>
        <w:t>rata-se</w:t>
      </w:r>
      <w:r>
        <w:rPr>
          <w:spacing w:val="-13"/>
        </w:rPr>
        <w:t xml:space="preserve"> </w:t>
      </w:r>
      <w:r>
        <w:t>de uma revisão integrativa da literatura (RIL)</w:t>
      </w:r>
      <w:r>
        <w:rPr>
          <w:spacing w:val="40"/>
        </w:rPr>
        <w:t xml:space="preserve"> </w:t>
      </w:r>
      <w:r w:rsidR="00BD6C68">
        <w:t>com busca de publicações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dados </w:t>
      </w:r>
      <w:proofErr w:type="spellStart"/>
      <w:r>
        <w:t>Scielo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Scientific</w:t>
      </w:r>
      <w:proofErr w:type="spellEnd"/>
      <w:r>
        <w:rPr>
          <w:spacing w:val="-15"/>
        </w:rPr>
        <w:t xml:space="preserve"> </w:t>
      </w:r>
      <w:proofErr w:type="spellStart"/>
      <w:r>
        <w:t>Eletronic</w:t>
      </w:r>
      <w:proofErr w:type="spellEnd"/>
      <w:r>
        <w:rPr>
          <w:spacing w:val="-15"/>
        </w:rPr>
        <w:t xml:space="preserve"> </w:t>
      </w:r>
      <w:proofErr w:type="spellStart"/>
      <w:r>
        <w:t>Library</w:t>
      </w:r>
      <w:proofErr w:type="spellEnd"/>
      <w:r>
        <w:rPr>
          <w:spacing w:val="-15"/>
        </w:rPr>
        <w:t xml:space="preserve"> </w:t>
      </w:r>
      <w:r>
        <w:t>Online),</w:t>
      </w:r>
      <w:r>
        <w:rPr>
          <w:spacing w:val="-14"/>
        </w:rPr>
        <w:t xml:space="preserve"> </w:t>
      </w:r>
      <w:proofErr w:type="spellStart"/>
      <w:r>
        <w:t>Pubmed</w:t>
      </w:r>
      <w:proofErr w:type="spellEnd"/>
      <w:r>
        <w:rPr>
          <w:spacing w:val="32"/>
        </w:rPr>
        <w:t xml:space="preserve"> </w:t>
      </w:r>
      <w:r>
        <w:t>e</w:t>
      </w:r>
      <w:r>
        <w:rPr>
          <w:spacing w:val="-14"/>
        </w:rPr>
        <w:t xml:space="preserve"> </w:t>
      </w:r>
      <w:r w:rsidR="00DF19A7">
        <w:t>G</w:t>
      </w:r>
      <w:r>
        <w:t>oogle</w:t>
      </w:r>
      <w:r>
        <w:rPr>
          <w:spacing w:val="-14"/>
        </w:rPr>
        <w:t xml:space="preserve"> </w:t>
      </w:r>
      <w:proofErr w:type="spellStart"/>
      <w:r w:rsidR="00DF19A7">
        <w:t>Scholar</w:t>
      </w:r>
      <w:proofErr w:type="spellEnd"/>
      <w:r w:rsidR="00DF19A7">
        <w:t>.</w:t>
      </w:r>
      <w:r>
        <w:rPr>
          <w:spacing w:val="-15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Descritores</w:t>
      </w:r>
      <w:r>
        <w:rPr>
          <w:spacing w:val="-15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Ciências da</w:t>
      </w:r>
      <w:r>
        <w:rPr>
          <w:spacing w:val="-7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(</w:t>
      </w:r>
      <w:proofErr w:type="spellStart"/>
      <w:r>
        <w:t>DeCS</w:t>
      </w:r>
      <w:proofErr w:type="spellEnd"/>
      <w:r>
        <w:t>):</w:t>
      </w:r>
      <w:r>
        <w:rPr>
          <w:spacing w:val="-7"/>
        </w:rPr>
        <w:t xml:space="preserve"> </w:t>
      </w:r>
      <w:r>
        <w:t>“Insuficiência</w:t>
      </w:r>
      <w:r>
        <w:rPr>
          <w:spacing w:val="-7"/>
        </w:rPr>
        <w:t xml:space="preserve"> </w:t>
      </w:r>
      <w:r>
        <w:t>Renal</w:t>
      </w:r>
      <w:r>
        <w:rPr>
          <w:spacing w:val="-7"/>
        </w:rPr>
        <w:t xml:space="preserve"> </w:t>
      </w:r>
      <w:r>
        <w:t>Crônica”,</w:t>
      </w:r>
      <w:r>
        <w:rPr>
          <w:spacing w:val="-6"/>
        </w:rPr>
        <w:t xml:space="preserve"> </w:t>
      </w:r>
      <w:r>
        <w:t>“Atenção</w:t>
      </w:r>
      <w:r>
        <w:rPr>
          <w:spacing w:val="-6"/>
        </w:rPr>
        <w:t xml:space="preserve"> </w:t>
      </w:r>
      <w:r>
        <w:t>Primaria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Saúde”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“Falência</w:t>
      </w:r>
      <w:r>
        <w:rPr>
          <w:spacing w:val="-7"/>
        </w:rPr>
        <w:t xml:space="preserve"> </w:t>
      </w:r>
      <w:r>
        <w:t>renal</w:t>
      </w:r>
      <w:r>
        <w:rPr>
          <w:spacing w:val="-7"/>
        </w:rPr>
        <w:t xml:space="preserve"> </w:t>
      </w:r>
      <w:r>
        <w:t>terminal”, combinados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operador</w:t>
      </w:r>
      <w:r>
        <w:rPr>
          <w:spacing w:val="-8"/>
        </w:rPr>
        <w:t xml:space="preserve"> </w:t>
      </w:r>
      <w:r>
        <w:t>booleano</w:t>
      </w:r>
      <w:r>
        <w:rPr>
          <w:spacing w:val="-7"/>
        </w:rPr>
        <w:t xml:space="preserve"> </w:t>
      </w:r>
      <w:r>
        <w:t>"</w:t>
      </w:r>
      <w:r>
        <w:rPr>
          <w:i/>
        </w:rPr>
        <w:t>AND</w:t>
      </w:r>
      <w:r>
        <w:t>".</w:t>
      </w:r>
      <w:r>
        <w:rPr>
          <w:spacing w:val="-7"/>
        </w:rPr>
        <w:t xml:space="preserve"> </w:t>
      </w:r>
      <w:r>
        <w:t>Com</w:t>
      </w:r>
      <w:r w:rsidR="00141784">
        <w:t>o</w:t>
      </w:r>
      <w:r>
        <w:rPr>
          <w:spacing w:val="-7"/>
        </w:rPr>
        <w:t xml:space="preserve"> </w:t>
      </w:r>
      <w:r>
        <w:t>critério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inclusão,</w:t>
      </w:r>
      <w:r>
        <w:rPr>
          <w:spacing w:val="-7"/>
        </w:rPr>
        <w:t xml:space="preserve"> </w:t>
      </w:r>
      <w:r>
        <w:t>considera-se</w:t>
      </w:r>
      <w:r>
        <w:rPr>
          <w:spacing w:val="-7"/>
        </w:rPr>
        <w:t xml:space="preserve"> </w:t>
      </w:r>
      <w:r>
        <w:t>artigos</w:t>
      </w:r>
      <w:r>
        <w:rPr>
          <w:spacing w:val="-7"/>
        </w:rPr>
        <w:t xml:space="preserve"> </w:t>
      </w:r>
      <w:r>
        <w:t>publicados</w:t>
      </w:r>
      <w:r>
        <w:rPr>
          <w:spacing w:val="-7"/>
        </w:rPr>
        <w:t xml:space="preserve"> </w:t>
      </w:r>
      <w:r>
        <w:t>nos últimos cinco anos, no idioma português, que abordassem de forma direta ou indireta a relação entre a (APS)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cuidado</w:t>
      </w:r>
      <w:r>
        <w:rPr>
          <w:spacing w:val="-14"/>
        </w:rPr>
        <w:t xml:space="preserve"> </w:t>
      </w:r>
      <w:r>
        <w:t>á</w:t>
      </w:r>
      <w:r>
        <w:rPr>
          <w:spacing w:val="-13"/>
        </w:rPr>
        <w:t xml:space="preserve"> </w:t>
      </w:r>
      <w:r>
        <w:t>insuficiência</w:t>
      </w:r>
      <w:r>
        <w:rPr>
          <w:spacing w:val="-13"/>
        </w:rPr>
        <w:t xml:space="preserve"> </w:t>
      </w:r>
      <w:r>
        <w:t>renal</w:t>
      </w:r>
      <w:r>
        <w:rPr>
          <w:spacing w:val="-13"/>
        </w:rPr>
        <w:t xml:space="preserve"> </w:t>
      </w:r>
      <w:r>
        <w:t>crônica</w:t>
      </w:r>
      <w:r w:rsidR="00DF19A7">
        <w:t xml:space="preserve">. </w:t>
      </w:r>
      <w:r>
        <w:t>A</w:t>
      </w:r>
      <w:r>
        <w:rPr>
          <w:spacing w:val="-14"/>
        </w:rPr>
        <w:t xml:space="preserve"> </w:t>
      </w:r>
      <w:r>
        <w:t>amostra</w:t>
      </w:r>
      <w:r>
        <w:rPr>
          <w:spacing w:val="-13"/>
        </w:rPr>
        <w:t xml:space="preserve"> </w:t>
      </w:r>
      <w:r>
        <w:t>final</w:t>
      </w:r>
      <w:r>
        <w:rPr>
          <w:spacing w:val="-13"/>
        </w:rPr>
        <w:t xml:space="preserve"> </w:t>
      </w:r>
      <w:r w:rsidR="005D4BC2">
        <w:t>foi composta por 16</w:t>
      </w:r>
      <w:r>
        <w:t xml:space="preserve"> estudos. </w:t>
      </w:r>
      <w:r w:rsidR="00DF19A7">
        <w:rPr>
          <w:b/>
        </w:rPr>
        <w:t>RESULTADOS</w:t>
      </w:r>
      <w:r w:rsidR="00DF19A7">
        <w:t>: Os</w:t>
      </w:r>
      <w:r w:rsidR="00AB3DDF">
        <w:t xml:space="preserve"> autores</w:t>
      </w:r>
      <w:r>
        <w:t xml:space="preserve"> apresentam abordagens complementares sobre a atuação da</w:t>
      </w:r>
      <w:r>
        <w:rPr>
          <w:spacing w:val="40"/>
        </w:rPr>
        <w:t xml:space="preserve"> </w:t>
      </w:r>
      <w:r w:rsidR="00DF19A7">
        <w:t xml:space="preserve">APS </w:t>
      </w:r>
      <w:r>
        <w:t>no cuidado de paci</w:t>
      </w:r>
      <w:r>
        <w:t xml:space="preserve">entes com </w:t>
      </w:r>
      <w:r w:rsidR="00DF19A7">
        <w:t xml:space="preserve">IRC, </w:t>
      </w:r>
      <w:r w:rsidR="001A1C28">
        <w:t xml:space="preserve">mas sob </w:t>
      </w:r>
      <w:proofErr w:type="spellStart"/>
      <w:r w:rsidR="001A1C28">
        <w:t>perspectivas</w:t>
      </w:r>
      <w:proofErr w:type="spellEnd"/>
      <w:r w:rsidR="001A1C28">
        <w:t xml:space="preserve"> distintas, </w:t>
      </w:r>
      <w:r w:rsidR="00DF19A7">
        <w:t>muitas</w:t>
      </w:r>
      <w:r w:rsidR="001A1C28">
        <w:t xml:space="preserve"> vezes focando </w:t>
      </w:r>
      <w:r>
        <w:t>nas limitaçõ</w:t>
      </w:r>
      <w:r w:rsidR="00493B14">
        <w:t xml:space="preserve">es da capacitação profissional </w:t>
      </w:r>
      <w:r>
        <w:t>e na falta de integração 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níveis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atenção</w:t>
      </w:r>
      <w:r w:rsidR="00BD6C68" w:rsidRPr="00BD6C68">
        <w:rPr>
          <w:vertAlign w:val="superscript"/>
        </w:rPr>
        <w:t>2</w:t>
      </w:r>
      <w:r w:rsidR="00DF19A7">
        <w:t>,</w:t>
      </w:r>
      <w:r>
        <w:t xml:space="preserve"> </w:t>
      </w:r>
      <w:r w:rsidR="00D71AE9">
        <w:t>já em outras</w:t>
      </w:r>
      <w:r>
        <w:rPr>
          <w:spacing w:val="-1"/>
        </w:rPr>
        <w:t xml:space="preserve"> </w:t>
      </w:r>
      <w:r>
        <w:t>evidencia</w:t>
      </w:r>
      <w:r w:rsidR="007D6337">
        <w:t>ndo</w:t>
      </w:r>
      <w:r>
        <w:rPr>
          <w:spacing w:val="-1"/>
        </w:rPr>
        <w:t xml:space="preserve"> </w:t>
      </w:r>
      <w:r>
        <w:t xml:space="preserve">o impacto do </w:t>
      </w:r>
      <w:proofErr w:type="spellStart"/>
      <w:r>
        <w:t>letramento</w:t>
      </w:r>
      <w:proofErr w:type="spellEnd"/>
      <w:r>
        <w:t xml:space="preserve"> em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progressão da doença</w:t>
      </w:r>
      <w:r>
        <w:t>.</w:t>
      </w:r>
      <w:r w:rsidR="00BD6C68" w:rsidRPr="00BD6C68">
        <w:rPr>
          <w:vertAlign w:val="superscript"/>
        </w:rPr>
        <w:t>3</w:t>
      </w:r>
      <w:r>
        <w:t xml:space="preserve"> </w:t>
      </w:r>
      <w:r>
        <w:rPr>
          <w:b/>
        </w:rPr>
        <w:t>CONSIDERAÇÕES FINAIS:</w:t>
      </w:r>
      <w:r>
        <w:t xml:space="preserve"> A c</w:t>
      </w:r>
      <w:r>
        <w:t>ombinação dessas duas abordagens sugere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solução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desafios</w:t>
      </w:r>
      <w:r>
        <w:rPr>
          <w:spacing w:val="-3"/>
        </w:rPr>
        <w:t xml:space="preserve"> </w:t>
      </w:r>
      <w:r>
        <w:t>enfrentados</w:t>
      </w:r>
      <w:r>
        <w:rPr>
          <w:spacing w:val="-3"/>
        </w:rPr>
        <w:t xml:space="preserve"> </w:t>
      </w:r>
      <w:r>
        <w:t>pela</w:t>
      </w:r>
      <w:r>
        <w:rPr>
          <w:spacing w:val="40"/>
        </w:rPr>
        <w:t xml:space="preserve"> </w:t>
      </w:r>
      <w:r w:rsidR="00DF19A7">
        <w:t>APS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 w:rsidR="00DF19A7">
        <w:t>IRC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limita</w:t>
      </w:r>
      <w:r>
        <w:rPr>
          <w:spacing w:val="-4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ao aprimoramento da capacitação</w:t>
      </w:r>
      <w:r>
        <w:rPr>
          <w:spacing w:val="40"/>
        </w:rPr>
        <w:t xml:space="preserve"> </w:t>
      </w:r>
      <w:r>
        <w:t>dos profissionais de saúde</w:t>
      </w:r>
      <w:r w:rsidR="00DF19A7">
        <w:t xml:space="preserve"> </w:t>
      </w:r>
      <w:r>
        <w:t>mas também envolve o fortalecimento da educação em saúde</w:t>
      </w:r>
      <w:r w:rsidR="00BD6C68">
        <w:t xml:space="preserve">. </w:t>
      </w:r>
      <w:r w:rsidR="00DF19A7" w:rsidRPr="00DF19A7">
        <w:rPr>
          <w:b/>
        </w:rPr>
        <w:t>CONTRIBUIÇÕES PARA ENFERMAGEM</w:t>
      </w:r>
      <w:proofErr w:type="gramStart"/>
      <w:r w:rsidR="00DF19A7">
        <w:t>: Se</w:t>
      </w:r>
      <w:proofErr w:type="gramEnd"/>
      <w:r w:rsidR="00DF19A7">
        <w:t xml:space="preserve"> faz necessária maior integraç</w:t>
      </w:r>
      <w:r w:rsidR="00EE7426">
        <w:t>ão</w:t>
      </w:r>
      <w:r>
        <w:t xml:space="preserve"> com recursos </w:t>
      </w:r>
      <w:r w:rsidR="00EE7426">
        <w:t xml:space="preserve">tecnológicos e clínicos </w:t>
      </w:r>
      <w:r>
        <w:t xml:space="preserve">para </w:t>
      </w:r>
      <w:r w:rsidR="00EE7426">
        <w:t>maior atenção</w:t>
      </w:r>
      <w:r>
        <w:t xml:space="preserve"> </w:t>
      </w:r>
      <w:r w:rsidR="00EE7426">
        <w:t xml:space="preserve">e </w:t>
      </w:r>
      <w:r>
        <w:t>que promovam o engajamento ativo dos pacientes no</w:t>
      </w:r>
      <w:r w:rsidR="00EE7426">
        <w:t xml:space="preserve"> autocuidado</w:t>
      </w:r>
      <w:r>
        <w:t xml:space="preserve">, criando uma rede de suporte que favoreça a </w:t>
      </w:r>
      <w:proofErr w:type="spellStart"/>
      <w:r>
        <w:t>detecção</w:t>
      </w:r>
      <w:proofErr w:type="spellEnd"/>
      <w:r>
        <w:t xml:space="preserve"> precoce, o acompanhamento continuo e</w:t>
      </w:r>
      <w:r>
        <w:t xml:space="preserve"> o controle adequado da</w:t>
      </w:r>
      <w:r>
        <w:rPr>
          <w:spacing w:val="40"/>
        </w:rPr>
        <w:t xml:space="preserve"> </w:t>
      </w:r>
      <w:r w:rsidR="00EE7426">
        <w:t>IRC</w:t>
      </w:r>
      <w:r>
        <w:t>.</w:t>
      </w:r>
    </w:p>
    <w:p w14:paraId="240D2144" w14:textId="77777777" w:rsidR="00B01C34" w:rsidRDefault="00B01C34" w:rsidP="00B01C34">
      <w:pPr>
        <w:pStyle w:val="Corpodetexto"/>
        <w:spacing w:before="79"/>
        <w:ind w:left="107"/>
      </w:pPr>
      <w:r>
        <w:rPr>
          <w:b/>
        </w:rPr>
        <w:t>Modalidade:</w:t>
      </w:r>
      <w:r>
        <w:rPr>
          <w:b/>
          <w:spacing w:val="-5"/>
        </w:rPr>
        <w:t xml:space="preserve"> </w:t>
      </w:r>
      <w:r>
        <w:t>estudo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relato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experiência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</w:t>
      </w:r>
      <w:r>
        <w:rPr>
          <w:spacing w:val="-3"/>
        </w:rPr>
        <w:t xml:space="preserve"> </w:t>
      </w:r>
      <w:r>
        <w:rPr>
          <w:spacing w:val="-5"/>
        </w:rPr>
        <w:t>(X)</w:t>
      </w:r>
    </w:p>
    <w:p w14:paraId="26C1FCD4" w14:textId="77777777" w:rsidR="00B01C34" w:rsidRDefault="00B01C34" w:rsidP="00B01C34">
      <w:pPr>
        <w:pStyle w:val="Corpodetexto"/>
        <w:ind w:left="107"/>
      </w:pPr>
      <w:bookmarkStart w:id="2" w:name="Eixo_Temático:_PREVENÇÃO,_DIAGNOSTICO_E_"/>
      <w:bookmarkEnd w:id="2"/>
      <w:r>
        <w:rPr>
          <w:b/>
        </w:rPr>
        <w:t>Eixo</w:t>
      </w:r>
      <w:r>
        <w:rPr>
          <w:b/>
          <w:spacing w:val="-5"/>
        </w:rPr>
        <w:t xml:space="preserve"> </w:t>
      </w:r>
      <w:r>
        <w:rPr>
          <w:b/>
        </w:rPr>
        <w:t>Temático:</w:t>
      </w:r>
      <w:r>
        <w:rPr>
          <w:b/>
          <w:spacing w:val="-6"/>
        </w:rPr>
        <w:t xml:space="preserve"> </w:t>
      </w:r>
      <w:r>
        <w:t>PREVENÇÃO,</w:t>
      </w:r>
      <w:r>
        <w:rPr>
          <w:spacing w:val="-5"/>
        </w:rPr>
        <w:t xml:space="preserve"> </w:t>
      </w:r>
      <w:r>
        <w:t>DIAGNOSTICO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ACOMPANHAMENTO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INSUFICIÊNCIA RENAL NA ATENÇÃO PRIMARIA Á SAÚDE.</w:t>
      </w:r>
    </w:p>
    <w:p w14:paraId="7B0D23A9" w14:textId="77777777" w:rsidR="00BD6C68" w:rsidRDefault="00BD6C68" w:rsidP="00BD6C68">
      <w:pPr>
        <w:ind w:left="107" w:right="127"/>
        <w:jc w:val="both"/>
        <w:rPr>
          <w:sz w:val="24"/>
        </w:rPr>
      </w:pPr>
      <w:r>
        <w:rPr>
          <w:b/>
          <w:sz w:val="24"/>
        </w:rPr>
        <w:t>Descritores (</w:t>
      </w:r>
      <w:proofErr w:type="spellStart"/>
      <w:r>
        <w:rPr>
          <w:b/>
          <w:sz w:val="24"/>
        </w:rPr>
        <w:t>DeCS</w:t>
      </w:r>
      <w:proofErr w:type="spellEnd"/>
      <w:r>
        <w:rPr>
          <w:b/>
          <w:sz w:val="24"/>
        </w:rPr>
        <w:t xml:space="preserve"> – ID): </w:t>
      </w:r>
      <w:r>
        <w:rPr>
          <w:sz w:val="24"/>
        </w:rPr>
        <w:t xml:space="preserve">Insuficiência Renal Crônica </w:t>
      </w:r>
      <w:r>
        <w:rPr>
          <w:b/>
          <w:sz w:val="24"/>
        </w:rPr>
        <w:t xml:space="preserve">– </w:t>
      </w:r>
      <w:r>
        <w:rPr>
          <w:sz w:val="24"/>
        </w:rPr>
        <w:t xml:space="preserve">ID D000092702; Falência renal terminal </w:t>
      </w:r>
      <w:r>
        <w:rPr>
          <w:b/>
          <w:sz w:val="24"/>
        </w:rPr>
        <w:t xml:space="preserve">– </w:t>
      </w:r>
      <w:r>
        <w:rPr>
          <w:sz w:val="24"/>
        </w:rPr>
        <w:t>ID D</w:t>
      </w:r>
      <w:proofErr w:type="gramStart"/>
      <w:r>
        <w:rPr>
          <w:sz w:val="24"/>
        </w:rPr>
        <w:t>007676 ;</w:t>
      </w:r>
      <w:proofErr w:type="gramEnd"/>
      <w:r>
        <w:rPr>
          <w:sz w:val="24"/>
        </w:rPr>
        <w:t xml:space="preserve"> Atenção Primaria a Saúde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ID D011320</w:t>
      </w:r>
    </w:p>
    <w:p w14:paraId="421DF1A5" w14:textId="77777777" w:rsidR="00B01C34" w:rsidRDefault="00B01C34" w:rsidP="00B01C34">
      <w:pPr>
        <w:pStyle w:val="Corpodetexto"/>
      </w:pPr>
    </w:p>
    <w:p w14:paraId="11CC2C79" w14:textId="77777777" w:rsidR="00B01C34" w:rsidRDefault="00B01C34" w:rsidP="00B01C34">
      <w:pPr>
        <w:pStyle w:val="Ttulo1"/>
        <w:ind w:firstLine="0"/>
      </w:pPr>
      <w:r>
        <w:rPr>
          <w:spacing w:val="-2"/>
        </w:rPr>
        <w:t>REFERÊNCIAS:</w:t>
      </w:r>
    </w:p>
    <w:p w14:paraId="60D2D627" w14:textId="77777777" w:rsidR="00B01C34" w:rsidRDefault="00B01C34" w:rsidP="00B01C34">
      <w:pPr>
        <w:pStyle w:val="PargrafodaLista"/>
        <w:numPr>
          <w:ilvl w:val="0"/>
          <w:numId w:val="1"/>
        </w:numPr>
        <w:tabs>
          <w:tab w:val="left" w:pos="391"/>
        </w:tabs>
        <w:ind w:left="107" w:right="136" w:firstLine="0"/>
        <w:jc w:val="both"/>
        <w:rPr>
          <w:sz w:val="24"/>
        </w:rPr>
      </w:pPr>
      <w:r>
        <w:rPr>
          <w:sz w:val="24"/>
        </w:rPr>
        <w:t xml:space="preserve">NEVES, Debora Moraes Coelho das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al. </w:t>
      </w:r>
      <w:r>
        <w:rPr>
          <w:i/>
          <w:sz w:val="24"/>
        </w:rPr>
        <w:t>Fatores associados à doença renal crônica: inquérito epidemiológico da Pesquisa Nacional de Saúde</w:t>
      </w:r>
      <w:r>
        <w:rPr>
          <w:sz w:val="24"/>
        </w:rPr>
        <w:t xml:space="preserve">. Revista Brasileira de Epidemiologia, São Paulo, v. 23, e200044, 2020. Disponível em: </w:t>
      </w:r>
      <w:hyperlink r:id="rId7">
        <w:r>
          <w:rPr>
            <w:color w:val="00007F"/>
            <w:sz w:val="24"/>
            <w:u w:val="single" w:color="00007F"/>
          </w:rPr>
          <w:t>https://www.scielosp.org/article/rbepid/2020.v23/e200044/</w:t>
        </w:r>
      </w:hyperlink>
      <w:r>
        <w:rPr>
          <w:sz w:val="24"/>
        </w:rPr>
        <w:t>.</w:t>
      </w:r>
    </w:p>
    <w:p w14:paraId="136E78DA" w14:textId="77777777" w:rsidR="00B01C34" w:rsidRDefault="00B01C34" w:rsidP="00B01C34">
      <w:pPr>
        <w:pStyle w:val="Corpodetexto"/>
      </w:pPr>
    </w:p>
    <w:p w14:paraId="101EFF24" w14:textId="77777777" w:rsidR="00B01C34" w:rsidRDefault="00B01C34" w:rsidP="00B01C34">
      <w:pPr>
        <w:pStyle w:val="PargrafodaLista"/>
        <w:numPr>
          <w:ilvl w:val="0"/>
          <w:numId w:val="1"/>
        </w:numPr>
        <w:tabs>
          <w:tab w:val="left" w:pos="381"/>
        </w:tabs>
        <w:ind w:left="107" w:right="139" w:firstLine="0"/>
        <w:jc w:val="both"/>
        <w:rPr>
          <w:sz w:val="24"/>
        </w:rPr>
      </w:pPr>
      <w:proofErr w:type="spellStart"/>
      <w:r>
        <w:rPr>
          <w:sz w:val="24"/>
        </w:rPr>
        <w:t>Samaa</w:t>
      </w:r>
      <w:proofErr w:type="spellEnd"/>
      <w:r>
        <w:rPr>
          <w:sz w:val="24"/>
        </w:rPr>
        <w:t xml:space="preserve"> F, </w:t>
      </w:r>
      <w:proofErr w:type="spellStart"/>
      <w:r>
        <w:rPr>
          <w:sz w:val="24"/>
        </w:rPr>
        <w:t>Gutierrez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Kirsztajn</w:t>
      </w:r>
      <w:proofErr w:type="spellEnd"/>
      <w:r>
        <w:rPr>
          <w:sz w:val="24"/>
        </w:rPr>
        <w:t xml:space="preserve"> GM, Sesso RC. Razão oferta/necessidade de consultas médicas e exames de diagnóstico e acompanhamento da doença renal crônica no Sistema Único de Saúde: estudo descritivo, estado de São Paulo, 2019. </w:t>
      </w:r>
      <w:proofErr w:type="spellStart"/>
      <w:r>
        <w:rPr>
          <w:sz w:val="24"/>
        </w:rPr>
        <w:t>SciELO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Preprints</w:t>
      </w:r>
      <w:proofErr w:type="spellEnd"/>
      <w:r>
        <w:rPr>
          <w:sz w:val="24"/>
        </w:rPr>
        <w:t xml:space="preserve">. 2022. Disponível em: </w:t>
      </w:r>
      <w:hyperlink r:id="rId8">
        <w:r>
          <w:rPr>
            <w:color w:val="00007F"/>
            <w:spacing w:val="-2"/>
            <w:sz w:val="24"/>
            <w:u w:val="single" w:color="00007F"/>
          </w:rPr>
          <w:t>https://preprints.scielo.org/index.php/scielo/preprint/view/4183</w:t>
        </w:r>
      </w:hyperlink>
    </w:p>
    <w:p w14:paraId="102EC78C" w14:textId="77777777" w:rsidR="00B01C34" w:rsidRDefault="00B01C34" w:rsidP="00B01C34">
      <w:pPr>
        <w:pStyle w:val="Corpodetexto"/>
      </w:pPr>
    </w:p>
    <w:p w14:paraId="6DA9F390" w14:textId="77777777" w:rsidR="00B01C34" w:rsidRDefault="00B01C34" w:rsidP="00B01C34">
      <w:pPr>
        <w:pStyle w:val="PargrafodaLista"/>
        <w:numPr>
          <w:ilvl w:val="0"/>
          <w:numId w:val="1"/>
        </w:numPr>
        <w:tabs>
          <w:tab w:val="left" w:pos="287"/>
        </w:tabs>
        <w:ind w:left="107" w:firstLine="0"/>
        <w:jc w:val="both"/>
        <w:rPr>
          <w:sz w:val="24"/>
        </w:rPr>
      </w:pPr>
      <w:r>
        <w:rPr>
          <w:sz w:val="24"/>
        </w:rPr>
        <w:t>KUSHNER,</w:t>
      </w:r>
      <w:r>
        <w:rPr>
          <w:spacing w:val="-12"/>
          <w:sz w:val="24"/>
        </w:rPr>
        <w:t xml:space="preserve"> </w:t>
      </w:r>
      <w:r>
        <w:rPr>
          <w:sz w:val="24"/>
        </w:rPr>
        <w:t>P.;</w:t>
      </w:r>
      <w:r>
        <w:rPr>
          <w:spacing w:val="-11"/>
          <w:sz w:val="24"/>
        </w:rPr>
        <w:t xml:space="preserve"> </w:t>
      </w:r>
      <w:r>
        <w:rPr>
          <w:sz w:val="24"/>
        </w:rPr>
        <w:t>KHUNTI,</w:t>
      </w:r>
      <w:r>
        <w:rPr>
          <w:spacing w:val="-12"/>
          <w:sz w:val="24"/>
        </w:rPr>
        <w:t xml:space="preserve"> </w:t>
      </w:r>
      <w:r>
        <w:rPr>
          <w:sz w:val="24"/>
        </w:rPr>
        <w:t>K.;</w:t>
      </w:r>
      <w:r>
        <w:rPr>
          <w:spacing w:val="-12"/>
          <w:sz w:val="24"/>
        </w:rPr>
        <w:t xml:space="preserve"> </w:t>
      </w:r>
      <w:r>
        <w:rPr>
          <w:sz w:val="24"/>
        </w:rPr>
        <w:t>CEBRIÁN,</w:t>
      </w:r>
      <w:r>
        <w:rPr>
          <w:spacing w:val="-12"/>
          <w:sz w:val="24"/>
        </w:rPr>
        <w:t xml:space="preserve"> </w:t>
      </w:r>
      <w:r>
        <w:rPr>
          <w:sz w:val="24"/>
        </w:rPr>
        <w:t>A.;</w:t>
      </w:r>
      <w:r>
        <w:rPr>
          <w:spacing w:val="-12"/>
          <w:sz w:val="24"/>
        </w:rPr>
        <w:t xml:space="preserve"> </w:t>
      </w:r>
      <w:r>
        <w:rPr>
          <w:sz w:val="24"/>
        </w:rPr>
        <w:t>DEED,</w:t>
      </w:r>
      <w:r>
        <w:rPr>
          <w:spacing w:val="-12"/>
          <w:sz w:val="24"/>
        </w:rPr>
        <w:t xml:space="preserve"> </w:t>
      </w:r>
      <w:r>
        <w:rPr>
          <w:sz w:val="24"/>
        </w:rPr>
        <w:t>G.</w:t>
      </w:r>
      <w:r>
        <w:rPr>
          <w:spacing w:val="-10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2"/>
          <w:sz w:val="24"/>
        </w:rPr>
        <w:t xml:space="preserve"> </w:t>
      </w:r>
      <w:r>
        <w:rPr>
          <w:sz w:val="24"/>
        </w:rPr>
        <w:t>precoce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manejo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doença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renal crônica: revisão narrativa do papel crucial dos profissionais de atenção primária. </w:t>
      </w:r>
      <w:proofErr w:type="spellStart"/>
      <w:r>
        <w:rPr>
          <w:i/>
          <w:sz w:val="24"/>
        </w:rPr>
        <w:t>Advances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Therapy</w:t>
      </w:r>
      <w:proofErr w:type="spellEnd"/>
      <w:r>
        <w:rPr>
          <w:sz w:val="24"/>
        </w:rPr>
        <w:t xml:space="preserve">, v. 41, n. 10, p. 3757–3770, 2024. Disponível em: </w:t>
      </w:r>
      <w:hyperlink r:id="rId9">
        <w:r>
          <w:rPr>
            <w:color w:val="00007F"/>
            <w:sz w:val="24"/>
            <w:u w:val="single" w:color="00007F"/>
          </w:rPr>
          <w:t>https://pubmed.ncbi.nlm.nih.gov/39162984/</w:t>
        </w:r>
      </w:hyperlink>
      <w:r>
        <w:rPr>
          <w:sz w:val="24"/>
        </w:rPr>
        <w:t>.</w:t>
      </w:r>
    </w:p>
    <w:p w14:paraId="2BF1D3E0" w14:textId="77777777" w:rsidR="00AB5846" w:rsidRDefault="00AB5846">
      <w:pPr>
        <w:pStyle w:val="Corpodetexto"/>
        <w:spacing w:before="1"/>
      </w:pPr>
    </w:p>
    <w:p w14:paraId="7759F5E3" w14:textId="77777777" w:rsidR="00AB5846" w:rsidRDefault="00070D15">
      <w:pPr>
        <w:pStyle w:val="Corpodetexto"/>
        <w:spacing w:before="1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134D20" wp14:editId="72826B49">
                <wp:simplePos x="0" y="0"/>
                <wp:positionH relativeFrom="page">
                  <wp:posOffset>539750</wp:posOffset>
                </wp:positionH>
                <wp:positionV relativeFrom="paragraph">
                  <wp:posOffset>96768</wp:posOffset>
                </wp:positionV>
                <wp:extent cx="1621155" cy="762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1155" cy="7620"/>
                          <a:chOff x="0" y="0"/>
                          <a:chExt cx="162115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" y="635"/>
                            <a:ext cx="161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6350">
                                <a:moveTo>
                                  <a:pt x="1619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619885" y="6349"/>
                                </a:lnTo>
                                <a:lnTo>
                                  <a:pt x="1619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" y="635"/>
                            <a:ext cx="161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6350">
                                <a:moveTo>
                                  <a:pt x="0" y="6349"/>
                                </a:moveTo>
                                <a:lnTo>
                                  <a:pt x="1619885" y="6349"/>
                                </a:lnTo>
                                <a:lnTo>
                                  <a:pt x="1619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.5pt;margin-top:7.619594pt;width:127.65pt;height:.6pt;mso-position-horizontal-relative:page;mso-position-vertical-relative:paragraph;z-index:-15728640;mso-wrap-distance-left:0;mso-wrap-distance-right:0" id="docshapegroup1" coordorigin="850,152" coordsize="2553,12">
                <v:rect style="position:absolute;left:851;top:153;width:2551;height:10" id="docshape2" filled="true" fillcolor="#000000" stroked="false">
                  <v:fill type="solid"/>
                </v:rect>
                <v:rect style="position:absolute;left:851;top:153;width:2551;height:10" id="docshape3" filled="false" stroked="true" strokeweight=".1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bookmarkStart w:id="3" w:name="_bookmark2"/>
    <w:bookmarkEnd w:id="3"/>
    <w:p w14:paraId="513B0A89" w14:textId="77777777" w:rsidR="00AB5846" w:rsidRDefault="00070D15">
      <w:pPr>
        <w:pStyle w:val="Corpodetexto"/>
        <w:spacing w:before="56"/>
        <w:ind w:left="112"/>
        <w:jc w:val="both"/>
      </w:pPr>
      <w:r w:rsidRPr="00BD678F">
        <w:rPr>
          <w:vertAlign w:val="superscript"/>
        </w:rPr>
        <w:fldChar w:fldCharType="begin"/>
      </w:r>
      <w:r w:rsidRPr="00BD678F">
        <w:rPr>
          <w:vertAlign w:val="superscript"/>
        </w:rPr>
        <w:instrText xml:space="preserve"> HYPERLINK \l "_bookmark0" </w:instrText>
      </w:r>
      <w:r w:rsidRPr="00BD678F">
        <w:rPr>
          <w:vertAlign w:val="superscript"/>
        </w:rPr>
        <w:fldChar w:fldCharType="separate"/>
      </w:r>
      <w:r w:rsidRPr="00BD678F">
        <w:rPr>
          <w:rFonts w:ascii="Arial" w:hAnsi="Arial"/>
          <w:vertAlign w:val="superscript"/>
        </w:rPr>
        <w:t>1</w:t>
      </w:r>
      <w:r w:rsidRPr="00BD678F">
        <w:rPr>
          <w:rFonts w:ascii="Arial" w:hAnsi="Arial"/>
          <w:vertAlign w:val="superscript"/>
        </w:rPr>
        <w:fldChar w:fldCharType="end"/>
      </w:r>
      <w:r>
        <w:t>Graduanda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Enfermagem.</w:t>
      </w:r>
      <w:r>
        <w:rPr>
          <w:spacing w:val="-3"/>
        </w:rPr>
        <w:t xml:space="preserve"> </w:t>
      </w:r>
      <w:r>
        <w:t>Faculdade</w:t>
      </w:r>
      <w:r>
        <w:rPr>
          <w:spacing w:val="-4"/>
        </w:rPr>
        <w:t xml:space="preserve"> </w:t>
      </w:r>
      <w:r>
        <w:t>Estácio</w:t>
      </w:r>
      <w:r>
        <w:rPr>
          <w:spacing w:val="-3"/>
        </w:rPr>
        <w:t xml:space="preserve"> </w:t>
      </w:r>
      <w:r>
        <w:t>C</w:t>
      </w:r>
      <w:r>
        <w:t xml:space="preserve">astanhal. </w:t>
      </w:r>
      <w:r>
        <w:rPr>
          <w:color w:val="0462C0"/>
          <w:spacing w:val="-2"/>
          <w:u w:val="single" w:color="0462C0"/>
        </w:rPr>
        <w:t>enf.</w:t>
      </w:r>
      <w:hyperlink r:id="rId10">
        <w:r>
          <w:rPr>
            <w:color w:val="00007F"/>
            <w:spacing w:val="-2"/>
            <w:u w:val="single" w:color="00007F"/>
          </w:rPr>
          <w:t>travassosmaria@gmail.com</w:t>
        </w:r>
      </w:hyperlink>
    </w:p>
    <w:bookmarkStart w:id="4" w:name="_bookmark3"/>
    <w:bookmarkEnd w:id="4"/>
    <w:p w14:paraId="61101A63" w14:textId="77777777" w:rsidR="00BD6C68" w:rsidRDefault="00070D15" w:rsidP="00BD6C68">
      <w:pPr>
        <w:pStyle w:val="Corpodetexto"/>
        <w:ind w:left="112"/>
        <w:sectPr w:rsidR="00BD6C68">
          <w:headerReference w:type="default" r:id="rId11"/>
          <w:type w:val="continuous"/>
          <w:pgSz w:w="11910" w:h="16840"/>
          <w:pgMar w:top="1320" w:right="760" w:bottom="280" w:left="740" w:header="720" w:footer="720" w:gutter="0"/>
          <w:cols w:space="720"/>
        </w:sectPr>
      </w:pPr>
      <w:r w:rsidRPr="00BD678F">
        <w:rPr>
          <w:vertAlign w:val="superscript"/>
        </w:rPr>
        <w:fldChar w:fldCharType="begin"/>
      </w:r>
      <w:r w:rsidRPr="00BD678F">
        <w:rPr>
          <w:vertAlign w:val="superscript"/>
        </w:rPr>
        <w:instrText xml:space="preserve"> HYPERLINK \l "_bookmark1" </w:instrText>
      </w:r>
      <w:r w:rsidRPr="00BD678F">
        <w:rPr>
          <w:vertAlign w:val="superscript"/>
        </w:rPr>
        <w:fldChar w:fldCharType="separate"/>
      </w:r>
      <w:r w:rsidRPr="00BD678F">
        <w:rPr>
          <w:rFonts w:ascii="Arial" w:hAnsi="Arial"/>
          <w:vertAlign w:val="superscript"/>
        </w:rPr>
        <w:t>2</w:t>
      </w:r>
      <w:r w:rsidRPr="00BD678F">
        <w:rPr>
          <w:rFonts w:ascii="Arial" w:hAnsi="Arial"/>
          <w:vertAlign w:val="superscript"/>
        </w:rPr>
        <w:fldChar w:fldCharType="end"/>
      </w:r>
      <w:r w:rsidR="008B316D">
        <w:t>Enfe</w:t>
      </w:r>
      <w:r w:rsidR="00BD678F">
        <w:t>rmeira. Especialista em Vigilância Epidemiológica</w:t>
      </w:r>
      <w:r w:rsidR="00683DB9">
        <w:t>. Docente UNIP</w:t>
      </w:r>
    </w:p>
    <w:p w14:paraId="41D12207" w14:textId="77777777" w:rsidR="00AB5846" w:rsidRPr="009326D2" w:rsidRDefault="00AB5846" w:rsidP="009326D2">
      <w:pPr>
        <w:jc w:val="center"/>
      </w:pPr>
      <w:bookmarkStart w:id="5" w:name="_GoBack"/>
      <w:bookmarkEnd w:id="5"/>
    </w:p>
    <w:sectPr w:rsidR="00AB5846" w:rsidRPr="009326D2">
      <w:pgSz w:w="11910" w:h="16840"/>
      <w:pgMar w:top="1040" w:right="7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54B1F" w14:textId="77777777" w:rsidR="00070D15" w:rsidRDefault="00070D15" w:rsidP="00BD6C68">
      <w:r>
        <w:separator/>
      </w:r>
    </w:p>
  </w:endnote>
  <w:endnote w:type="continuationSeparator" w:id="0">
    <w:p w14:paraId="15BAA10B" w14:textId="77777777" w:rsidR="00070D15" w:rsidRDefault="00070D15" w:rsidP="00BD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6226D" w14:textId="77777777" w:rsidR="00070D15" w:rsidRDefault="00070D15" w:rsidP="00BD6C68">
      <w:r>
        <w:separator/>
      </w:r>
    </w:p>
  </w:footnote>
  <w:footnote w:type="continuationSeparator" w:id="0">
    <w:p w14:paraId="1CAC2533" w14:textId="77777777" w:rsidR="00070D15" w:rsidRDefault="00070D15" w:rsidP="00BD6C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990CF" w14:textId="77777777" w:rsidR="00BD6C68" w:rsidRDefault="00BD6C68" w:rsidP="00BD6C68">
    <w:pPr>
      <w:pStyle w:val="Cabealho"/>
      <w:tabs>
        <w:tab w:val="clear" w:pos="4419"/>
        <w:tab w:val="clear" w:pos="8838"/>
        <w:tab w:val="left" w:pos="3148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D6BF9"/>
    <w:multiLevelType w:val="hybridMultilevel"/>
    <w:tmpl w:val="EE0E0D5A"/>
    <w:lvl w:ilvl="0" w:tplc="7AD23A6A">
      <w:start w:val="1"/>
      <w:numFmt w:val="decimal"/>
      <w:lvlText w:val="%1."/>
      <w:lvlJc w:val="left"/>
      <w:pPr>
        <w:ind w:left="108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t-PT" w:eastAsia="en-US" w:bidi="ar-SA"/>
      </w:rPr>
    </w:lvl>
    <w:lvl w:ilvl="1" w:tplc="881643AE">
      <w:numFmt w:val="bullet"/>
      <w:lvlText w:val="•"/>
      <w:lvlJc w:val="left"/>
      <w:pPr>
        <w:ind w:left="1130" w:hanging="285"/>
      </w:pPr>
      <w:rPr>
        <w:rFonts w:hint="default"/>
        <w:lang w:val="pt-PT" w:eastAsia="en-US" w:bidi="ar-SA"/>
      </w:rPr>
    </w:lvl>
    <w:lvl w:ilvl="2" w:tplc="DEB8E95A">
      <w:numFmt w:val="bullet"/>
      <w:lvlText w:val="•"/>
      <w:lvlJc w:val="left"/>
      <w:pPr>
        <w:ind w:left="2161" w:hanging="285"/>
      </w:pPr>
      <w:rPr>
        <w:rFonts w:hint="default"/>
        <w:lang w:val="pt-PT" w:eastAsia="en-US" w:bidi="ar-SA"/>
      </w:rPr>
    </w:lvl>
    <w:lvl w:ilvl="3" w:tplc="ACD857F6">
      <w:numFmt w:val="bullet"/>
      <w:lvlText w:val="•"/>
      <w:lvlJc w:val="left"/>
      <w:pPr>
        <w:ind w:left="3191" w:hanging="285"/>
      </w:pPr>
      <w:rPr>
        <w:rFonts w:hint="default"/>
        <w:lang w:val="pt-PT" w:eastAsia="en-US" w:bidi="ar-SA"/>
      </w:rPr>
    </w:lvl>
    <w:lvl w:ilvl="4" w:tplc="ED882756">
      <w:numFmt w:val="bullet"/>
      <w:lvlText w:val="•"/>
      <w:lvlJc w:val="left"/>
      <w:pPr>
        <w:ind w:left="4222" w:hanging="285"/>
      </w:pPr>
      <w:rPr>
        <w:rFonts w:hint="default"/>
        <w:lang w:val="pt-PT" w:eastAsia="en-US" w:bidi="ar-SA"/>
      </w:rPr>
    </w:lvl>
    <w:lvl w:ilvl="5" w:tplc="840E930E">
      <w:numFmt w:val="bullet"/>
      <w:lvlText w:val="•"/>
      <w:lvlJc w:val="left"/>
      <w:pPr>
        <w:ind w:left="5253" w:hanging="285"/>
      </w:pPr>
      <w:rPr>
        <w:rFonts w:hint="default"/>
        <w:lang w:val="pt-PT" w:eastAsia="en-US" w:bidi="ar-SA"/>
      </w:rPr>
    </w:lvl>
    <w:lvl w:ilvl="6" w:tplc="089C9486">
      <w:numFmt w:val="bullet"/>
      <w:lvlText w:val="•"/>
      <w:lvlJc w:val="left"/>
      <w:pPr>
        <w:ind w:left="6283" w:hanging="285"/>
      </w:pPr>
      <w:rPr>
        <w:rFonts w:hint="default"/>
        <w:lang w:val="pt-PT" w:eastAsia="en-US" w:bidi="ar-SA"/>
      </w:rPr>
    </w:lvl>
    <w:lvl w:ilvl="7" w:tplc="781A0F6C">
      <w:numFmt w:val="bullet"/>
      <w:lvlText w:val="•"/>
      <w:lvlJc w:val="left"/>
      <w:pPr>
        <w:ind w:left="7314" w:hanging="285"/>
      </w:pPr>
      <w:rPr>
        <w:rFonts w:hint="default"/>
        <w:lang w:val="pt-PT" w:eastAsia="en-US" w:bidi="ar-SA"/>
      </w:rPr>
    </w:lvl>
    <w:lvl w:ilvl="8" w:tplc="0A721FD0">
      <w:numFmt w:val="bullet"/>
      <w:lvlText w:val="•"/>
      <w:lvlJc w:val="left"/>
      <w:pPr>
        <w:ind w:left="8344" w:hanging="2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5846"/>
    <w:rsid w:val="00070D15"/>
    <w:rsid w:val="000B6C3A"/>
    <w:rsid w:val="00141784"/>
    <w:rsid w:val="001A1C28"/>
    <w:rsid w:val="001F2C82"/>
    <w:rsid w:val="00493B14"/>
    <w:rsid w:val="004D5F65"/>
    <w:rsid w:val="005074CE"/>
    <w:rsid w:val="005D4BC2"/>
    <w:rsid w:val="00683DB9"/>
    <w:rsid w:val="006C7FBB"/>
    <w:rsid w:val="007D6337"/>
    <w:rsid w:val="008B316D"/>
    <w:rsid w:val="009326D2"/>
    <w:rsid w:val="00AB3DDF"/>
    <w:rsid w:val="00AB5846"/>
    <w:rsid w:val="00B01C34"/>
    <w:rsid w:val="00BD678F"/>
    <w:rsid w:val="00BD6C68"/>
    <w:rsid w:val="00C05A1D"/>
    <w:rsid w:val="00C2058F"/>
    <w:rsid w:val="00CE7E70"/>
    <w:rsid w:val="00D449BB"/>
    <w:rsid w:val="00D71AE9"/>
    <w:rsid w:val="00DF19A7"/>
    <w:rsid w:val="00EE7426"/>
    <w:rsid w:val="00EF0BD5"/>
    <w:rsid w:val="00E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EE3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7" w:hanging="75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7" w:right="1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D6C6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6C6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6C6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D6C6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cielosp.org/article/rbepid/2020.v23/e200044/" TargetMode="External"/><Relationship Id="rId8" Type="http://schemas.openxmlformats.org/officeDocument/2006/relationships/hyperlink" Target="https://preprints.scielo.org/index.php/scielo/preprint/view/4183" TargetMode="External"/><Relationship Id="rId9" Type="http://schemas.openxmlformats.org/officeDocument/2006/relationships/hyperlink" Target="https://pubmed.ncbi.nlm.nih.gov/39162984/" TargetMode="External"/><Relationship Id="rId10" Type="http://schemas.openxmlformats.org/officeDocument/2006/relationships/hyperlink" Target="mailto:enf.travassosmar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632</Words>
  <Characters>3416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2025-05-01T15:52:00Z</dcterms:created>
  <dcterms:modified xsi:type="dcterms:W3CDTF">2025-05-01T18:31:00Z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2025-04-30T00:00:00Z</vt:filetime>
  </property>
</Properties>
</file>