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EDUCAÇÃO INFANTIL E A DIVERSIDADE ÉTNICO RACIAL:  POR UMA FORMAÇÃO DE PROFESSORES ANTIRRACISTAS</w:t>
      </w:r>
    </w:p>
    <w:p w:rsidR="00000000" w:rsidDel="00000000" w:rsidP="00000000" w:rsidRDefault="00000000" w:rsidRPr="00000000" w14:paraId="00000003">
      <w:pPr>
        <w:spacing w:after="0" w:line="240" w:lineRule="auto"/>
        <w:jc w:val="right"/>
        <w:rPr>
          <w:rFonts w:ascii="Arial" w:cs="Arial" w:eastAsia="Arial" w:hAnsi="Arial"/>
          <w:b w:val="1"/>
        </w:rPr>
      </w:pPr>
      <w:commentRangeStart w:id="0"/>
      <w:r w:rsidDel="00000000" w:rsidR="00000000" w:rsidRPr="00000000">
        <w:rPr>
          <w:rFonts w:ascii="Arial" w:cs="Arial" w:eastAsia="Arial" w:hAnsi="Arial"/>
          <w:b w:val="1"/>
          <w:rtl w:val="0"/>
        </w:rPr>
        <w:t xml:space="preserve">Autores</w:t>
      </w:r>
    </w:p>
    <w:p w:rsidR="00000000" w:rsidDel="00000000" w:rsidP="00000000" w:rsidRDefault="00000000" w:rsidRPr="00000000" w14:paraId="00000004">
      <w:pPr>
        <w:spacing w:after="0" w:line="240" w:lineRule="auto"/>
        <w:jc w:val="right"/>
        <w:rPr>
          <w:rFonts w:ascii="Arial" w:cs="Arial" w:eastAsia="Arial" w:hAnsi="Arial"/>
        </w:rPr>
      </w:pPr>
      <w:r w:rsidDel="00000000" w:rsidR="00000000" w:rsidRPr="00000000">
        <w:rPr>
          <w:rFonts w:ascii="Arial" w:cs="Arial" w:eastAsia="Arial" w:hAnsi="Arial"/>
          <w:rtl w:val="0"/>
        </w:rPr>
        <w:t xml:space="preserve">Instituição</w:t>
      </w:r>
    </w:p>
    <w:p w:rsidR="00000000" w:rsidDel="00000000" w:rsidP="00000000" w:rsidRDefault="00000000" w:rsidRPr="00000000" w14:paraId="00000005">
      <w:pPr>
        <w:spacing w:after="0" w:line="240" w:lineRule="auto"/>
        <w:jc w:val="right"/>
        <w:rPr>
          <w:rFonts w:ascii="Arial" w:cs="Arial" w:eastAsia="Arial" w:hAnsi="Arial"/>
        </w:rPr>
      </w:pPr>
      <w:r w:rsidDel="00000000" w:rsidR="00000000" w:rsidRPr="00000000">
        <w:rPr>
          <w:rFonts w:ascii="Arial" w:cs="Arial" w:eastAsia="Arial" w:hAnsi="Arial"/>
          <w:rtl w:val="0"/>
        </w:rPr>
        <w:t xml:space="preserve">E-mail</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6">
      <w:pPr>
        <w:spacing w:after="0" w:line="240" w:lineRule="auto"/>
        <w:jc w:val="right"/>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60" w:lineRule="auto"/>
        <w:jc w:val="both"/>
        <w:rPr>
          <w:rFonts w:ascii="Arial" w:cs="Arial" w:eastAsia="Arial" w:hAnsi="Arial"/>
        </w:rPr>
      </w:pPr>
      <w:r w:rsidDel="00000000" w:rsidR="00000000" w:rsidRPr="00000000">
        <w:rPr>
          <w:rFonts w:ascii="Arial" w:cs="Arial" w:eastAsia="Arial" w:hAnsi="Arial"/>
          <w:rtl w:val="0"/>
        </w:rPr>
        <w:t xml:space="preserve">         Ainda nos dias de hoje, muitos professores acreditam que somente no mês de novembro se deve desenvolver práticas de valorização da diversidade étnico-racial nas escolas. No entanto, para construir efetivamente uma sociedade antirracista, práticas de letramento racial devem ser algo permanente nas práticas escolares e não apenas em um período específico. Nessa perspectiva, um dos principais desafios atualmente no que tange à educação para as relações étnico-raciais é fazer com que a valorização da pessoa e da cultura afrodescendente seja algo constante no ambiente escolar.</w:t>
      </w:r>
    </w:p>
    <w:p w:rsidR="00000000" w:rsidDel="00000000" w:rsidP="00000000" w:rsidRDefault="00000000" w:rsidRPr="00000000" w14:paraId="00000009">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Esse estudo se trata de uma pesquisa de mestrado em Educação, em andamento, intitulada: “A ludicidade como trilha na construção da identidade racial das crianças bem pequenas”.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 problemática deste estudo está relacionada aos momentos lúdicos desenvolvidos nas rotinas das escolas de Educação Infantil, que nem sempre foram pensados com o intuito de valorizar a cultura afro-brasileira; com isso, muitas crianças negras não se reconhecem nas experiências desenvolvidas no ambiente educativo. </w:t>
      </w:r>
    </w:p>
    <w:p w:rsidR="00000000" w:rsidDel="00000000" w:rsidP="00000000" w:rsidRDefault="00000000" w:rsidRPr="00000000" w14:paraId="0000000A">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Esse cenário reafirma uma lacuna das instituições infantis com a luta antirracista, pois não trazem consigo representação negra nos brinquedos, nas histórias contadas pelo professor nem tão pouco na decoração da sala. Dessa forma, essa pesquisa tem como base o seguinte problema: como a ludicidade africana está sendo colocada em prática pelo docente da educação infantil e de que maneira essa experiência potencializa o processo de construção da identidade racial das crianças bem pequenas? </w:t>
      </w:r>
    </w:p>
    <w:p w:rsidR="00000000" w:rsidDel="00000000" w:rsidP="00000000" w:rsidRDefault="00000000" w:rsidRPr="00000000" w14:paraId="0000000B">
      <w:pPr>
        <w:spacing w:after="0" w:line="360" w:lineRule="auto"/>
        <w:jc w:val="both"/>
        <w:rPr>
          <w:rFonts w:ascii="Arial" w:cs="Arial" w:eastAsia="Arial" w:hAnsi="Arial"/>
        </w:rPr>
      </w:pPr>
      <w:r w:rsidDel="00000000" w:rsidR="00000000" w:rsidRPr="00000000">
        <w:rPr>
          <w:rFonts w:ascii="Arial" w:cs="Arial" w:eastAsia="Arial" w:hAnsi="Arial"/>
          <w:rtl w:val="0"/>
        </w:rPr>
        <w:t xml:space="preserve">           Sabe-se que o racismo se manifesta de forma agressiva na vida pessoal e social das crianças negras, gerando prejuízos que afetam sua vida dentro e fora da escola. Tendo isso em vista, o objetivo dessa pesquisa é compreender como a ludicidade africana está sendo colocada em prática pelo docente da educação infantil e de que maneira essa experiência potencializa o processo de construção da identidade racial das crianças bem pequenas. Para este estudo, realizamos uma pesquisa qualitativa bibliográfica,  Assim, foram usados os seguintes autores: Munanga (2005), Silva e Cardoso (2024), Santos (2024), Chaves e Santana (2024), dentre outros.</w:t>
      </w:r>
    </w:p>
    <w:p w:rsidR="00000000" w:rsidDel="00000000" w:rsidP="00000000" w:rsidRDefault="00000000" w:rsidRPr="00000000" w14:paraId="0000000C">
      <w:pPr>
        <w:spacing w:after="0" w:line="360" w:lineRule="auto"/>
        <w:jc w:val="both"/>
        <w:rPr>
          <w:rFonts w:ascii="Arial" w:cs="Arial" w:eastAsia="Arial" w:hAnsi="Arial"/>
        </w:rPr>
      </w:pPr>
      <w:r w:rsidDel="00000000" w:rsidR="00000000" w:rsidRPr="00000000">
        <w:rPr>
          <w:rFonts w:ascii="Arial" w:cs="Arial" w:eastAsia="Arial" w:hAnsi="Arial"/>
          <w:rtl w:val="0"/>
        </w:rPr>
        <w:t xml:space="preserve">Na situação atual, mostra-se a necessidade de professores(as) reconhecerem o racismo como um problema estrutural, de modo a renovarem sua prática. Sobre isso, Munanga (2005) salienta que não precisamos ser profetas para entender que o preconceito do professor e o material didático excludente desestimulam o aluno negro.</w:t>
      </w:r>
    </w:p>
    <w:p w:rsidR="00000000" w:rsidDel="00000000" w:rsidP="00000000" w:rsidRDefault="00000000" w:rsidRPr="00000000" w14:paraId="0000000D">
      <w:pPr>
        <w:spacing w:line="360" w:lineRule="auto"/>
        <w:ind w:firstLine="709"/>
        <w:jc w:val="both"/>
        <w:rPr>
          <w:rFonts w:ascii="Arial" w:cs="Arial" w:eastAsia="Arial" w:hAnsi="Arial"/>
          <w:highlight w:val="white"/>
        </w:rPr>
      </w:pPr>
      <w:r w:rsidDel="00000000" w:rsidR="00000000" w:rsidRPr="00000000">
        <w:rPr>
          <w:rFonts w:ascii="Arial" w:cs="Arial" w:eastAsia="Arial" w:hAnsi="Arial"/>
          <w:rtl w:val="0"/>
        </w:rPr>
        <w:t xml:space="preserve">Nessa perspectiva, cabe às instituições educativas adotar um currículo antirracista que valorize a cultura e identidade negra dentro das escolas. Neste sentido, a</w:t>
      </w:r>
      <w:r w:rsidDel="00000000" w:rsidR="00000000" w:rsidRPr="00000000">
        <w:rPr>
          <w:rFonts w:ascii="Arial" w:cs="Arial" w:eastAsia="Arial" w:hAnsi="Arial"/>
          <w:highlight w:val="white"/>
          <w:rtl w:val="0"/>
        </w:rPr>
        <w:t xml:space="preserve"> expectativa é que as instituições infantis promovam a igualdade de oportunidades educacionais, levando em conta as diversas realidades e as muitas culturas dos territórios. </w:t>
      </w:r>
      <w:r w:rsidDel="00000000" w:rsidR="00000000" w:rsidRPr="00000000">
        <w:rPr>
          <w:rFonts w:ascii="Arial" w:cs="Arial" w:eastAsia="Arial" w:hAnsi="Arial"/>
          <w:rtl w:val="0"/>
        </w:rPr>
        <w:t xml:space="preserve">Embora, mesmo que a Lei</w:t>
      </w:r>
      <w:r w:rsidDel="00000000" w:rsidR="00000000" w:rsidRPr="00000000">
        <w:rPr>
          <w:rFonts w:ascii="Arial" w:cs="Arial" w:eastAsia="Arial" w:hAnsi="Arial"/>
          <w:highlight w:val="white"/>
          <w:rtl w:val="0"/>
        </w:rPr>
        <w:t xml:space="preserve"> 10.639/ 2003 tenha tornado obrigatório o ensino de história e cultura afro-brasileira nos currículos da educação básica, todavia, “aplicar a lei ainda parte mais de um objetivo pessoal do que uma exigência da escola” (Ramos, 2023, s/p.). </w:t>
      </w:r>
    </w:p>
    <w:p w:rsidR="00000000" w:rsidDel="00000000" w:rsidP="00000000" w:rsidRDefault="00000000" w:rsidRPr="00000000" w14:paraId="0000000E">
      <w:pPr>
        <w:spacing w:line="360" w:lineRule="auto"/>
        <w:ind w:firstLine="709"/>
        <w:jc w:val="both"/>
        <w:rPr>
          <w:rFonts w:ascii="Arial" w:cs="Arial" w:eastAsia="Arial" w:hAnsi="Arial"/>
        </w:rPr>
      </w:pPr>
      <w:r w:rsidDel="00000000" w:rsidR="00000000" w:rsidRPr="00000000">
        <w:rPr>
          <w:rFonts w:ascii="Arial" w:cs="Arial" w:eastAsia="Arial" w:hAnsi="Arial"/>
          <w:highlight w:val="white"/>
          <w:rtl w:val="0"/>
        </w:rPr>
        <w:t xml:space="preserve">Entretanto, </w:t>
      </w:r>
      <w:r w:rsidDel="00000000" w:rsidR="00000000" w:rsidRPr="00000000">
        <w:rPr>
          <w:rFonts w:ascii="Arial" w:cs="Arial" w:eastAsia="Arial" w:hAnsi="Arial"/>
          <w:rtl w:val="0"/>
        </w:rPr>
        <w:t xml:space="preserve">depois de duas décadas, foi instituída a </w:t>
      </w:r>
      <w:r w:rsidDel="00000000" w:rsidR="00000000" w:rsidRPr="00000000">
        <w:rPr>
          <w:rFonts w:ascii="Arial" w:cs="Arial" w:eastAsia="Arial" w:hAnsi="Arial"/>
          <w:highlight w:val="white"/>
          <w:rtl w:val="0"/>
        </w:rPr>
        <w:t xml:space="preserve">Resolução CNE/CEB Nº 1, de 17 de Outubro de 2024, das Diretrizes Operacionais Nacionais de Qualidade e Equidade para a Educação Infantil, na qual em seu § 2º destaca que essa resolução deve ser aplicada em todo território nacional. A referida lei, no  no Art.  § 1º, destaca que as instituições de Educação Infantil devem expressar em seus documentos institucionais e em suas práticas cotidianas diretrizes e ações comprometidas com </w:t>
      </w:r>
      <w:r w:rsidDel="00000000" w:rsidR="00000000" w:rsidRPr="00000000">
        <w:rPr>
          <w:rFonts w:ascii="Arial" w:cs="Arial" w:eastAsia="Arial" w:hAnsi="Arial"/>
          <w:rtl w:val="0"/>
        </w:rPr>
        <w:t xml:space="preserve">a educação antirracista e a prática de seus princípios; a  superação de práticas, atitudes e situações que envolvam quaisquer formas de discriminação e preconceito à condição de desenvolvimento, ao pertencimento étnico-racial, {...] (Brasil, 2024, p.5)</w:t>
      </w:r>
    </w:p>
    <w:p w:rsidR="00000000" w:rsidDel="00000000" w:rsidP="00000000" w:rsidRDefault="00000000" w:rsidRPr="00000000" w14:paraId="0000000F">
      <w:pPr>
        <w:spacing w:after="0" w:line="240" w:lineRule="auto"/>
        <w:ind w:left="2268"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0">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Em nossas compreensões, o intuito das </w:t>
      </w:r>
      <w:r w:rsidDel="00000000" w:rsidR="00000000" w:rsidRPr="00000000">
        <w:rPr>
          <w:rFonts w:ascii="Arial" w:cs="Arial" w:eastAsia="Arial" w:hAnsi="Arial"/>
          <w:highlight w:val="white"/>
          <w:rtl w:val="0"/>
        </w:rPr>
        <w:t xml:space="preserve">Diretrizes Operacionais de Qualidade e Equidade para a Educação Infantil, é </w:t>
      </w:r>
      <w:r w:rsidDel="00000000" w:rsidR="00000000" w:rsidRPr="00000000">
        <w:rPr>
          <w:rFonts w:ascii="Arial" w:cs="Arial" w:eastAsia="Arial" w:hAnsi="Arial"/>
          <w:rtl w:val="0"/>
        </w:rPr>
        <w:t xml:space="preserve">que as instituições infantis desenvolvam um trabalho na perspectiva do letramento racial e da educação antirracista, possibilitando evidenciar, discutir e aprofundar temáticas de modo a promover uma equidade social.</w:t>
      </w:r>
    </w:p>
    <w:p w:rsidR="00000000" w:rsidDel="00000000" w:rsidP="00000000" w:rsidRDefault="00000000" w:rsidRPr="00000000" w14:paraId="00000011">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Dessa forma, o professor da Educação Infantil necessita promover a valorização da cor da pele, dos traços e da cultura afro-brasileira com as crianças, valorizando sua cultura que por muito tempo foi silenciada. Afinal, “a infância é um momento importante, pois as crianças estabelecem relações com as outras pessoas e começam a formar a sua autoestima a partir do tratamento recebido nessas” (Franco, 2012, p. 13), sendo um período de extrema importância na construção da identidade. Assim sendo, evidencia-se a responsabilidade docente em trabalhar a cultura lúdica africana na rotina da educação infantil, a fim de desconstruir pensamentos racistas que assombram a vida de pessoas negras desde seus primeiros anos de vida.</w:t>
      </w:r>
    </w:p>
    <w:p w:rsidR="00000000" w:rsidDel="00000000" w:rsidP="00000000" w:rsidRDefault="00000000" w:rsidRPr="00000000" w14:paraId="00000012">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Muitos professores necessitam rever suas práticas e necessitam pensar a valorização da diversidade étnico-racial como uma ação importante que deve ser desenvolvida durante todo o ano letivo. Sobre isso, Silva e Cardoso (2024) salienta a importância das pautas de letramento racial fazerem parte de um currículo inclusivo e transformador desde a infância</w:t>
      </w:r>
    </w:p>
    <w:p w:rsidR="00000000" w:rsidDel="00000000" w:rsidP="00000000" w:rsidRDefault="00000000" w:rsidRPr="00000000" w14:paraId="00000013">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 Sendo assim, percebe-se então a responsabilidade do corpo docente em desconstruir esse pensamento e proporcionar experiências que promovam a valorização da diversidade com as crianças de forma recorrente. Além disso, apesar da cultura afro-brasileira ser um dos pilares mais significativos da história nacional, notamos pouca representação negra na decoração da sala, o que contribui para a desvalorização e o esquecimento dessa cultura. Sobre isso, (Santos, 2024), afirma que o pertencimento racial não é dado, é construído e reconstruído ao longo da vida. Ou seja, esse pertencimento também é construído na escola </w:t>
      </w:r>
    </w:p>
    <w:p w:rsidR="00000000" w:rsidDel="00000000" w:rsidP="00000000" w:rsidRDefault="00000000" w:rsidRPr="00000000" w14:paraId="00000014">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 Sob esse olhar, a educação acaba tendo o poder de mudar posturas e fomentar o respeito à diversidade desde a infância, contribuindo para a construção de uma sociedade mais inclusiva e equitativa (Chaves; Santana, 2024). Sendo assim, percebe-se o compromisso moral e social das escolas em contribuir para uma educação antirracista, de modo que todos os profissionais sejam capacitados para desenvolver práticas antirracistas dentro e fora da escola. Portanto, é necessário que toda a comunidade escolar tenha como princípio ético a luta antirracista não somente em um mês específico, mas durante todo o ano. </w:t>
      </w:r>
    </w:p>
    <w:p w:rsidR="00000000" w:rsidDel="00000000" w:rsidP="00000000" w:rsidRDefault="00000000" w:rsidRPr="00000000" w14:paraId="00000015">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Diante do exposto, percebe-se a importância de o compromisso racial ser uma prática constante dentro das escolas. Nesse sentido, adotar um comportamento antirracista requer das instituições educativas uma dedicação constante em promover práticas que tenham como objetivo descolonizar pessoas negras e promover a emancipação desse grupo que por muito tempo foi marginalizado. </w:t>
      </w:r>
    </w:p>
    <w:p w:rsidR="00000000" w:rsidDel="00000000" w:rsidP="00000000" w:rsidRDefault="00000000" w:rsidRPr="00000000" w14:paraId="00000016">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Nesse sentido, abordar a história e a cultura negra em sala é contribuir para o desenvolvimento da autoestima da criança negra, valorizando sua identidade e a do seu povo que por muito tempo foi apagada dos contos infantis. Logo, cabe à equipe pedagógica proporcionar constantemente práticas de valorização da diversidade étnico-racial, a fim de combater a desigualdade racial de forma lúdica com as crianças. </w:t>
      </w:r>
    </w:p>
    <w:p w:rsidR="00000000" w:rsidDel="00000000" w:rsidP="00000000" w:rsidRDefault="00000000" w:rsidRPr="00000000" w14:paraId="00000017">
      <w:pPr>
        <w:spacing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rPr>
      </w:pPr>
      <w:r w:rsidDel="00000000" w:rsidR="00000000" w:rsidRPr="00000000">
        <w:rPr>
          <w:rFonts w:ascii="Arial" w:cs="Arial" w:eastAsia="Arial" w:hAnsi="Arial"/>
          <w:b w:val="1"/>
          <w:rtl w:val="0"/>
        </w:rPr>
        <w:t xml:space="preserve">REFERÊNCIAS: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BRASIL. Ministério da Educação.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Educação antirracista:</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caminhos abertos para a Lei  Federal nº 10.639/03. Brasília, 2005.</w:t>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Fonts w:ascii="Arial" w:cs="Arial" w:eastAsia="Arial" w:hAnsi="Arial"/>
          <w:rtl w:val="0"/>
        </w:rPr>
        <w:t xml:space="preserve">BRASIL. Ministério da Educação. Secretaria de Educação Continuada, Alfabetização e Diversidade. </w:t>
      </w:r>
      <w:r w:rsidDel="00000000" w:rsidR="00000000" w:rsidRPr="00000000">
        <w:rPr>
          <w:rFonts w:ascii="Arial" w:cs="Arial" w:eastAsia="Arial" w:hAnsi="Arial"/>
          <w:b w:val="1"/>
          <w:rtl w:val="0"/>
        </w:rPr>
        <w:t xml:space="preserve">Diretrizes Curriculares Nacionais para a Educação das Relações Étnico-Raciais e para o Ensino de História e Cultura Afro-Brasileira e Africana</w:t>
      </w:r>
      <w:r w:rsidDel="00000000" w:rsidR="00000000" w:rsidRPr="00000000">
        <w:rPr>
          <w:rFonts w:ascii="Arial" w:cs="Arial" w:eastAsia="Arial" w:hAnsi="Arial"/>
          <w:rtl w:val="0"/>
        </w:rPr>
        <w:t xml:space="preserve">. Brasília: MEC/SECAD, 2004.</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bookmarkStart w:colFirst="0" w:colLast="0" w:name="_v5f06xoen56f" w:id="0"/>
      <w:bookmarkEnd w:id="0"/>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CHAVES, Paula Maria da Silva; SANTANA, Jose Valdir de Jesus. AS CONSEQUÊNCIAS DO RACISMO NO BRASIL NA CONSTRUÇÃO DA IDENTIDADE DA CRIANÇA NEGRA .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Semana de Educação da Pertença Afro-Brasileira,</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[S. l.], v. 2, p. 51–60, 2024. Disponível em: http://anais2.uesb.br/index.php/sepab/article/view/1501. Acesso em: 2 abr. 2025.</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SILVA, Luana Sena; CARDOSO, Marilete Calegari. Práticas lúdicas de letramento racial na Educação Infantil: desafios e possibilidades.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Semana de Educação da Pertença Afro-Brasileira</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[S. l.], v. 2, p. 110–120, 2024. Disponível em: http://anais2.uesb.br/index.php/sepab/article/view/1494. Acesso em: 2 abr. 2025.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FRANCO, Nanci Helena. R.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Imagens no espelho:</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percepção de adolescentes negros sobre o seu pertencimento étnico-racial. In: COLÓQUIO INTERNACIONAL EDUCAÇÃO E CONTEMPORANEIDADE, 6., 2012. São Cristóvão, SE. Anais... São Cristóvão, SE, [S.n.], 2012, p. 1-15.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GOMES, N. L.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Educação, identidade negra e formação de professores/as: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um olhar sobre o corpo negro e o cabelo crespo. Educação e Pesquisa, São Paulo, v.29, n. 1, p 167-182, 2005.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LOPES, A. L.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Currículo, escola e relações étnico-raciais.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(In) Educação e africanidades, Brasília: MEC/SEPPIR, 2006.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MUNANGA, K. (Org).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Superando o racismo na escola.</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Brasília: Ministério da Educação, Secretaria de Educação Continuada, Alfabetização e Diversidade, 2005.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SANTOS, L. 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 brinquedo e o processo de pertencimento de crianças quilombolas da educação infantil da cidade de Tanhaçu - Ba:</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como elas brincam? Dissertação (mestrado) – Universidade Estadual do Sudoeste da Bahia, Programa de Pós-Graduação em Educação – PPGED, Vitória da Conquista, 2024.</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701" w:right="1701"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nta da Microsoft" w:id="0" w:date="2025-04-06T16:26:00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 que colocar que vc é Bolsista da Capes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560" w:firstLine="0"/>
      <w:jc w:val="center"/>
      <w:rPr>
        <w:color w:val="000000"/>
      </w:rPr>
    </w:pPr>
    <w:r w:rsidDel="00000000" w:rsidR="00000000" w:rsidRPr="00000000">
      <w:rPr>
        <w:color w:val="000000"/>
      </w:rPr>
      <w:drawing>
        <wp:inline distB="0" distT="0" distL="0" distR="0">
          <wp:extent cx="7736637" cy="382179"/>
          <wp:effectExtent b="0" l="0" r="0" t="0"/>
          <wp:docPr descr="Texto&#10;&#10;O conteúdo gerado por IA pode estar incorreto." id="2" name="image2.png"/>
          <a:graphic>
            <a:graphicData uri="http://schemas.openxmlformats.org/drawingml/2006/picture">
              <pic:pic>
                <pic:nvPicPr>
                  <pic:cNvPr descr="Texto&#10;&#10;O conteúdo gerado por IA pode estar incorreto." id="0" name="image2.pn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2267"/>
      <w:jc w:val="center"/>
      <w:rPr>
        <w:rFonts w:ascii="Arial" w:cs="Arial" w:eastAsia="Arial" w:hAnsi="Arial"/>
        <w:b w:val="1"/>
        <w:color w:val="0a3041"/>
      </w:rPr>
    </w:pPr>
    <w:r w:rsidDel="00000000" w:rsidR="00000000" w:rsidRPr="00000000">
      <w:rPr>
        <w:rFonts w:ascii="Arial" w:cs="Arial" w:eastAsia="Arial" w:hAnsi="Arial"/>
        <w:b w:val="1"/>
        <w:color w:val="0a3041"/>
        <w:sz w:val="28"/>
        <w:szCs w:val="28"/>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-322987</wp:posOffset>
          </wp:positionV>
          <wp:extent cx="2571357" cy="1219343"/>
          <wp:effectExtent b="0" l="0" r="0" t="0"/>
          <wp:wrapNone/>
          <wp:docPr id="1" name="image1.png"/>
          <a:graphic>
            <a:graphicData uri="http://schemas.openxmlformats.org/drawingml/2006/picture">
              <pic:pic>
                <pic:nvPicPr>
                  <pic:cNvPr id="0" name="image1.png"/>
                  <pic:cNvPicPr preferRelativeResize="0"/>
                </pic:nvPicPr>
                <pic:blipFill>
                  <a:blip r:embed="rId1"/>
                  <a:srcRect b="0" l="2271" r="8356"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2267"/>
      <w:jc w:val="center"/>
      <w:rPr>
        <w:rFonts w:ascii="Arial" w:cs="Arial" w:eastAsia="Arial" w:hAnsi="Arial"/>
        <w:color w:val="0a3041"/>
      </w:rPr>
    </w:pPr>
    <w:r w:rsidDel="00000000" w:rsidR="00000000" w:rsidRPr="00000000">
      <w:rPr>
        <w:rFonts w:ascii="Arial" w:cs="Arial" w:eastAsia="Arial" w:hAnsi="Arial"/>
        <w:color w:val="0a3041"/>
        <w:rtl w:val="0"/>
      </w:rPr>
      <w:t xml:space="preserve">39 anos da carta de Goiânia: momento de celebrar conquistas e enfrentando os desafios </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2267"/>
      <w:jc w:val="center"/>
      <w:rPr>
        <w:rFonts w:ascii="Arial" w:cs="Arial" w:eastAsia="Arial" w:hAnsi="Arial"/>
        <w:color w:val="0a3041"/>
      </w:rPr>
    </w:pPr>
    <w:r w:rsidDel="00000000" w:rsidR="00000000" w:rsidRPr="00000000">
      <w:rPr>
        <w:rFonts w:ascii="Arial" w:cs="Arial" w:eastAsia="Arial" w:hAnsi="Arial"/>
        <w:color w:val="0a3041"/>
        <w:rtl w:val="0"/>
      </w:rPr>
      <w:t xml:space="preserve">Reunião da Associação Nacional pela Formação dos Profissionais da Educação - ANFOPE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