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495949A1" w:rsidR="00442A47" w:rsidRDefault="00B64E11" w:rsidP="00AC463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FORMAÇÃO DE PROFESSORES E PRÁTICAS PEDAGÓGICAS PARA A DIVERSIDADE DOS POVOS QUE VIVEM NO CAMPO</w:t>
      </w:r>
    </w:p>
    <w:p w14:paraId="25B9466D" w14:textId="77777777" w:rsidR="00501B59" w:rsidRPr="00442A47" w:rsidRDefault="00501B59" w:rsidP="00AC463E">
      <w:pPr>
        <w:jc w:val="both"/>
        <w:rPr>
          <w:rFonts w:ascii="Arial" w:hAnsi="Arial" w:cs="Arial"/>
          <w:b/>
          <w:bCs/>
        </w:rPr>
      </w:pPr>
    </w:p>
    <w:p w14:paraId="776CFB4E" w14:textId="2452D0CE" w:rsidR="000D34B8" w:rsidRPr="00905EB5" w:rsidRDefault="00317D96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Carlla Barbosa de Morais Ramos</w:t>
      </w:r>
    </w:p>
    <w:p w14:paraId="036767D5" w14:textId="77777777" w:rsidR="00E62957" w:rsidRPr="00E62957" w:rsidRDefault="00E62957" w:rsidP="00E62957">
      <w:pPr>
        <w:spacing w:after="0" w:line="240" w:lineRule="auto"/>
        <w:jc w:val="right"/>
        <w:rPr>
          <w:rFonts w:ascii="Arial" w:hAnsi="Arial" w:cs="Arial"/>
        </w:rPr>
      </w:pPr>
      <w:r w:rsidRPr="00E62957">
        <w:rPr>
          <w:rFonts w:ascii="Arial" w:hAnsi="Arial" w:cs="Arial"/>
        </w:rPr>
        <w:t>Pontifícia Universidade Católica de Goiás (PUC-GO)</w:t>
      </w:r>
    </w:p>
    <w:p w14:paraId="0CA49298" w14:textId="78A9EA5A" w:rsidR="00E62957" w:rsidRPr="00AC463E" w:rsidRDefault="00E62957" w:rsidP="00E62957">
      <w:pPr>
        <w:spacing w:after="0" w:line="240" w:lineRule="auto"/>
        <w:jc w:val="right"/>
        <w:rPr>
          <w:rFonts w:ascii="Arial" w:hAnsi="Arial" w:cs="Arial"/>
        </w:rPr>
      </w:pPr>
      <w:r w:rsidRPr="00E62957">
        <w:rPr>
          <w:rFonts w:ascii="Arial" w:hAnsi="Arial" w:cs="Arial"/>
        </w:rPr>
        <w:t>cacarllamorais@gmail.com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3675281A" w:rsidR="00FF7CFD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E14B3CC" w14:textId="77777777" w:rsidR="00D65280" w:rsidRDefault="00D65280" w:rsidP="00905EB5">
      <w:pPr>
        <w:spacing w:after="0" w:line="240" w:lineRule="auto"/>
        <w:jc w:val="right"/>
        <w:rPr>
          <w:rFonts w:ascii="Arial" w:hAnsi="Arial" w:cs="Arial"/>
        </w:rPr>
      </w:pPr>
    </w:p>
    <w:p w14:paraId="7DFBD48F" w14:textId="77777777" w:rsidR="00D65280" w:rsidRDefault="00D65280" w:rsidP="00905EB5">
      <w:pPr>
        <w:spacing w:after="0" w:line="240" w:lineRule="auto"/>
        <w:jc w:val="right"/>
        <w:rPr>
          <w:rFonts w:ascii="Arial" w:hAnsi="Arial" w:cs="Arial"/>
        </w:rPr>
      </w:pPr>
    </w:p>
    <w:p w14:paraId="42705EA5" w14:textId="77777777" w:rsidR="005C5909" w:rsidRPr="00A07412" w:rsidRDefault="005C5909" w:rsidP="00A07412">
      <w:pPr>
        <w:spacing w:after="0" w:line="360" w:lineRule="auto"/>
        <w:jc w:val="both"/>
        <w:rPr>
          <w:rFonts w:ascii="Arial" w:hAnsi="Arial" w:cs="Arial"/>
        </w:rPr>
      </w:pPr>
    </w:p>
    <w:p w14:paraId="549211FC" w14:textId="4703203E" w:rsidR="00D65280" w:rsidRPr="00D373E8" w:rsidRDefault="00D65280" w:rsidP="00D373E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D373E8">
        <w:rPr>
          <w:rFonts w:ascii="Arial" w:eastAsia="Times New Roman" w:hAnsi="Arial" w:cs="Arial"/>
          <w:color w:val="000000" w:themeColor="text1"/>
        </w:rPr>
        <w:t>O presente trabalho propõe discutir sobre os estudos da Educação do Campo e da sustentabilidade voltados para a formação continuada e a prática pedagógica dos professores da educação básica que atuam nesta modalidade de ensino</w:t>
      </w:r>
      <w:r w:rsidR="00757817">
        <w:rPr>
          <w:rFonts w:ascii="Arial" w:eastAsia="Times New Roman" w:hAnsi="Arial" w:cs="Arial"/>
          <w:color w:val="000000" w:themeColor="text1"/>
        </w:rPr>
        <w:t xml:space="preserve"> e faz parte da minha pesquisa de mestrado.</w:t>
      </w:r>
      <w:r w:rsidRPr="00D373E8">
        <w:rPr>
          <w:rFonts w:ascii="Arial" w:eastAsia="Times New Roman" w:hAnsi="Arial" w:cs="Arial"/>
          <w:color w:val="000000" w:themeColor="text1"/>
        </w:rPr>
        <w:t xml:space="preserve"> T</w:t>
      </w:r>
      <w:r w:rsidRPr="00D373E8">
        <w:rPr>
          <w:rFonts w:ascii="Arial" w:eastAsia="Times New Roman" w:hAnsi="Arial" w:cs="Arial"/>
          <w:color w:val="000000" w:themeColor="text1"/>
          <w:highlight w:val="white"/>
        </w:rPr>
        <w:t>em-se como justificativa refletir a importância da qualificação dos educadores, destacando os pontos fundamentais e estratégicos para o desenvolvimento profissional</w:t>
      </w:r>
      <w:r w:rsidR="00501B59" w:rsidRPr="00D373E8">
        <w:rPr>
          <w:rFonts w:ascii="Arial" w:eastAsia="Times New Roman" w:hAnsi="Arial" w:cs="Arial"/>
          <w:color w:val="000000" w:themeColor="text1"/>
        </w:rPr>
        <w:t>.</w:t>
      </w:r>
      <w:r w:rsidRPr="00D373E8">
        <w:rPr>
          <w:rFonts w:ascii="Arial" w:eastAsia="Times New Roman" w:hAnsi="Arial" w:cs="Arial"/>
          <w:color w:val="000000" w:themeColor="text1"/>
        </w:rPr>
        <w:t xml:space="preserve"> O objetivo é trazer discussões a respeito da avaliação crítica da atuação do docente da educação básica que atua no campo, bem como construir e efetivar uma prática de formação continuada capaz de romper com a visão pragmática estabelecida pela educação urbana. O trabalho está estruturado nos preceitos teórico-metodológico de </w:t>
      </w:r>
      <w:r w:rsidRPr="00D373E8">
        <w:rPr>
          <w:rFonts w:ascii="Arial" w:eastAsia="Times New Roman" w:hAnsi="Arial" w:cs="Arial"/>
        </w:rPr>
        <w:t>Minayo (1994</w:t>
      </w:r>
      <w:r w:rsidRPr="00D373E8">
        <w:rPr>
          <w:rFonts w:ascii="Arial" w:eastAsia="Times New Roman" w:hAnsi="Arial" w:cs="Arial"/>
          <w:color w:val="000000" w:themeColor="text1"/>
        </w:rPr>
        <w:t>) com foco na pesquisa empírica</w:t>
      </w:r>
      <w:r w:rsidR="00A07412" w:rsidRPr="00D373E8">
        <w:rPr>
          <w:rFonts w:ascii="Arial" w:eastAsia="Times New Roman" w:hAnsi="Arial" w:cs="Arial"/>
          <w:color w:val="000000" w:themeColor="text1"/>
        </w:rPr>
        <w:t xml:space="preserve">, </w:t>
      </w:r>
      <w:r w:rsidRPr="00D373E8">
        <w:rPr>
          <w:rFonts w:ascii="Arial" w:eastAsia="Times New Roman" w:hAnsi="Arial" w:cs="Arial"/>
          <w:color w:val="000000" w:themeColor="text1"/>
        </w:rPr>
        <w:t xml:space="preserve">de campo e bibliográfico de cunho qualitativo, fundamentando-se em Arroyo (2004; 2009), </w:t>
      </w:r>
      <w:r w:rsidRPr="00D373E8">
        <w:rPr>
          <w:rFonts w:ascii="Arial" w:eastAsia="Times New Roman" w:hAnsi="Arial" w:cs="Arial"/>
        </w:rPr>
        <w:t>Gadotti (2000</w:t>
      </w:r>
      <w:r w:rsidRPr="00D373E8">
        <w:rPr>
          <w:rFonts w:ascii="Arial" w:eastAsia="Times New Roman" w:hAnsi="Arial" w:cs="Arial"/>
          <w:color w:val="000000" w:themeColor="text1"/>
        </w:rPr>
        <w:t xml:space="preserve">), </w:t>
      </w:r>
      <w:proofErr w:type="spellStart"/>
      <w:r w:rsidRPr="00D373E8">
        <w:rPr>
          <w:rFonts w:ascii="Arial" w:eastAsia="Times New Roman" w:hAnsi="Arial" w:cs="Arial"/>
          <w:color w:val="000000" w:themeColor="text1"/>
        </w:rPr>
        <w:t>Candau</w:t>
      </w:r>
      <w:proofErr w:type="spellEnd"/>
      <w:r w:rsidRPr="00D373E8">
        <w:rPr>
          <w:rFonts w:ascii="Arial" w:eastAsia="Times New Roman" w:hAnsi="Arial" w:cs="Arial"/>
          <w:color w:val="000000" w:themeColor="text1"/>
        </w:rPr>
        <w:t xml:space="preserve"> (2008), Molina (2004) e </w:t>
      </w:r>
      <w:proofErr w:type="spellStart"/>
      <w:r w:rsidRPr="00D373E8">
        <w:rPr>
          <w:rFonts w:ascii="Arial" w:eastAsia="Times New Roman" w:hAnsi="Arial" w:cs="Arial"/>
          <w:color w:val="000000" w:themeColor="text1"/>
        </w:rPr>
        <w:t>Caldart</w:t>
      </w:r>
      <w:proofErr w:type="spellEnd"/>
      <w:r w:rsidRPr="00D373E8">
        <w:rPr>
          <w:rFonts w:ascii="Arial" w:eastAsia="Times New Roman" w:hAnsi="Arial" w:cs="Arial"/>
          <w:color w:val="000000" w:themeColor="text1"/>
        </w:rPr>
        <w:t xml:space="preserve"> (2010)</w:t>
      </w:r>
      <w:r w:rsidR="005C5909" w:rsidRPr="00D373E8">
        <w:rPr>
          <w:rFonts w:ascii="Arial" w:eastAsia="Times New Roman" w:hAnsi="Arial" w:cs="Arial"/>
          <w:color w:val="000000" w:themeColor="text1"/>
        </w:rPr>
        <w:t xml:space="preserve">. </w:t>
      </w:r>
    </w:p>
    <w:p w14:paraId="20FF4CDB" w14:textId="4F0219B3" w:rsidR="005C5909" w:rsidRPr="00D373E8" w:rsidRDefault="005C5909" w:rsidP="00A074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D373E8">
        <w:rPr>
          <w:rFonts w:ascii="Arial" w:eastAsia="Times New Roman" w:hAnsi="Arial" w:cs="Arial"/>
          <w:color w:val="000000" w:themeColor="text1"/>
        </w:rPr>
        <w:t xml:space="preserve">A metodologia aplicada será com abordagem </w:t>
      </w:r>
      <w:proofErr w:type="gramStart"/>
      <w:r w:rsidRPr="00D373E8">
        <w:rPr>
          <w:rFonts w:ascii="Arial" w:eastAsia="Times New Roman" w:hAnsi="Arial" w:cs="Arial"/>
          <w:color w:val="000000" w:themeColor="text1"/>
        </w:rPr>
        <w:t>qualitativa</w:t>
      </w:r>
      <w:r w:rsidR="00A07412" w:rsidRPr="00D373E8">
        <w:rPr>
          <w:rFonts w:ascii="Arial" w:eastAsia="Times New Roman" w:hAnsi="Arial" w:cs="Arial"/>
          <w:color w:val="000000" w:themeColor="text1"/>
        </w:rPr>
        <w:t xml:space="preserve">, </w:t>
      </w:r>
      <w:r w:rsidRPr="00D373E8">
        <w:rPr>
          <w:rFonts w:ascii="Arial" w:eastAsia="Times New Roman" w:hAnsi="Arial" w:cs="Arial"/>
          <w:color w:val="000000" w:themeColor="text1"/>
        </w:rPr>
        <w:t xml:space="preserve"> ao</w:t>
      </w:r>
      <w:proofErr w:type="gramEnd"/>
      <w:r w:rsidRPr="00D373E8">
        <w:rPr>
          <w:rFonts w:ascii="Arial" w:eastAsia="Times New Roman" w:hAnsi="Arial" w:cs="Arial"/>
          <w:color w:val="000000" w:themeColor="text1"/>
        </w:rPr>
        <w:t xml:space="preserve"> coletar, analisar e interpretar os dados obtidos a partir de fontes primárias com foco nos autores que discutem a </w:t>
      </w:r>
      <w:r w:rsidRPr="00D373E8">
        <w:rPr>
          <w:rFonts w:ascii="Arial" w:eastAsia="Times New Roman" w:hAnsi="Arial" w:cs="Arial"/>
        </w:rPr>
        <w:t>Educação do campo, e, acima de tudo, de teóricos que visam a formação a professores para</w:t>
      </w:r>
      <w:r w:rsidRPr="00D373E8">
        <w:rPr>
          <w:rFonts w:ascii="Arial" w:eastAsia="Times New Roman" w:hAnsi="Arial" w:cs="Arial"/>
          <w:color w:val="000000" w:themeColor="text1"/>
        </w:rPr>
        <w:t xml:space="preserve"> a Educação do campo. Esta abordagem permitirá compreender os fenômenos sociais a partir de diferentes perspectivas </w:t>
      </w:r>
      <w:r w:rsidRPr="00D373E8">
        <w:rPr>
          <w:rFonts w:ascii="Arial" w:eastAsia="Times New Roman" w:hAnsi="Arial" w:cs="Arial"/>
          <w:color w:val="000000"/>
        </w:rPr>
        <w:t>teórico-metodológicas, identificando as lacunas e os desafios existentes na literatura.</w:t>
      </w:r>
    </w:p>
    <w:p w14:paraId="5DAD49B0" w14:textId="77777777" w:rsidR="00757817" w:rsidRDefault="005C5909" w:rsidP="00D373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D373E8">
        <w:rPr>
          <w:rFonts w:ascii="Arial" w:eastAsia="Times New Roman" w:hAnsi="Arial" w:cs="Arial"/>
          <w:color w:val="000000"/>
        </w:rPr>
        <w:lastRenderedPageBreak/>
        <w:t>A</w:t>
      </w:r>
      <w:r w:rsidR="00A07412" w:rsidRPr="00D373E8">
        <w:rPr>
          <w:rFonts w:ascii="Arial" w:eastAsia="Times New Roman" w:hAnsi="Arial" w:cs="Arial"/>
          <w:color w:val="000000"/>
        </w:rPr>
        <w:t xml:space="preserve">  </w:t>
      </w:r>
      <w:r w:rsidRPr="00D373E8">
        <w:rPr>
          <w:rFonts w:ascii="Arial" w:eastAsia="Times New Roman" w:hAnsi="Arial" w:cs="Arial"/>
          <w:color w:val="000000"/>
        </w:rPr>
        <w:t xml:space="preserve"> pesquisa é uma forma de ampliar o conhecimento sobre o problema de pesquisa, fundamentar o referencial teórico e embasar as análises e conclusões do trabalho. Minayo (1994) </w:t>
      </w:r>
      <w:r w:rsidRPr="00D373E8">
        <w:rPr>
          <w:rFonts w:ascii="Arial" w:eastAsia="Times New Roman" w:hAnsi="Arial" w:cs="Arial"/>
        </w:rPr>
        <w:t>direciona</w:t>
      </w:r>
      <w:r w:rsidRPr="00D373E8">
        <w:rPr>
          <w:rFonts w:ascii="Arial" w:eastAsia="Times New Roman" w:hAnsi="Arial" w:cs="Arial"/>
          <w:color w:val="000000"/>
        </w:rPr>
        <w:t xml:space="preserve"> o caminho a ser percorrido durante o desenrolar da pesquisa ao a</w:t>
      </w:r>
      <w:r w:rsidRPr="00D373E8">
        <w:rPr>
          <w:rFonts w:ascii="Arial" w:eastAsia="Times New Roman" w:hAnsi="Arial" w:cs="Arial"/>
          <w:color w:val="000000"/>
          <w:highlight w:val="white"/>
        </w:rPr>
        <w:t xml:space="preserve">nalisar como a formação de professores pode contribuir para a melhoria da qualificação profissional </w:t>
      </w:r>
      <w:r w:rsidRPr="00D373E8">
        <w:rPr>
          <w:rFonts w:ascii="Arial" w:eastAsia="Times New Roman" w:hAnsi="Arial" w:cs="Arial"/>
          <w:color w:val="000000" w:themeColor="text1"/>
          <w:highlight w:val="white"/>
        </w:rPr>
        <w:t xml:space="preserve">destes que atuam na educação do campo </w:t>
      </w:r>
      <w:r w:rsidRPr="00D373E8">
        <w:rPr>
          <w:rFonts w:ascii="Arial" w:eastAsia="Times New Roman" w:hAnsi="Arial" w:cs="Arial"/>
          <w:color w:val="000000" w:themeColor="text1"/>
        </w:rPr>
        <w:t xml:space="preserve">com vistas a discutir os desafios da diversidade e sustentabilidade dos povos campesinos em Goiás. Para isso, </w:t>
      </w:r>
      <w:r w:rsidR="00A07412" w:rsidRPr="00D373E8">
        <w:rPr>
          <w:rFonts w:ascii="Arial" w:eastAsia="Times New Roman" w:hAnsi="Arial" w:cs="Arial"/>
          <w:color w:val="000000" w:themeColor="text1"/>
        </w:rPr>
        <w:t>adotamos a</w:t>
      </w:r>
      <w:r w:rsidRPr="00D373E8">
        <w:rPr>
          <w:rFonts w:ascii="Arial" w:eastAsia="Times New Roman" w:hAnsi="Arial" w:cs="Arial"/>
          <w:color w:val="000000" w:themeColor="text1"/>
        </w:rPr>
        <w:t xml:space="preserve"> Escola Municipal Olimpya Angélica de Lima, </w:t>
      </w:r>
      <w:r w:rsidR="00A07412" w:rsidRPr="00D373E8">
        <w:rPr>
          <w:rFonts w:ascii="Arial" w:eastAsia="Times New Roman" w:hAnsi="Arial" w:cs="Arial"/>
          <w:color w:val="000000" w:themeColor="text1"/>
        </w:rPr>
        <w:t>localizada no município de Goiás, na área rural d</w:t>
      </w:r>
      <w:r w:rsidR="00A271F4" w:rsidRPr="00D373E8">
        <w:rPr>
          <w:rFonts w:ascii="Arial" w:eastAsia="Times New Roman" w:hAnsi="Arial" w:cs="Arial"/>
          <w:color w:val="000000" w:themeColor="text1"/>
        </w:rPr>
        <w:t>o</w:t>
      </w:r>
      <w:r w:rsidR="00A07412" w:rsidRPr="00D373E8">
        <w:rPr>
          <w:rFonts w:ascii="Arial" w:eastAsia="Times New Roman" w:hAnsi="Arial" w:cs="Arial"/>
          <w:color w:val="000000" w:themeColor="text1"/>
        </w:rPr>
        <w:t xml:space="preserve"> assentamento</w:t>
      </w:r>
      <w:r w:rsidR="00A271F4" w:rsidRPr="00D373E8">
        <w:rPr>
          <w:rFonts w:ascii="Arial" w:eastAsia="Times New Roman" w:hAnsi="Arial" w:cs="Arial"/>
          <w:color w:val="000000" w:themeColor="text1"/>
        </w:rPr>
        <w:t xml:space="preserve"> Buriti, distante 50 quilômetros da cidade,</w:t>
      </w:r>
      <w:r w:rsidR="00A07412" w:rsidRPr="00D373E8">
        <w:rPr>
          <w:rFonts w:ascii="Arial" w:eastAsia="Times New Roman" w:hAnsi="Arial" w:cs="Arial"/>
          <w:color w:val="000000" w:themeColor="text1"/>
        </w:rPr>
        <w:t xml:space="preserve"> </w:t>
      </w:r>
      <w:r w:rsidRPr="00D373E8">
        <w:rPr>
          <w:rFonts w:ascii="Arial" w:eastAsia="Times New Roman" w:hAnsi="Arial" w:cs="Arial"/>
          <w:color w:val="000000" w:themeColor="text1"/>
        </w:rPr>
        <w:t xml:space="preserve">como </w:t>
      </w:r>
      <w:r w:rsidR="00CE4C7C">
        <w:rPr>
          <w:rFonts w:ascii="Arial" w:eastAsia="Times New Roman" w:hAnsi="Arial" w:cs="Arial"/>
          <w:color w:val="000000" w:themeColor="text1"/>
        </w:rPr>
        <w:t>campo de pesquisa</w:t>
      </w:r>
      <w:r w:rsidR="00757817">
        <w:rPr>
          <w:rFonts w:ascii="Arial" w:eastAsia="Times New Roman" w:hAnsi="Arial" w:cs="Arial"/>
          <w:color w:val="000000" w:themeColor="text1"/>
        </w:rPr>
        <w:t xml:space="preserve">, por se tratar de uma escola polo que atende muitos assentamentos, que tem em seu corpo docente professores da Licenciatura em Educação do Campo e porque já trabalhou com a pedagogia da alternância, modelo que faz parte da educação do campo. </w:t>
      </w:r>
      <w:r w:rsidRPr="00D373E8">
        <w:rPr>
          <w:rFonts w:ascii="Arial" w:eastAsia="Times New Roman" w:hAnsi="Arial" w:cs="Arial"/>
          <w:color w:val="000000" w:themeColor="text1"/>
        </w:rPr>
        <w:t>No ano de 2023 havia apenas um professor formado em Licenciatura em Educação do Campo</w:t>
      </w:r>
      <w:r w:rsidR="00A07412" w:rsidRPr="00D373E8">
        <w:rPr>
          <w:rFonts w:ascii="Arial" w:eastAsia="Times New Roman" w:hAnsi="Arial" w:cs="Arial"/>
          <w:color w:val="000000" w:themeColor="text1"/>
        </w:rPr>
        <w:t xml:space="preserve"> nesta escola</w:t>
      </w:r>
      <w:r w:rsidRPr="00D373E8">
        <w:rPr>
          <w:rFonts w:ascii="Arial" w:eastAsia="Times New Roman" w:hAnsi="Arial" w:cs="Arial"/>
          <w:color w:val="000000" w:themeColor="text1"/>
        </w:rPr>
        <w:t xml:space="preserve"> e são várias as questões que permeiam essa unidade escolar, uma escola com poucos alunos e que não mais usa a Pedagogia da Alternância. </w:t>
      </w:r>
    </w:p>
    <w:p w14:paraId="58C3AFD0" w14:textId="5BF0BBB4" w:rsidR="005C5909" w:rsidRPr="00D373E8" w:rsidRDefault="005C5909" w:rsidP="00757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D373E8">
        <w:rPr>
          <w:rFonts w:ascii="Arial" w:eastAsia="Times New Roman" w:hAnsi="Arial" w:cs="Arial"/>
          <w:color w:val="000000" w:themeColor="text1"/>
        </w:rPr>
        <w:t>Desta maneira, adotará uma observação participante por se tratar de um</w:t>
      </w:r>
      <w:r w:rsidR="00757817">
        <w:rPr>
          <w:rFonts w:ascii="Arial" w:eastAsia="Times New Roman" w:hAnsi="Arial" w:cs="Arial"/>
          <w:color w:val="000000" w:themeColor="text1"/>
        </w:rPr>
        <w:t>:</w:t>
      </w:r>
    </w:p>
    <w:p w14:paraId="663CA67C" w14:textId="4B1A374C" w:rsidR="005C5909" w:rsidRDefault="00A07412" w:rsidP="00D373E8">
      <w:pPr>
        <w:spacing w:after="0" w:line="240" w:lineRule="auto"/>
        <w:ind w:left="2268"/>
        <w:jc w:val="both"/>
        <w:rPr>
          <w:rFonts w:ascii="Arial" w:eastAsia="Times New Roman" w:hAnsi="Arial" w:cs="Arial"/>
          <w:sz w:val="22"/>
          <w:szCs w:val="22"/>
        </w:rPr>
      </w:pPr>
      <w:r w:rsidRPr="00D373E8">
        <w:rPr>
          <w:rFonts w:ascii="Arial" w:eastAsia="Times New Roman" w:hAnsi="Arial" w:cs="Arial"/>
          <w:sz w:val="22"/>
          <w:szCs w:val="22"/>
        </w:rPr>
        <w:t>p</w:t>
      </w:r>
      <w:r w:rsidR="005C5909" w:rsidRPr="00D373E8">
        <w:rPr>
          <w:rFonts w:ascii="Arial" w:eastAsia="Times New Roman" w:hAnsi="Arial" w:cs="Arial"/>
          <w:sz w:val="22"/>
          <w:szCs w:val="22"/>
        </w:rPr>
        <w:t>rocesso pelo qual um pesquisador se coloca como observador de uma situação social com a finalidade de realizar uma investigação científica. O observador, no caso, fica em relação direta com seus   interlocutores no espaço social da pesquisa, na medida do possível, participando da vida social deles, no seu cenário cultural, mas com a finalidade de compreender o contexto da pesquisa. Por isso, o observador faz parte do contexto sob sua observação e, sem dúvida, modifica esse contexto, pois interfere nele, assim como é modificado pessoalmente (Minayo, 2013, p. 70).</w:t>
      </w:r>
    </w:p>
    <w:p w14:paraId="47339A9C" w14:textId="77777777" w:rsidR="00E62957" w:rsidRPr="00D373E8" w:rsidRDefault="00E62957" w:rsidP="00D373E8">
      <w:pPr>
        <w:spacing w:after="0" w:line="240" w:lineRule="auto"/>
        <w:ind w:left="2268"/>
        <w:jc w:val="both"/>
        <w:rPr>
          <w:rFonts w:ascii="Arial" w:eastAsia="Times New Roman" w:hAnsi="Arial" w:cs="Arial"/>
          <w:sz w:val="22"/>
          <w:szCs w:val="22"/>
        </w:rPr>
      </w:pPr>
    </w:p>
    <w:p w14:paraId="6D3E8714" w14:textId="573F3EE8" w:rsidR="00E62957" w:rsidRPr="00D373E8" w:rsidRDefault="00757817" w:rsidP="0070627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Nesse sentido, </w:t>
      </w:r>
      <w:r w:rsidR="00706278" w:rsidRPr="00725B57">
        <w:rPr>
          <w:rFonts w:ascii="Arial" w:eastAsia="Times New Roman" w:hAnsi="Arial" w:cs="Arial"/>
          <w:color w:val="000000" w:themeColor="text1"/>
        </w:rPr>
        <w:t xml:space="preserve">realizar entrevistas e observação participante, </w:t>
      </w:r>
      <w:r w:rsidR="00706278">
        <w:rPr>
          <w:rFonts w:ascii="Arial" w:eastAsia="Times New Roman" w:hAnsi="Arial" w:cs="Arial"/>
          <w:color w:val="000000" w:themeColor="text1"/>
        </w:rPr>
        <w:t>serão de fundamental importância para a pesquisa, pois serão os</w:t>
      </w:r>
      <w:r w:rsidR="00706278" w:rsidRPr="00725B57">
        <w:rPr>
          <w:rFonts w:ascii="Arial" w:eastAsia="Times New Roman" w:hAnsi="Arial" w:cs="Arial"/>
          <w:color w:val="000000" w:themeColor="text1"/>
        </w:rPr>
        <w:t xml:space="preserve"> instrumentos </w:t>
      </w:r>
      <w:r w:rsidR="00706278">
        <w:rPr>
          <w:rFonts w:ascii="Arial" w:eastAsia="Times New Roman" w:hAnsi="Arial" w:cs="Arial"/>
          <w:color w:val="000000" w:themeColor="text1"/>
        </w:rPr>
        <w:t>para se dar o</w:t>
      </w:r>
      <w:r w:rsidR="00706278" w:rsidRPr="00725B57">
        <w:rPr>
          <w:rFonts w:ascii="Arial" w:eastAsia="Times New Roman" w:hAnsi="Arial" w:cs="Arial"/>
          <w:color w:val="000000" w:themeColor="text1"/>
        </w:rPr>
        <w:t xml:space="preserve"> traçado d</w:t>
      </w:r>
      <w:r w:rsidR="00706278">
        <w:rPr>
          <w:rFonts w:ascii="Arial" w:eastAsia="Times New Roman" w:hAnsi="Arial" w:cs="Arial"/>
          <w:color w:val="000000" w:themeColor="text1"/>
        </w:rPr>
        <w:t>a</w:t>
      </w:r>
      <w:r w:rsidR="00706278" w:rsidRPr="00725B57">
        <w:rPr>
          <w:rFonts w:ascii="Arial" w:eastAsia="Times New Roman" w:hAnsi="Arial" w:cs="Arial"/>
          <w:color w:val="000000" w:themeColor="text1"/>
        </w:rPr>
        <w:t xml:space="preserve"> pesquisa</w:t>
      </w:r>
      <w:r w:rsidR="00706278">
        <w:rPr>
          <w:rFonts w:ascii="Arial" w:eastAsia="Times New Roman" w:hAnsi="Arial" w:cs="Arial"/>
          <w:color w:val="000000" w:themeColor="text1"/>
        </w:rPr>
        <w:t xml:space="preserve">. </w:t>
      </w:r>
      <w:r w:rsidR="00E62957" w:rsidRPr="00D373E8">
        <w:rPr>
          <w:rFonts w:ascii="Arial" w:eastAsia="Times New Roman" w:hAnsi="Arial" w:cs="Arial"/>
          <w:color w:val="000000" w:themeColor="text1"/>
        </w:rPr>
        <w:t>Os docentes que atuam na educação do campo necessitam de uma profissionalização voltada à realidade do campo, bem como todas as suas especificidades, levando a obrigatoriedade de se assumir uma postura crítica e reflexiva sobre o fazer pedagógico. Logo,</w:t>
      </w:r>
    </w:p>
    <w:p w14:paraId="12D0F14C" w14:textId="77777777" w:rsidR="00E62957" w:rsidRPr="00D373E8" w:rsidRDefault="00E62957" w:rsidP="00E62957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4C59ACB" w14:textId="77777777" w:rsidR="00E62957" w:rsidRPr="00D373E8" w:rsidRDefault="00E62957" w:rsidP="00E62957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D373E8">
        <w:rPr>
          <w:rFonts w:ascii="Arial" w:eastAsia="Times New Roman" w:hAnsi="Arial" w:cs="Arial"/>
          <w:sz w:val="20"/>
          <w:szCs w:val="20"/>
        </w:rPr>
        <w:lastRenderedPageBreak/>
        <w:t>um primeiro desafio que temos é perceber qual educação está sendo oferecida ao meio rural e que concepção de educação está presente nesta oferta. Ter isto claro ajuda na forma de expressão e implementação de nossa proposta. A educação do campo precisa ser uma educação específica e diferenciada, isto é, alternativa. Mas sobretudo deve ser educação, no sentido amplo de processo de formação humana, que constrói referências culturais e políticas para intervenção das pessoas e dos sujeitos sociais na realidade, visando a uma humanidade mais plena e feliz (Arroyo, 2004, p. 23).</w:t>
      </w:r>
    </w:p>
    <w:p w14:paraId="3FCBE0C7" w14:textId="77777777" w:rsidR="005C5909" w:rsidRPr="00D373E8" w:rsidRDefault="005C5909" w:rsidP="00A07412">
      <w:pPr>
        <w:spacing w:after="0" w:line="360" w:lineRule="auto"/>
        <w:ind w:firstLine="348"/>
        <w:jc w:val="both"/>
        <w:rPr>
          <w:rFonts w:ascii="Arial" w:eastAsia="Times New Roman" w:hAnsi="Arial" w:cs="Arial"/>
        </w:rPr>
      </w:pPr>
    </w:p>
    <w:p w14:paraId="3C212A61" w14:textId="6F0482E1" w:rsidR="00C0099B" w:rsidRPr="00D373E8" w:rsidRDefault="005C5909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D373E8">
        <w:rPr>
          <w:rFonts w:ascii="Arial" w:eastAsia="Times New Roman" w:hAnsi="Arial" w:cs="Arial"/>
          <w:color w:val="000000" w:themeColor="text1"/>
        </w:rPr>
        <w:t>Com esta pesquisa, espera-se construir todo um referencial teórico que possa subsidiar a elaboração de proposta pedagógica adequada à realidade dos sujeitos do campo, respeitando suas especificidades culturais, sociais e econômicas. Portanto, visa avançar um conhecimento científico para discutir a melhoria da qualidade da educação oferecida aos povos do campo</w:t>
      </w:r>
      <w:r w:rsidR="00C0099B">
        <w:rPr>
          <w:rFonts w:ascii="Arial" w:eastAsia="Times New Roman" w:hAnsi="Arial" w:cs="Arial"/>
          <w:color w:val="000000" w:themeColor="text1"/>
        </w:rPr>
        <w:t>, bem como avaliar de forma</w:t>
      </w:r>
      <w:r w:rsidR="00C0099B" w:rsidRPr="00D373E8">
        <w:rPr>
          <w:rFonts w:ascii="Arial" w:eastAsia="Times New Roman" w:hAnsi="Arial" w:cs="Arial"/>
          <w:color w:val="000000" w:themeColor="text1"/>
        </w:rPr>
        <w:t xml:space="preserve"> crítica a atuação do docente da educação básica que atua no campo</w:t>
      </w:r>
      <w:r w:rsidR="00C0099B">
        <w:rPr>
          <w:rFonts w:ascii="Arial" w:eastAsia="Times New Roman" w:hAnsi="Arial" w:cs="Arial"/>
          <w:color w:val="000000" w:themeColor="text1"/>
        </w:rPr>
        <w:t>.</w:t>
      </w:r>
    </w:p>
    <w:p w14:paraId="367937C2" w14:textId="59250B9A" w:rsidR="005C5909" w:rsidRPr="00D373E8" w:rsidRDefault="005C5909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D373E8">
        <w:rPr>
          <w:rFonts w:ascii="Arial" w:eastAsia="Times New Roman" w:hAnsi="Arial" w:cs="Arial"/>
          <w:color w:val="000000" w:themeColor="text1"/>
        </w:rPr>
        <w:t xml:space="preserve">Com os resultados, refletir sobre a qualificação docente e o modo de aprender dos alunos do campo, </w:t>
      </w:r>
      <w:r w:rsidR="00C0099B">
        <w:rPr>
          <w:rFonts w:ascii="Arial" w:eastAsia="Times New Roman" w:hAnsi="Arial" w:cs="Arial"/>
          <w:color w:val="000000" w:themeColor="text1"/>
        </w:rPr>
        <w:t>a partir de um</w:t>
      </w:r>
      <w:r w:rsidRPr="00D373E8">
        <w:rPr>
          <w:rFonts w:ascii="Arial" w:eastAsia="Times New Roman" w:hAnsi="Arial" w:cs="Arial"/>
          <w:color w:val="000000" w:themeColor="text1"/>
        </w:rPr>
        <w:t xml:space="preserve"> aporte teórico concreto voltado à realidade para compreender o mesmo real sem perder as contradições apresentadas.</w:t>
      </w:r>
    </w:p>
    <w:p w14:paraId="4566E3FE" w14:textId="77777777" w:rsidR="00A271F4" w:rsidRPr="00D373E8" w:rsidRDefault="00A271F4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592A640C" w14:textId="77777777" w:rsidR="00A271F4" w:rsidRDefault="00A271F4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687A0727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1950D4FD" w14:textId="77777777" w:rsidR="00725B57" w:rsidRDefault="00725B57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39459EF2" w14:textId="77777777" w:rsidR="00725B57" w:rsidRDefault="00725B57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42F36F96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4E237494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3EE86DE2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393EAB40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1253D553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61E7E205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25E1A13C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1F425710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1FE55B28" w14:textId="77777777" w:rsidR="00D373E8" w:rsidRDefault="00D373E8" w:rsidP="00A0741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</w:p>
    <w:p w14:paraId="5D048356" w14:textId="77777777" w:rsidR="00A271F4" w:rsidRPr="00D373E8" w:rsidRDefault="00A271F4" w:rsidP="00A271F4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D373E8">
        <w:rPr>
          <w:rFonts w:ascii="Arial" w:eastAsia="Times New Roman" w:hAnsi="Arial" w:cs="Arial"/>
          <w:b/>
        </w:rPr>
        <w:lastRenderedPageBreak/>
        <w:t xml:space="preserve">REFERÊNCIAS </w:t>
      </w:r>
    </w:p>
    <w:p w14:paraId="112F665E" w14:textId="77777777" w:rsidR="00A271F4" w:rsidRPr="00D373E8" w:rsidRDefault="00A271F4" w:rsidP="00A271F4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6276DBBE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ALMEIDA, Maria Zeneide C.M. de; BALDINO, José Maria; PEREIRA. Ana Maria F. (Org.). </w:t>
      </w:r>
      <w:r w:rsidRPr="00D373E8">
        <w:rPr>
          <w:rFonts w:ascii="Arial" w:eastAsia="Times New Roman" w:hAnsi="Arial" w:cs="Arial"/>
          <w:b/>
        </w:rPr>
        <w:t xml:space="preserve">Educação no/do campo: </w:t>
      </w:r>
      <w:r w:rsidRPr="00D373E8">
        <w:rPr>
          <w:rFonts w:ascii="Arial" w:eastAsia="Times New Roman" w:hAnsi="Arial" w:cs="Arial"/>
        </w:rPr>
        <w:t>histórias, memórias, políticas públicas e práticas educativas.</w:t>
      </w:r>
      <w:r w:rsidRPr="00D373E8">
        <w:rPr>
          <w:rFonts w:ascii="Arial" w:eastAsia="Times New Roman" w:hAnsi="Arial" w:cs="Arial"/>
          <w:b/>
        </w:rPr>
        <w:t xml:space="preserve"> </w:t>
      </w:r>
      <w:r w:rsidRPr="00D373E8">
        <w:rPr>
          <w:rFonts w:ascii="Arial" w:eastAsia="Times New Roman" w:hAnsi="Arial" w:cs="Arial"/>
        </w:rPr>
        <w:t>Goiânia, Ed. Espaço Acadêmico/EHMCES, 2020a.</w:t>
      </w:r>
    </w:p>
    <w:p w14:paraId="04D8FFB0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3D5B97D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ARROYO, Miguel Gonzáles; CALDART, Roseli Salete; MOLINA, Mônica Castagna (Org.). </w:t>
      </w:r>
      <w:r w:rsidRPr="00D373E8">
        <w:rPr>
          <w:rFonts w:ascii="Arial" w:eastAsia="Times New Roman" w:hAnsi="Arial" w:cs="Arial"/>
          <w:b/>
        </w:rPr>
        <w:t>Por uma Educação do Campo</w:t>
      </w:r>
      <w:r w:rsidRPr="00D373E8">
        <w:rPr>
          <w:rFonts w:ascii="Arial" w:eastAsia="Times New Roman" w:hAnsi="Arial" w:cs="Arial"/>
        </w:rPr>
        <w:t>. 4. ed. Petrópolis: Vozes, 2009.</w:t>
      </w:r>
    </w:p>
    <w:p w14:paraId="0939ACE2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4A9FD9F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ARROYO, Miguel Gonzales. </w:t>
      </w:r>
      <w:r w:rsidRPr="00D373E8">
        <w:rPr>
          <w:rFonts w:ascii="Arial" w:eastAsia="Times New Roman" w:hAnsi="Arial" w:cs="Arial"/>
          <w:b/>
        </w:rPr>
        <w:t>Imagens quebradas</w:t>
      </w:r>
      <w:r w:rsidRPr="00D373E8">
        <w:rPr>
          <w:rFonts w:ascii="Arial" w:eastAsia="Times New Roman" w:hAnsi="Arial" w:cs="Arial"/>
        </w:rPr>
        <w:t>. Petrópolis: Vozes, 2004.</w:t>
      </w:r>
    </w:p>
    <w:p w14:paraId="087373FD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355F5D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BRASIL. Ministério da Educação. </w:t>
      </w:r>
      <w:r w:rsidRPr="00D373E8">
        <w:rPr>
          <w:rFonts w:ascii="Arial" w:eastAsia="Times New Roman" w:hAnsi="Arial" w:cs="Arial"/>
          <w:b/>
        </w:rPr>
        <w:t>Lei de Diretrizes e Bases da Educação Nacional</w:t>
      </w:r>
      <w:r w:rsidRPr="00D373E8">
        <w:rPr>
          <w:rFonts w:ascii="Arial" w:eastAsia="Times New Roman" w:hAnsi="Arial" w:cs="Arial"/>
        </w:rPr>
        <w:t>. Lei 9394/96. Brasília: Corde, 1996.</w:t>
      </w:r>
    </w:p>
    <w:p w14:paraId="2A98644E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34CBEEE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CANDAU. Vera Maria Ferrão. Formação Continuada de Professores: Tendências Atuais. In: REALI, Aline Maria de Medeiros Rodrigues; MIZUKAMI, Maria da Graça Nicoletti (Org.). </w:t>
      </w:r>
      <w:r w:rsidRPr="00D373E8">
        <w:rPr>
          <w:rFonts w:ascii="Arial" w:eastAsia="Times New Roman" w:hAnsi="Arial" w:cs="Arial"/>
          <w:b/>
        </w:rPr>
        <w:t>Formação de Professores</w:t>
      </w:r>
      <w:r w:rsidRPr="00D373E8">
        <w:rPr>
          <w:rFonts w:ascii="Arial" w:eastAsia="Times New Roman" w:hAnsi="Arial" w:cs="Arial"/>
        </w:rPr>
        <w:t xml:space="preserve">: Tendências Atuais. São Paulo: </w:t>
      </w:r>
      <w:proofErr w:type="spellStart"/>
      <w:r w:rsidRPr="00D373E8">
        <w:rPr>
          <w:rFonts w:ascii="Arial" w:eastAsia="Times New Roman" w:hAnsi="Arial" w:cs="Arial"/>
        </w:rPr>
        <w:t>Edufscar</w:t>
      </w:r>
      <w:proofErr w:type="spellEnd"/>
      <w:r w:rsidRPr="00D373E8">
        <w:rPr>
          <w:rFonts w:ascii="Arial" w:eastAsia="Times New Roman" w:hAnsi="Arial" w:cs="Arial"/>
        </w:rPr>
        <w:t xml:space="preserve"> São Carlos, 2008.</w:t>
      </w:r>
    </w:p>
    <w:p w14:paraId="22458BF3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116BACC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CALDART. Roseli Salete. O MST e Escola: Concepções de Educação e Matriz Formativa. In CALDART, Roseli Salete, FETZNER, Andréia Rosana; RODRIGUES, </w:t>
      </w:r>
      <w:proofErr w:type="spellStart"/>
      <w:r w:rsidRPr="00D373E8">
        <w:rPr>
          <w:rFonts w:ascii="Arial" w:eastAsia="Times New Roman" w:hAnsi="Arial" w:cs="Arial"/>
        </w:rPr>
        <w:t>Romir</w:t>
      </w:r>
      <w:proofErr w:type="spellEnd"/>
      <w:r w:rsidRPr="00D373E8">
        <w:rPr>
          <w:rFonts w:ascii="Arial" w:eastAsia="Times New Roman" w:hAnsi="Arial" w:cs="Arial"/>
        </w:rPr>
        <w:t xml:space="preserve">; FREITAS, Luiz Carlos de. (Org.). </w:t>
      </w:r>
      <w:r w:rsidRPr="00D373E8">
        <w:rPr>
          <w:rFonts w:ascii="Arial" w:eastAsia="Times New Roman" w:hAnsi="Arial" w:cs="Arial"/>
          <w:b/>
        </w:rPr>
        <w:t>Caminhos para a transformação da escola</w:t>
      </w:r>
      <w:r w:rsidRPr="00D373E8">
        <w:rPr>
          <w:rFonts w:ascii="Arial" w:eastAsia="Times New Roman" w:hAnsi="Arial" w:cs="Arial"/>
        </w:rPr>
        <w:t>: reflexões desde práticas da Licenciatura em Educação do Campo. São Paulo: Expressão Popular, 2010.</w:t>
      </w:r>
    </w:p>
    <w:p w14:paraId="400915ED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  <w:color w:val="4D5156"/>
          <w:highlight w:val="white"/>
        </w:rPr>
      </w:pPr>
    </w:p>
    <w:p w14:paraId="379AFB91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GADOTTI, Moacir. </w:t>
      </w:r>
      <w:r w:rsidRPr="00D373E8">
        <w:rPr>
          <w:rFonts w:ascii="Arial" w:eastAsia="Times New Roman" w:hAnsi="Arial" w:cs="Arial"/>
          <w:b/>
        </w:rPr>
        <w:t>Pedagogia da terra.</w:t>
      </w:r>
      <w:r w:rsidRPr="00D373E8">
        <w:rPr>
          <w:rFonts w:ascii="Arial" w:eastAsia="Times New Roman" w:hAnsi="Arial" w:cs="Arial"/>
        </w:rPr>
        <w:t xml:space="preserve"> São Paulo: Peirópolis, 2000.</w:t>
      </w:r>
    </w:p>
    <w:p w14:paraId="4FB1B4AE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6D4A3B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GUTIÉRREZ, Francisco; PRADO, Cruz. </w:t>
      </w:r>
      <w:proofErr w:type="spellStart"/>
      <w:r w:rsidRPr="00D373E8">
        <w:rPr>
          <w:rFonts w:ascii="Arial" w:eastAsia="Times New Roman" w:hAnsi="Arial" w:cs="Arial"/>
          <w:b/>
        </w:rPr>
        <w:t>Ecopedagogia</w:t>
      </w:r>
      <w:proofErr w:type="spellEnd"/>
      <w:r w:rsidRPr="00D373E8">
        <w:rPr>
          <w:rFonts w:ascii="Arial" w:eastAsia="Times New Roman" w:hAnsi="Arial" w:cs="Arial"/>
          <w:b/>
        </w:rPr>
        <w:t xml:space="preserve"> e cidadania planetária</w:t>
      </w:r>
      <w:r w:rsidRPr="00D373E8">
        <w:rPr>
          <w:rFonts w:ascii="Arial" w:eastAsia="Times New Roman" w:hAnsi="Arial" w:cs="Arial"/>
        </w:rPr>
        <w:t xml:space="preserve">. São Paulo: Cortez, 1999. </w:t>
      </w:r>
    </w:p>
    <w:p w14:paraId="4EC59D2A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2B251C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>MINAYO, Maria Cecília de Souza.</w:t>
      </w:r>
      <w:r w:rsidRPr="00D373E8">
        <w:rPr>
          <w:rFonts w:ascii="Arial" w:eastAsia="Times New Roman" w:hAnsi="Arial" w:cs="Arial"/>
          <w:highlight w:val="white"/>
        </w:rPr>
        <w:t> </w:t>
      </w:r>
      <w:r w:rsidRPr="00D373E8">
        <w:rPr>
          <w:rFonts w:ascii="Arial" w:eastAsia="Times New Roman" w:hAnsi="Arial" w:cs="Arial"/>
          <w:b/>
        </w:rPr>
        <w:t>Pesquisa social</w:t>
      </w:r>
      <w:r w:rsidRPr="00D373E8">
        <w:rPr>
          <w:rFonts w:ascii="Arial" w:eastAsia="Times New Roman" w:hAnsi="Arial" w:cs="Arial"/>
        </w:rPr>
        <w:t>: teoria, método e criatividade.</w:t>
      </w:r>
      <w:r w:rsidRPr="00D373E8">
        <w:rPr>
          <w:rFonts w:ascii="Arial" w:eastAsia="Times New Roman" w:hAnsi="Arial" w:cs="Arial"/>
          <w:highlight w:val="white"/>
        </w:rPr>
        <w:t> </w:t>
      </w:r>
      <w:r w:rsidRPr="00D373E8">
        <w:rPr>
          <w:rFonts w:ascii="Arial" w:eastAsia="Times New Roman" w:hAnsi="Arial" w:cs="Arial"/>
        </w:rPr>
        <w:t>Petrópolis, RJ: Vozes, 1994</w:t>
      </w:r>
      <w:r w:rsidRPr="00D373E8">
        <w:rPr>
          <w:rFonts w:ascii="Arial" w:eastAsia="Times New Roman" w:hAnsi="Arial" w:cs="Arial"/>
          <w:color w:val="4D5156"/>
          <w:highlight w:val="white"/>
        </w:rPr>
        <w:t>.</w:t>
      </w:r>
    </w:p>
    <w:p w14:paraId="283B5646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6990A0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373E8">
        <w:rPr>
          <w:rFonts w:ascii="Arial" w:eastAsia="Times New Roman" w:hAnsi="Arial" w:cs="Arial"/>
        </w:rPr>
        <w:t xml:space="preserve">SILVA, Celeida Maria Costa de Souza. SILVA, Ariadne </w:t>
      </w:r>
      <w:proofErr w:type="spellStart"/>
      <w:r w:rsidRPr="00D373E8">
        <w:rPr>
          <w:rFonts w:ascii="Arial" w:eastAsia="Times New Roman" w:hAnsi="Arial" w:cs="Arial"/>
        </w:rPr>
        <w:t>Celinne</w:t>
      </w:r>
      <w:proofErr w:type="spellEnd"/>
      <w:r w:rsidRPr="00D373E8">
        <w:rPr>
          <w:rFonts w:ascii="Arial" w:eastAsia="Times New Roman" w:hAnsi="Arial" w:cs="Arial"/>
        </w:rPr>
        <w:t xml:space="preserve"> de Souza. </w:t>
      </w:r>
      <w:r w:rsidRPr="00D373E8">
        <w:rPr>
          <w:rFonts w:ascii="Arial" w:eastAsia="Times New Roman" w:hAnsi="Arial" w:cs="Arial"/>
          <w:b/>
        </w:rPr>
        <w:t>Formação de professores e a educação do campo</w:t>
      </w:r>
      <w:r w:rsidRPr="00D373E8">
        <w:rPr>
          <w:rFonts w:ascii="Arial" w:eastAsia="Times New Roman" w:hAnsi="Arial" w:cs="Arial"/>
        </w:rPr>
        <w:t>: marcos legais e normativos da política nacional de educação do campo no contexto brasileiro,</w:t>
      </w:r>
      <w:r w:rsidRPr="00D373E8">
        <w:rPr>
          <w:rFonts w:ascii="Arial" w:eastAsia="Times New Roman" w:hAnsi="Arial" w:cs="Arial"/>
          <w:b/>
        </w:rPr>
        <w:t xml:space="preserve"> </w:t>
      </w:r>
      <w:r w:rsidRPr="00D373E8">
        <w:rPr>
          <w:rFonts w:ascii="Arial" w:eastAsia="Times New Roman" w:hAnsi="Arial" w:cs="Arial"/>
        </w:rPr>
        <w:t xml:space="preserve">2020.  </w:t>
      </w:r>
    </w:p>
    <w:p w14:paraId="77DE11C1" w14:textId="77777777" w:rsidR="00A271F4" w:rsidRPr="00D373E8" w:rsidRDefault="00A271F4" w:rsidP="00A271F4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A271F4" w:rsidRPr="00D373E8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765A" w14:textId="77777777" w:rsidR="00B45464" w:rsidRDefault="00B45464" w:rsidP="00442A47">
      <w:pPr>
        <w:spacing w:after="0" w:line="240" w:lineRule="auto"/>
      </w:pPr>
      <w:r>
        <w:separator/>
      </w:r>
    </w:p>
  </w:endnote>
  <w:endnote w:type="continuationSeparator" w:id="0">
    <w:p w14:paraId="63FFBD4C" w14:textId="77777777" w:rsidR="00B45464" w:rsidRDefault="00B45464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6503" w14:textId="77777777" w:rsidR="00B45464" w:rsidRDefault="00B45464" w:rsidP="00442A47">
      <w:pPr>
        <w:spacing w:after="0" w:line="240" w:lineRule="auto"/>
      </w:pPr>
      <w:r>
        <w:separator/>
      </w:r>
    </w:p>
  </w:footnote>
  <w:footnote w:type="continuationSeparator" w:id="0">
    <w:p w14:paraId="79886D77" w14:textId="77777777" w:rsidR="00B45464" w:rsidRDefault="00B45464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74DD"/>
    <w:rsid w:val="00073CE9"/>
    <w:rsid w:val="000A733C"/>
    <w:rsid w:val="000D34B8"/>
    <w:rsid w:val="00114785"/>
    <w:rsid w:val="001B3A7E"/>
    <w:rsid w:val="001E0D06"/>
    <w:rsid w:val="001F4920"/>
    <w:rsid w:val="00317D96"/>
    <w:rsid w:val="003571CB"/>
    <w:rsid w:val="003B7209"/>
    <w:rsid w:val="00442A47"/>
    <w:rsid w:val="004C3A3B"/>
    <w:rsid w:val="004E4F0D"/>
    <w:rsid w:val="00501B59"/>
    <w:rsid w:val="00595A5D"/>
    <w:rsid w:val="005C5909"/>
    <w:rsid w:val="006B43FF"/>
    <w:rsid w:val="006D207E"/>
    <w:rsid w:val="00706278"/>
    <w:rsid w:val="00707DBF"/>
    <w:rsid w:val="00725B57"/>
    <w:rsid w:val="00757817"/>
    <w:rsid w:val="007D7CA8"/>
    <w:rsid w:val="007F5C85"/>
    <w:rsid w:val="00812E11"/>
    <w:rsid w:val="00816729"/>
    <w:rsid w:val="00886864"/>
    <w:rsid w:val="008B3108"/>
    <w:rsid w:val="00903A33"/>
    <w:rsid w:val="00905EB5"/>
    <w:rsid w:val="00907AF3"/>
    <w:rsid w:val="00A07412"/>
    <w:rsid w:val="00A271F4"/>
    <w:rsid w:val="00A340AC"/>
    <w:rsid w:val="00AC463E"/>
    <w:rsid w:val="00B45464"/>
    <w:rsid w:val="00B64E11"/>
    <w:rsid w:val="00C0099B"/>
    <w:rsid w:val="00C21B9E"/>
    <w:rsid w:val="00CD54ED"/>
    <w:rsid w:val="00CE4C7C"/>
    <w:rsid w:val="00D24E43"/>
    <w:rsid w:val="00D373E8"/>
    <w:rsid w:val="00D65280"/>
    <w:rsid w:val="00D70E7F"/>
    <w:rsid w:val="00DB083C"/>
    <w:rsid w:val="00E6295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E0474DCB-C077-49AD-9B1E-5BEE794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E629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CARLLA BARBOSA DE MORAIS RAMOS</cp:lastModifiedBy>
  <cp:revision>2</cp:revision>
  <dcterms:created xsi:type="dcterms:W3CDTF">2025-04-24T23:01:00Z</dcterms:created>
  <dcterms:modified xsi:type="dcterms:W3CDTF">2025-04-24T23:01:00Z</dcterms:modified>
</cp:coreProperties>
</file>