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hd w:fill="ffffff" w:val="clear"/>
        <w:spacing w:line="276" w:lineRule="auto"/>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2">
      <w:pPr>
        <w:widowControl w:val="1"/>
        <w:shd w:fill="ffffff" w:val="clea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8"/>
          <w:szCs w:val="28"/>
          <w:rtl w:val="0"/>
        </w:rPr>
        <w:t xml:space="preserve">A INFLUÊNCIA DA INGESTÃO DE NITRATOS NOS ESPORTES DE ENDURANCE: UMA REVISÃO INTEGRATIVA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DANIEL RIBEIRO DE MATOS MOREIRA¹; GISELE DE SOUSA RODRIGUES²</w:t>
      </w:r>
      <w:r w:rsidDel="00000000" w:rsidR="00000000" w:rsidRPr="00000000">
        <w:rPr>
          <w:rFonts w:ascii="Times New Roman" w:cs="Times New Roman" w:eastAsia="Times New Roman" w:hAnsi="Times New Roman"/>
          <w:b w:val="1"/>
          <w:highlight w:val="white"/>
          <w:rtl w:val="0"/>
        </w:rPr>
        <w:t xml:space="preserve">; MURILO AMORIM SENA</w:t>
      </w:r>
      <w:r w:rsidDel="00000000" w:rsidR="00000000" w:rsidRPr="00000000">
        <w:rPr>
          <w:rFonts w:ascii="Times New Roman" w:cs="Times New Roman" w:eastAsia="Times New Roman" w:hAnsi="Times New Roman"/>
          <w:b w:val="1"/>
          <w:rtl w:val="0"/>
        </w:rPr>
        <w:t xml:space="preserve">³; ERIKA FERRAZ DE ANDRADE AMORIM MENDES⁴; THAIS MARIA DE MORAIS QUEIROZ⁵; ISABELA LIMAVERDE GOMES</w:t>
      </w:r>
      <w:r w:rsidDel="00000000" w:rsidR="00000000" w:rsidRPr="00000000">
        <w:rPr>
          <w:rFonts w:ascii="Times" w:cs="Times" w:eastAsia="Times" w:hAnsi="Times"/>
          <w:b w:val="1"/>
          <w:rtl w:val="0"/>
        </w:rPr>
        <w:t xml:space="preserve">⁶</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06">
      <w:pPr>
        <w:spacing w:line="288" w:lineRule="auto"/>
        <w:jc w:val="right"/>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¹Centro Universitário Fametro – Unifametro; </w:t>
      </w:r>
      <w:r w:rsidDel="00000000" w:rsidR="00000000" w:rsidRPr="00000000">
        <w:rPr>
          <w:rFonts w:ascii="Times New Roman" w:cs="Times New Roman" w:eastAsia="Times New Roman" w:hAnsi="Times New Roman"/>
          <w:color w:val="0000ff"/>
          <w:u w:val="single"/>
          <w:rtl w:val="0"/>
        </w:rPr>
        <w:t xml:space="preserve">daniel.moreira02</w:t>
      </w:r>
      <w:hyperlink r:id="rId6">
        <w:r w:rsidDel="00000000" w:rsidR="00000000" w:rsidRPr="00000000">
          <w:rPr>
            <w:rFonts w:ascii="Times New Roman" w:cs="Times New Roman" w:eastAsia="Times New Roman" w:hAnsi="Times New Roman"/>
            <w:color w:val="0000ff"/>
            <w:u w:val="single"/>
            <w:rtl w:val="0"/>
          </w:rPr>
          <w:t xml:space="preserve">@aluno.unifametro.edu.br</w:t>
        </w:r>
      </w:hyperlink>
      <w:r w:rsidDel="00000000" w:rsidR="00000000" w:rsidRPr="00000000">
        <w:rPr>
          <w:rFonts w:ascii="Times New Roman" w:cs="Times New Roman" w:eastAsia="Times New Roman" w:hAnsi="Times New Roman"/>
          <w:color w:val="0000ff"/>
          <w:u w:val="single"/>
          <w:rtl w:val="0"/>
        </w:rPr>
        <w:t xml:space="preserve">;</w:t>
      </w:r>
    </w:p>
    <w:p w:rsidR="00000000" w:rsidDel="00000000" w:rsidP="00000000" w:rsidRDefault="00000000" w:rsidRPr="00000000" w14:paraId="00000007">
      <w:pPr>
        <w:spacing w:line="288" w:lineRule="auto"/>
        <w:jc w:val="right"/>
        <w:rPr>
          <w:rFonts w:ascii="Times New Roman" w:cs="Times New Roman" w:eastAsia="Times New Roman" w:hAnsi="Times New Roman"/>
          <w:color w:val="0000ff"/>
          <w:u w:val="single"/>
          <w:shd w:fill="4a86e8" w:val="clear"/>
        </w:rPr>
      </w:pPr>
      <w:r w:rsidDel="00000000" w:rsidR="00000000" w:rsidRPr="00000000">
        <w:rPr>
          <w:rFonts w:ascii="Times New Roman" w:cs="Times New Roman" w:eastAsia="Times New Roman" w:hAnsi="Times New Roman"/>
          <w:rtl w:val="0"/>
        </w:rPr>
        <w:t xml:space="preserve">²Centro Universitário Fametro – Unifametro; </w:t>
      </w:r>
      <w:hyperlink r:id="rId7">
        <w:r w:rsidDel="00000000" w:rsidR="00000000" w:rsidRPr="00000000">
          <w:rPr>
            <w:rFonts w:ascii="Times New Roman" w:cs="Times New Roman" w:eastAsia="Times New Roman" w:hAnsi="Times New Roman"/>
            <w:color w:val="0000ff"/>
            <w:u w:val="single"/>
            <w:rtl w:val="0"/>
          </w:rPr>
          <w:t xml:space="preserve">gisele.rodrigues01@aluno.unifametro.edu.br</w:t>
        </w:r>
      </w:hyperlink>
      <w:r w:rsidDel="00000000" w:rsidR="00000000" w:rsidRPr="00000000">
        <w:rPr>
          <w:rFonts w:ascii="Times New Roman" w:cs="Times New Roman" w:eastAsia="Times New Roman" w:hAnsi="Times New Roman"/>
          <w:color w:val="0000ff"/>
          <w:u w:val="single"/>
          <w:rtl w:val="0"/>
        </w:rPr>
        <w:t xml:space="preserve">;</w:t>
      </w:r>
      <w:r w:rsidDel="00000000" w:rsidR="00000000" w:rsidRPr="00000000">
        <w:rPr>
          <w:rFonts w:ascii="Times New Roman" w:cs="Times New Roman" w:eastAsia="Times New Roman" w:hAnsi="Times New Roman"/>
          <w:shd w:fill="4a86e8" w:val="clear"/>
          <w:rtl w:val="0"/>
        </w:rPr>
        <w:t xml:space="preserve"> </w:t>
      </w:r>
      <w:r w:rsidDel="00000000" w:rsidR="00000000" w:rsidRPr="00000000">
        <w:rPr>
          <w:rtl w:val="0"/>
        </w:rPr>
      </w:r>
    </w:p>
    <w:p w:rsidR="00000000" w:rsidDel="00000000" w:rsidP="00000000" w:rsidRDefault="00000000" w:rsidRPr="00000000" w14:paraId="00000008">
      <w:pPr>
        <w:spacing w:line="288" w:lineRule="auto"/>
        <w:jc w:val="right"/>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³Centro Universitário Fametro – Unifametro; </w:t>
      </w:r>
      <w:r w:rsidDel="00000000" w:rsidR="00000000" w:rsidRPr="00000000">
        <w:rPr>
          <w:rFonts w:ascii="Times New Roman" w:cs="Times New Roman" w:eastAsia="Times New Roman" w:hAnsi="Times New Roman"/>
          <w:color w:val="0000ff"/>
          <w:u w:val="single"/>
          <w:rtl w:val="0"/>
        </w:rPr>
        <w:t xml:space="preserve">murilo.sena01</w:t>
      </w:r>
      <w:hyperlink r:id="rId8">
        <w:r w:rsidDel="00000000" w:rsidR="00000000" w:rsidRPr="00000000">
          <w:rPr>
            <w:rFonts w:ascii="Times New Roman" w:cs="Times New Roman" w:eastAsia="Times New Roman" w:hAnsi="Times New Roman"/>
            <w:color w:val="0000ff"/>
            <w:u w:val="single"/>
            <w:rtl w:val="0"/>
          </w:rPr>
          <w:t xml:space="preserve">@aluno.unifametro.edu.b</w:t>
        </w:r>
      </w:hyperlink>
      <w:r w:rsidDel="00000000" w:rsidR="00000000" w:rsidRPr="00000000">
        <w:rPr>
          <w:rFonts w:ascii="Times New Roman" w:cs="Times New Roman" w:eastAsia="Times New Roman" w:hAnsi="Times New Roman"/>
          <w:color w:val="0000ff"/>
          <w:u w:val="single"/>
          <w:rtl w:val="0"/>
        </w:rPr>
        <w:t xml:space="preserve">r;</w:t>
      </w:r>
    </w:p>
    <w:p w:rsidR="00000000" w:rsidDel="00000000" w:rsidP="00000000" w:rsidRDefault="00000000" w:rsidRPr="00000000" w14:paraId="00000009">
      <w:pPr>
        <w:spacing w:line="288" w:lineRule="auto"/>
        <w:jc w:val="right"/>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⁴Centro Universitário Fametro – Unifametro;</w:t>
      </w:r>
      <w:r w:rsidDel="00000000" w:rsidR="00000000" w:rsidRPr="00000000">
        <w:rPr>
          <w:rFonts w:ascii="Times New Roman" w:cs="Times New Roman" w:eastAsia="Times New Roman" w:hAnsi="Times New Roman"/>
          <w:color w:val="0000ff"/>
          <w:u w:val="single"/>
          <w:rtl w:val="0"/>
        </w:rPr>
        <w:t xml:space="preserve"> erika.mendes</w:t>
      </w:r>
      <w:hyperlink r:id="rId9">
        <w:r w:rsidDel="00000000" w:rsidR="00000000" w:rsidRPr="00000000">
          <w:rPr>
            <w:rFonts w:ascii="Times New Roman" w:cs="Times New Roman" w:eastAsia="Times New Roman" w:hAnsi="Times New Roman"/>
            <w:color w:val="0000ff"/>
            <w:u w:val="single"/>
            <w:rtl w:val="0"/>
          </w:rPr>
          <w:t xml:space="preserve">@aluno.unifametro.edu.br</w:t>
        </w:r>
      </w:hyperlink>
      <w:r w:rsidDel="00000000" w:rsidR="00000000" w:rsidRPr="00000000">
        <w:rPr>
          <w:rFonts w:ascii="Times New Roman" w:cs="Times New Roman" w:eastAsia="Times New Roman" w:hAnsi="Times New Roman"/>
          <w:color w:val="0000ff"/>
          <w:u w:val="single"/>
          <w:rtl w:val="0"/>
        </w:rPr>
        <w:t xml:space="preserve">;</w:t>
      </w:r>
    </w:p>
    <w:p w:rsidR="00000000" w:rsidDel="00000000" w:rsidP="00000000" w:rsidRDefault="00000000" w:rsidRPr="00000000" w14:paraId="0000000A">
      <w:pPr>
        <w:spacing w:line="288" w:lineRule="auto"/>
        <w:jc w:val="right"/>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b w:val="1"/>
          <w:rtl w:val="0"/>
        </w:rPr>
        <w:t xml:space="preserve">⁵</w:t>
      </w:r>
      <w:r w:rsidDel="00000000" w:rsidR="00000000" w:rsidRPr="00000000">
        <w:rPr>
          <w:rFonts w:ascii="Times New Roman" w:cs="Times New Roman" w:eastAsia="Times New Roman" w:hAnsi="Times New Roman"/>
          <w:rtl w:val="0"/>
        </w:rPr>
        <w:t xml:space="preserve">Centro Universitário Fametro – Unifametro;</w:t>
      </w:r>
      <w:r w:rsidDel="00000000" w:rsidR="00000000" w:rsidRPr="00000000">
        <w:rPr>
          <w:rFonts w:ascii="Times New Roman" w:cs="Times New Roman" w:eastAsia="Times New Roman" w:hAnsi="Times New Roman"/>
          <w:color w:val="0000ff"/>
          <w:u w:val="single"/>
          <w:rtl w:val="0"/>
        </w:rPr>
        <w:t xml:space="preserve"> thais.queiroz01</w:t>
      </w:r>
      <w:hyperlink r:id="rId10">
        <w:r w:rsidDel="00000000" w:rsidR="00000000" w:rsidRPr="00000000">
          <w:rPr>
            <w:rFonts w:ascii="Times New Roman" w:cs="Times New Roman" w:eastAsia="Times New Roman" w:hAnsi="Times New Roman"/>
            <w:color w:val="0000ff"/>
            <w:u w:val="single"/>
            <w:rtl w:val="0"/>
          </w:rPr>
          <w:t xml:space="preserve">@aluno.unifametro.edu.br</w:t>
        </w:r>
      </w:hyperlink>
      <w:r w:rsidDel="00000000" w:rsidR="00000000" w:rsidRPr="00000000">
        <w:rPr>
          <w:rFonts w:ascii="Times New Roman" w:cs="Times New Roman" w:eastAsia="Times New Roman" w:hAnsi="Times New Roman"/>
          <w:color w:val="0000ff"/>
          <w:u w:val="single"/>
          <w:rtl w:val="0"/>
        </w:rPr>
        <w:t xml:space="preserve">;</w:t>
      </w:r>
    </w:p>
    <w:p w:rsidR="00000000" w:rsidDel="00000000" w:rsidP="00000000" w:rsidRDefault="00000000" w:rsidRPr="00000000" w14:paraId="0000000B">
      <w:pPr>
        <w:spacing w:line="288" w:lineRule="auto"/>
        <w:jc w:val="right"/>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w:cs="Times" w:eastAsia="Times" w:hAnsi="Times"/>
          <w:rtl w:val="0"/>
        </w:rPr>
        <w:t xml:space="preserve">⁶</w:t>
      </w:r>
      <w:r w:rsidDel="00000000" w:rsidR="00000000" w:rsidRPr="00000000">
        <w:rPr>
          <w:rFonts w:ascii="Times New Roman" w:cs="Times New Roman" w:eastAsia="Times New Roman" w:hAnsi="Times New Roman"/>
          <w:rtl w:val="0"/>
        </w:rPr>
        <w:t xml:space="preserve">Centro Universitário Fametro – Unifametro;</w:t>
      </w:r>
      <w:r w:rsidDel="00000000" w:rsidR="00000000" w:rsidRPr="00000000">
        <w:rPr>
          <w:rFonts w:ascii="Times New Roman" w:cs="Times New Roman" w:eastAsia="Times New Roman" w:hAnsi="Times New Roman"/>
          <w:color w:val="0000ff"/>
          <w:u w:val="single"/>
          <w:rtl w:val="0"/>
        </w:rPr>
        <w:t xml:space="preserve"> isabela.gomes</w:t>
      </w:r>
      <w:hyperlink r:id="rId11">
        <w:r w:rsidDel="00000000" w:rsidR="00000000" w:rsidRPr="00000000">
          <w:rPr>
            <w:rFonts w:ascii="Times New Roman" w:cs="Times New Roman" w:eastAsia="Times New Roman" w:hAnsi="Times New Roman"/>
            <w:color w:val="0000ff"/>
            <w:u w:val="single"/>
            <w:rtl w:val="0"/>
          </w:rPr>
          <w:t xml:space="preserve">@professor.unifametro.edu.br</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88"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88" w:lineRule="auto"/>
        <w:jc w:val="right"/>
        <w:rPr>
          <w:rFonts w:ascii="Times New Roman" w:cs="Times New Roman" w:eastAsia="Times New Roman" w:hAnsi="Times New Roman"/>
          <w:color w:val="000000"/>
        </w:rPr>
      </w:pPr>
      <w:bookmarkStart w:colFirst="0" w:colLast="0" w:name="_k3tqj8kv2t9o" w:id="0"/>
      <w:bookmarkEnd w:id="0"/>
      <w:r w:rsidDel="00000000" w:rsidR="00000000" w:rsidRPr="00000000">
        <w:rPr>
          <w:rFonts w:ascii="Times New Roman" w:cs="Times New Roman" w:eastAsia="Times New Roman" w:hAnsi="Times New Roman"/>
          <w:b w:val="1"/>
          <w:rtl w:val="0"/>
        </w:rPr>
        <w:t xml:space="preserve">Área Temática:</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Nutrição Esportiva</w:t>
      </w:r>
      <w:r w:rsidDel="00000000" w:rsidR="00000000" w:rsidRPr="00000000">
        <w:rPr>
          <w:rtl w:val="0"/>
        </w:rPr>
      </w:r>
    </w:p>
    <w:bookmarkStart w:colFirst="0" w:colLast="0" w:name="lod3g3ifwtjk" w:id="1"/>
    <w:bookmarkEnd w:id="1"/>
    <w:p w:rsidR="00000000" w:rsidDel="00000000" w:rsidP="00000000" w:rsidRDefault="00000000" w:rsidRPr="00000000" w14:paraId="0000000F">
      <w:pPr>
        <w:pBdr>
          <w:top w:color="800000" w:space="0"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RESUMO</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w:cs="Times" w:eastAsia="Times" w:hAnsi="Times"/>
        </w:rPr>
      </w:pPr>
      <w:r w:rsidDel="00000000" w:rsidR="00000000" w:rsidRPr="00000000">
        <w:rPr>
          <w:rFonts w:ascii="Times New Roman" w:cs="Times New Roman" w:eastAsia="Times New Roman" w:hAnsi="Times New Roman"/>
          <w:b w:val="1"/>
          <w:rtl w:val="0"/>
        </w:rPr>
        <w:t xml:space="preserve">Introdução:</w:t>
      </w:r>
      <w:r w:rsidDel="00000000" w:rsidR="00000000" w:rsidRPr="00000000">
        <w:rPr>
          <w:rFonts w:ascii="Times New Roman" w:cs="Times New Roman" w:eastAsia="Times New Roman" w:hAnsi="Times New Roman"/>
          <w:rtl w:val="0"/>
        </w:rPr>
        <w:t xml:space="preserve"> Suplementos esportivos à base de suco de beterraba (BJ) têm sido estudados recentemente, com grande interesse no desempenho esportivo, foco nos efeitos na redução de doenças cardiovasculares e doenças coronárias. Os benefícios potenciais da suplementação de NO3- também foram demonstrados nas propriedades contráteis musculares que foi atribuído ao melhor manuseio e liberação de cálcio e ao melhor fluxo sanguíneo do músculo esquelético e à condutância vascular durante esforços submáximos. Além disso, pode exercer efeitos anti-inflamatórios, melhorar a captação de glicose e a eficiência mitocondrial. </w:t>
      </w:r>
      <w:r w:rsidDel="00000000" w:rsidR="00000000" w:rsidRPr="00000000">
        <w:rPr>
          <w:rFonts w:ascii="Times New Roman" w:cs="Times New Roman" w:eastAsia="Times New Roman" w:hAnsi="Times New Roman"/>
          <w:b w:val="1"/>
          <w:rtl w:val="0"/>
        </w:rPr>
        <w:t xml:space="preserve">Objetivo:</w:t>
      </w:r>
      <w:r w:rsidDel="00000000" w:rsidR="00000000" w:rsidRPr="00000000">
        <w:rPr>
          <w:rFonts w:ascii="Times New Roman" w:cs="Times New Roman" w:eastAsia="Times New Roman" w:hAnsi="Times New Roman"/>
          <w:rtl w:val="0"/>
        </w:rPr>
        <w:t xml:space="preserve"> Revisar na literatura a influência da ingestão de nitratos nos esportes de endurance. </w:t>
      </w:r>
      <w:r w:rsidDel="00000000" w:rsidR="00000000" w:rsidRPr="00000000">
        <w:rPr>
          <w:rFonts w:ascii="Times New Roman" w:cs="Times New Roman" w:eastAsia="Times New Roman" w:hAnsi="Times New Roman"/>
          <w:b w:val="1"/>
          <w:rtl w:val="0"/>
        </w:rPr>
        <w:t xml:space="preserve">Métodos:</w:t>
      </w:r>
      <w:r w:rsidDel="00000000" w:rsidR="00000000" w:rsidRPr="00000000">
        <w:rPr>
          <w:rFonts w:ascii="Times New Roman" w:cs="Times New Roman" w:eastAsia="Times New Roman" w:hAnsi="Times New Roman"/>
          <w:rtl w:val="0"/>
        </w:rPr>
        <w:t xml:space="preserve"> Trata-se de uma revisão integrativa que buscou estudos que respondessem à pergunta norteadora: “Qual a influência da ingestão de nitratos nos esportes de endurance?". Artigos publicados nos últimos 5 anos nas bases PubMed, Scielo e BVS durante março e abril de 2025. Foram incluídos artigos científicos em português e inglês, utilizando os DECS: Nitratos , Nitritos, Resistência Física e Suco de Beterraba com os operadores booleanos AND e OR. </w:t>
      </w:r>
      <w:r w:rsidDel="00000000" w:rsidR="00000000" w:rsidRPr="00000000">
        <w:rPr>
          <w:rFonts w:ascii="Times New Roman" w:cs="Times New Roman" w:eastAsia="Times New Roman" w:hAnsi="Times New Roman"/>
          <w:b w:val="1"/>
          <w:rtl w:val="0"/>
        </w:rPr>
        <w:t xml:space="preserve">Resultados: </w:t>
      </w:r>
      <w:r w:rsidDel="00000000" w:rsidR="00000000" w:rsidRPr="00000000">
        <w:rPr>
          <w:rFonts w:ascii="Times" w:cs="Times" w:eastAsia="Times" w:hAnsi="Times"/>
          <w:rtl w:val="0"/>
        </w:rPr>
        <w:t xml:space="preserve"> Os estudos selecionados demonstraram resultados significativos da ingestão de nitratos para performance no endurance: na redução no consumo de oxigênio durante o treino de alta intensidade, prolongamento do tempo de exaustão resultando em uma melhor eficiência e resistência ao treinamento. </w:t>
      </w:r>
      <w:r w:rsidDel="00000000" w:rsidR="00000000" w:rsidRPr="00000000">
        <w:rPr>
          <w:rFonts w:ascii="Times New Roman" w:cs="Times New Roman" w:eastAsia="Times New Roman" w:hAnsi="Times New Roman"/>
          <w:b w:val="1"/>
          <w:rtl w:val="0"/>
        </w:rPr>
        <w:t xml:space="preserve">Conclusão/Considerações finais: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w:cs="Times" w:eastAsia="Times" w:hAnsi="Times"/>
          <w:rtl w:val="0"/>
        </w:rPr>
        <w:t xml:space="preserve">Conclui-se o potencial papel da ingestão de nitratos para performance nos esportes de endurance. Entretanto, são necessários novos estudos com maior tempo de análise, com uma amostra maior para analisar os resultados.</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 </w:t>
      </w:r>
      <w:r w:rsidDel="00000000" w:rsidR="00000000" w:rsidRPr="00000000">
        <w:rPr>
          <w:rFonts w:ascii="Times New Roman" w:cs="Times New Roman" w:eastAsia="Times New Roman" w:hAnsi="Times New Roman"/>
          <w:rtl w:val="0"/>
        </w:rPr>
        <w:t xml:space="preserve">Nitratos; Nitritos; Endurance e Suco de beterraba.</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jc w:val="both"/>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INTRODUÇÃO</w:t>
      </w:r>
    </w:p>
    <w:p w:rsidR="00000000" w:rsidDel="00000000" w:rsidP="00000000" w:rsidRDefault="00000000" w:rsidRPr="00000000" w14:paraId="00000015">
      <w:pPr>
        <w:widowControl w:val="1"/>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suplementos nutricionais se tornaram uma parte importante da nutrição esportiva porque podem afetar significativamente o desempenho atlético, a recuperação e a saúde geral mostrando que os atletas estão usando cada vez mais esses ergogênicos para melhorar o desempenho, aumentar a resistência e promover uma recuperação mais rápida (Neteca, et al. 2024).</w:t>
      </w:r>
    </w:p>
    <w:p w:rsidR="00000000" w:rsidDel="00000000" w:rsidP="00000000" w:rsidRDefault="00000000" w:rsidRPr="00000000" w14:paraId="00000016">
      <w:pPr>
        <w:widowControl w:val="1"/>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Compostos de nitratos do suco de beterraba (BJ) têm sido estudados recentemente, com grande interesse demonstrado pela área de nutrição esportiva, bem como desempenho esportivo, foco nos efeitos na redução de doenças cardiovasculares e doenças coronárias. O principal princípio ativo da suplementação de BJ é baseado em seus níveis de nitrato (NO3-) inorgânico dietético.  Após a ingestão, o NO3-  presente no BJ entra em toda a circulação salivar, onde é absorvido e reduzido a nitrito (NO2-). Este processo é devido à ação de bactérias anaeróbicas facultativas do nitrato redutase presentes na superfície dorsal da língua, causando um aumento nos níveis de nitrito no estômago, onde é decomposto em óxido nítrico (NO) e entra na circulação sistêmica (Ranchal-Sanchez, et al. 2020). </w:t>
      </w:r>
    </w:p>
    <w:p w:rsidR="00000000" w:rsidDel="00000000" w:rsidP="00000000" w:rsidRDefault="00000000" w:rsidRPr="00000000" w14:paraId="00000017">
      <w:pPr>
        <w:widowControl w:val="1"/>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benefícios potenciais da suplementação de NO3- também foram demonstrados nas propriedades contráteis musculares e esses efeitos parecem ocorrer preferencialmente nas fibras musculares do tipo II em comparação com as do tipo I. Esse aumento na contratilidade muscular após a suplementação de NO3- foi atribuído ao melhor manuseio e liberação de cálcio e ao melhor fluxo sanguíneo do músculo esquelético e à condutância vascular durante esforços submáximos. Como tal, o desempenho de corrida intermitente melhorado em indivíduos moderadamente e bem treinados após a suplementação de NO pode estar associado ao potencial impacto específico das fibras do tipo II uma vez que são predominantemente recrutadas para satisfazer as altas demandas de contração muscular durante exercícios intermitentes de alta intensidade (Esen, et al. 2022). Outrossim, tem papel de melhorar a captação de glicose e a eficiência mitocondrial, o que também pode melhorar a capacidade de geração de força das fibras musculares, possibilitando efeitos benéficos da suplementação de nitrato em exercícios de resistência contínua e exercícios intervalados de alta intensidade (Poredoš, et al. 2022).</w:t>
      </w:r>
    </w:p>
    <w:p w:rsidR="00000000" w:rsidDel="00000000" w:rsidP="00000000" w:rsidRDefault="00000000" w:rsidRPr="00000000" w14:paraId="00000018">
      <w:pPr>
        <w:widowControl w:val="1"/>
        <w:shd w:fill="ffffff" w:val="clear"/>
        <w:spacing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evidências científicas apontam para um efeito favorável relacionado ao uso do suco de beterraba como suplemento dietético para esportistas em endurance. Sob essa perspectiva, o presente estudo tem como objetivo revisar a literatura para identificar a influência da ingestão de nitratos nos esportes de endurance. </w:t>
      </w:r>
    </w:p>
    <w:p w:rsidR="00000000" w:rsidDel="00000000" w:rsidP="00000000" w:rsidRDefault="00000000" w:rsidRPr="00000000" w14:paraId="00000019">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jc w:val="both"/>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METODOLOGIA</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Foi realizada uma revisão integrativa da literatura, através da pergunta norteadora “Qual a influência da ingestão de nitratos nos esportes de endurance?". As pesquisas se deram a partir das bases de dados Biblioteca Virtual em Saúde (BVS), Scientific Eletronic Library Online (SciELO) e PubMed Central (PMC), nos meses de março e abril do atual ano. Para a busca dos artigos foram utilizadas as seguintes combinações dos DeCS (Descritores em Ciências da Saúde): Nitratos (Nitrates), Nitritos (Nitrites), Resistência Física (Physical Endurance) e Suco de Beterraba (Beetrot juice), utilizados de maneira combinada com conectores aditivos “AND” e “OR”. </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360" w:lineRule="auto"/>
        <w:ind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Foram utilizados artigos com corte temporal de 2020 a 2025, redigidos nos idiomas português e inglês, as quais foram abordadas as temáticas da influência e o impacto da ingestão de nitratos aplicada nos esportes de endurance. Foram excluídos estudos divulgados via monografia, trabalho de conclusão de curso, dissertação, tese, capítulo de livro, editorial, carta, relatórios de pesquisas científicas e revisões. Foram incluídos apenas estudos de </w:t>
      </w:r>
      <w:r w:rsidDel="00000000" w:rsidR="00000000" w:rsidRPr="00000000">
        <w:rPr>
          <w:rFonts w:ascii="Times New Roman" w:cs="Times New Roman" w:eastAsia="Times New Roman" w:hAnsi="Times New Roman"/>
          <w:color w:val="1b1b1b"/>
          <w:highlight w:val="white"/>
          <w:rtl w:val="0"/>
        </w:rPr>
        <w:t xml:space="preserve">ensaio clínico randomizado</w:t>
      </w:r>
      <w:r w:rsidDel="00000000" w:rsidR="00000000" w:rsidRPr="00000000">
        <w:rPr>
          <w:rFonts w:ascii="Times New Roman" w:cs="Times New Roman" w:eastAsia="Times New Roman" w:hAnsi="Times New Roman"/>
          <w:rtl w:val="0"/>
        </w:rPr>
        <w:t xml:space="preserve">, duplo-cegos e caso-controle. </w:t>
      </w:r>
      <w:r w:rsidDel="00000000" w:rsidR="00000000" w:rsidRPr="00000000">
        <w:rPr>
          <w:rFonts w:ascii="Times New Roman" w:cs="Times New Roman" w:eastAsia="Times New Roman" w:hAnsi="Times New Roman"/>
          <w:rtl w:val="0"/>
        </w:rPr>
        <w:t xml:space="preserve">A busca inicial resultou em 26 resultados artigos científicos. Em seguida foi realizada a leitura dos títulos, excluindo aqueles que abrangiam outros temas os quais 17 estudos ficaram para a análise do resumo, selecionados 10 artigos foram lidos na íntegra e a partir disso 7 trabalhos foram utilizados para a composição do resumo.</w:t>
      </w:r>
    </w:p>
    <w:p w:rsidR="00000000" w:rsidDel="00000000" w:rsidP="00000000" w:rsidRDefault="00000000" w:rsidRPr="00000000" w14:paraId="0000001C">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color w:val="ffffff"/>
        </w:rPr>
      </w:pPr>
      <w:bookmarkStart w:colFirst="0" w:colLast="0" w:name="_5thr7pjtdvlo" w:id="2"/>
      <w:bookmarkEnd w:id="2"/>
      <w:r w:rsidDel="00000000" w:rsidR="00000000" w:rsidRPr="00000000">
        <w:rPr>
          <w:rFonts w:ascii="Times New Roman" w:cs="Times New Roman" w:eastAsia="Times New Roman" w:hAnsi="Times New Roman"/>
          <w:b w:val="1"/>
          <w:color w:val="ffffff"/>
          <w:rtl w:val="0"/>
        </w:rPr>
        <w:t xml:space="preserve">RESULTADOS E DISCUSSÃO</w:t>
      </w:r>
      <w:r w:rsidDel="00000000" w:rsidR="00000000" w:rsidRPr="00000000">
        <w:rPr>
          <w:rtl w:val="0"/>
        </w:rPr>
      </w:r>
    </w:p>
    <w:tbl>
      <w:tblPr>
        <w:tblStyle w:val="Table1"/>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8"/>
        <w:gridCol w:w="3969"/>
        <w:gridCol w:w="3713"/>
        <w:tblGridChange w:id="0">
          <w:tblGrid>
            <w:gridCol w:w="1408"/>
            <w:gridCol w:w="3969"/>
            <w:gridCol w:w="37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 / Ano</w:t>
            </w:r>
          </w:p>
        </w:tc>
        <w:tc>
          <w:tcPr>
            <w:shd w:fill="auto" w:val="clear"/>
            <w:tcMar>
              <w:top w:w="100.0" w:type="dxa"/>
              <w:left w:w="100.0" w:type="dxa"/>
              <w:bottom w:w="100.0" w:type="dxa"/>
              <w:right w:w="100.0" w:type="dxa"/>
            </w:tcMar>
          </w:tcPr>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Métodos / Amostras</w:t>
            </w:r>
          </w:p>
        </w:tc>
        <w:tc>
          <w:tcPr>
            <w:shd w:fill="auto" w:val="clear"/>
            <w:tcMar>
              <w:top w:w="100.0" w:type="dxa"/>
              <w:left w:w="100.0" w:type="dxa"/>
              <w:bottom w:w="100.0" w:type="dxa"/>
              <w:right w:w="100.0" w:type="dxa"/>
            </w:tcMar>
          </w:tcPr>
          <w:p w:rsidR="00000000" w:rsidDel="00000000" w:rsidP="00000000" w:rsidRDefault="00000000" w:rsidRPr="00000000" w14:paraId="0000001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Resultados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jc w:val="center"/>
              <w:rPr>
                <w:rFonts w:ascii="Times New Roman" w:cs="Times New Roman" w:eastAsia="Times New Roman" w:hAnsi="Times New Roman"/>
                <w:b w:val="1"/>
                <w:color w:val="4f5671"/>
                <w:sz w:val="20"/>
                <w:szCs w:val="20"/>
                <w:highlight w:val="white"/>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López-Samanes </w:t>
            </w:r>
            <w:r w:rsidDel="00000000" w:rsidR="00000000" w:rsidRPr="00000000">
              <w:rPr>
                <w:rFonts w:ascii="Times New Roman" w:cs="Times New Roman" w:eastAsia="Times New Roman" w:hAnsi="Times New Roman"/>
                <w:i w:val="1"/>
                <w:highlight w:val="white"/>
                <w:rtl w:val="0"/>
              </w:rPr>
              <w:t xml:space="preserve">et al., </w:t>
            </w:r>
            <w:r w:rsidDel="00000000" w:rsidR="00000000" w:rsidRPr="00000000">
              <w:rPr>
                <w:rFonts w:ascii="Times New Roman" w:cs="Times New Roman" w:eastAsia="Times New Roman" w:hAnsi="Times New Roman"/>
                <w:highlight w:val="white"/>
                <w:rtl w:val="0"/>
              </w:rPr>
              <w:t xml:space="preserve">2020.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13 jogadores de tênis masculinos altamente competitivos (25,4 ± 5,1 anos; 74,7 ± 8,8 kg; 1,82 ± 0,1 m) participaram do estudo. Os jogadores treinavam 12,2 ± 3,1 horas por semana. Quatro jogadores possuíam classificação ATP entre 650 e 1800, e nove estavam entre os 350 melhores jogadores sêniors da Espanha.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 estudo não encontrou diferenças significativas entre as condições BJ e PLA nos testes de desempenho físico analisados, incluindo SVT, CMJ, IHS, 10-m e 5-0-5, com todos os valores de p sendo maiores que 0,05. Além disso, não houve diferenças significativas nas condições ambientais de temperatura média matinal e umidade relativa.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Huang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2022.</w:t>
            </w:r>
          </w:p>
          <w:p w:rsidR="00000000" w:rsidDel="00000000" w:rsidP="00000000" w:rsidRDefault="00000000" w:rsidRPr="00000000" w14:paraId="00000025">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i w:val="1"/>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estudo envolveu 80 jovens triatletas de inverno (44 homens e 36 mulheres) que receberam suco de beterraba (BJ) ou placebo por 7 dias, em um delineamento randomizado e duplo-cego. Os participantes realizaram uma corrida submáxima em esteira, testes de exaustão de ciclismo ao longo do dia e uma competição de esqui cross country de 10 km no segundo dia.</w:t>
            </w:r>
          </w:p>
        </w:tc>
        <w:tc>
          <w:tcPr>
            <w:shd w:fill="auto" w:val="clear"/>
            <w:tcMar>
              <w:top w:w="100.0" w:type="dxa"/>
              <w:left w:w="100.0" w:type="dxa"/>
              <w:bottom w:w="100.0" w:type="dxa"/>
              <w:right w:w="100.0" w:type="dxa"/>
            </w:tcMar>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grupo que recebeu suco de beterraba (BJ) apresentou redução no consumo de oxigênio e nos níveis de ácido lático durante a corrida, além de aumento no tempo até a exaustão no teste de ciclismo. No entanto, não houve diferenças significativas nas corridas submáximas em esteira nem no desempenho no esqui cross country de 10 km.</w:t>
            </w:r>
          </w:p>
        </w:tc>
      </w:tr>
      <w:tr>
        <w:trPr>
          <w:cantSplit w:val="0"/>
          <w:trHeight w:val="20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Esen; Dominguez; Karayigit., 2022.</w:t>
            </w:r>
          </w:p>
        </w:tc>
        <w:tc>
          <w:tcPr>
            <w:shd w:fill="auto" w:val="clear"/>
            <w:tcMar>
              <w:top w:w="100.0" w:type="dxa"/>
              <w:left w:w="100.0" w:type="dxa"/>
              <w:bottom w:w="100.0" w:type="dxa"/>
              <w:right w:w="100.0" w:type="dxa"/>
            </w:tcMar>
          </w:tcPr>
          <w:p w:rsidR="00000000" w:rsidDel="00000000" w:rsidP="00000000" w:rsidRDefault="00000000" w:rsidRPr="00000000" w14:paraId="0000002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homens ativos e saudáveis (27 ± 10 anos; 78,1 ± 11,8 kg; 180,5 ± 5,3 cm) participaram de um estudo para comparar os efeitos da suplementação de nitrato (NO₃⁻) e placebo (PLA) em testes físicos, incluindo o Yo-Yo IR1.</w:t>
            </w:r>
          </w:p>
        </w:tc>
        <w:tc>
          <w:tcPr>
            <w:shd w:fill="auto" w:val="clear"/>
            <w:tcMar>
              <w:top w:w="100.0" w:type="dxa"/>
              <w:left w:w="100.0" w:type="dxa"/>
              <w:bottom w:w="100.0" w:type="dxa"/>
              <w:right w:w="100.0" w:type="dxa"/>
            </w:tcMar>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distância percorrida no teste Yo-Yo IR1 foi 14% maior com NIT em comparação com PLA. As linhas tracejadas indicam as respostas de participantes individuais. A linha sólida indica a média do grupo (±DP). * p &lt; 0,05.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Garnacho-Castaño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2024.</w:t>
            </w:r>
          </w:p>
        </w:tc>
        <w:tc>
          <w:tcPr>
            <w:shd w:fill="auto" w:val="clear"/>
            <w:tcMar>
              <w:top w:w="100.0" w:type="dxa"/>
              <w:left w:w="100.0" w:type="dxa"/>
              <w:bottom w:w="100.0" w:type="dxa"/>
              <w:right w:w="100.0" w:type="dxa"/>
            </w:tcMar>
          </w:tcPr>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remadores master (30-48 anos) participaram de um estudo randomizado, duplo-cego e cruzado. Durante 3 semanas, realizaram dois testes de 2000 metros em remoergômetro, após ingerirem aleatoriamente BJ ou placebo. Foram medidas a saturação de oxigênio, lactato sanguíneo e parâmetros de desempenho e cardiorrespiratórios.</w:t>
            </w:r>
          </w:p>
        </w:tc>
        <w:tc>
          <w:tcPr>
            <w:shd w:fill="auto" w:val="clear"/>
            <w:tcMar>
              <w:top w:w="100.0" w:type="dxa"/>
              <w:left w:w="100.0" w:type="dxa"/>
              <w:bottom w:w="100.0" w:type="dxa"/>
              <w:right w:w="100.0" w:type="dxa"/>
            </w:tcMar>
          </w:tcPr>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Os resultados mostraram que a ingestão de BJ melhorou o desempenho no contra-relógio, com uma diferença média de 4 segundos em relação ao placebo (p ≤ 0,05). A captação máxima de oxigênio também aumentou significativamente, tanto de forma relativa (2,10 mL·kg⁻¹·min⁻¹) quanto absoluta (0,16 L·min⁻¹) em comparação ao placebo (p ≤ 0,05). No entanto, não houve efeito nas concentrações de lactato sanguíneo.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Neteca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2024.</w:t>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atletas de resistência (22,9 ± 5,6 anos) participaram do estudo, divididos aleatoriamente em dois grupos: o grupo controle e o grupo experimental, que consumiu 50 mL de suco concentrado de beterraba antes do teste. A capacidade aeróbia foi avaliada por meio de um teste de exercício cardiopulmonar.</w:t>
            </w:r>
          </w:p>
        </w:tc>
        <w:tc>
          <w:tcPr>
            <w:shd w:fill="auto" w:val="clear"/>
            <w:tcMar>
              <w:top w:w="100.0" w:type="dxa"/>
              <w:left w:w="100.0" w:type="dxa"/>
              <w:bottom w:w="100.0" w:type="dxa"/>
              <w:right w:w="100.0" w:type="dxa"/>
            </w:tcMar>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grupo que consumiu suco de beterraba mostrou melhorias significativas na ventilação minuto, nos equivalentes respiratórios e na frequência cardíaca, com um aumento de 4,82% no consumo máximo de oxigênio. Já o grupo placebo apresentou uma pequena diminuição no VO2 max.</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tabs>
          <w:tab w:val="left" w:leader="none" w:pos="3417"/>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Fonte: Autores (2025)</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tabs>
          <w:tab w:val="left" w:leader="none" w:pos="3417"/>
        </w:tabs>
        <w:spacing w:line="360" w:lineRule="auto"/>
        <w:ind w:left="0" w:firstLine="1133.85826771653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López-Samanes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(2020),  avaliaram que a suplementação com BJ tem mostrado efeitos positivos no desempenho físico, principalmente em atividades de alta intensidade. Entretanto, em esforços intermitentes, há evidências controversas sobre o efeito ergogênico do BJ  em outros esportes, como basquete, não mostraram benefícios (López-Samanes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2020) . </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tabs>
          <w:tab w:val="left" w:leader="none" w:pos="3417"/>
        </w:tabs>
        <w:spacing w:line="360" w:lineRule="auto"/>
        <w:ind w:left="0" w:firstLine="1133.85826771653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Ademais, Esen; Dominguez; Karayigit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(2022), </w:t>
      </w:r>
      <w:r w:rsidDel="00000000" w:rsidR="00000000" w:rsidRPr="00000000">
        <w:rPr>
          <w:rFonts w:ascii="Times New Roman" w:cs="Times New Roman" w:eastAsia="Times New Roman" w:hAnsi="Times New Roman"/>
          <w:rtl w:val="0"/>
        </w:rPr>
        <w:t xml:space="preserve">relataram uma melhora no desempenho de exercícios intermitentes, consistindo em sprints repetidos, mas nenhuma alteração no VO. No entanto, estudos mais recentes relataram descobertas inconsistentes quanto ao impacto da suplementação de NO3 para melhorar o desempenho ou/e as respostas metabólicas durante diferentes exercícios intermitentes de alta intensidade, não apresentando impacto no VO ou no treinamento de sprint repetido (Sousa et al., 2021)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tabs>
          <w:tab w:val="left" w:leader="none" w:pos="3417"/>
        </w:tabs>
        <w:spacing w:line="360" w:lineRule="auto"/>
        <w:ind w:left="0" w:firstLine="1133.85826771653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mais, Garnacho-Castaño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(2024) descobriu que as causas destas melhorias no desempenho podem ser devidas a um aumento absoluto e relativo ao VO2máx após a ingestão aguda de BJ.  Sob essa lógica , outro estudo também destacou o aumento da </w:t>
      </w:r>
      <w:r w:rsidDel="00000000" w:rsidR="00000000" w:rsidRPr="00000000">
        <w:rPr>
          <w:rFonts w:ascii="Times New Roman" w:cs="Times New Roman" w:eastAsia="Times New Roman" w:hAnsi="Times New Roman"/>
          <w:rtl w:val="0"/>
        </w:rPr>
        <w:t xml:space="preserve">V⁢O2⁢máx.em</w:t>
      </w:r>
      <w:r w:rsidDel="00000000" w:rsidR="00000000" w:rsidRPr="00000000">
        <w:rPr>
          <w:rFonts w:ascii="Times New Roman" w:cs="Times New Roman" w:eastAsia="Times New Roman" w:hAnsi="Times New Roman"/>
          <w:rtl w:val="0"/>
        </w:rPr>
        <w:t xml:space="preserve"> esgrimistas de elite sob a suplementação de BJ (Kozłowska L, Mizera O, Gromadzińska J,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2020). Neteca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(2024) apresentou a hipótese de que a ingestão de BJ proporciona mudanças positivas em vários parâmetros fisiológicos. Houve uma tendência para mudanças significativas no consumo máximo de oxigênio (VO 2 máx), indicando melhor disponibilidade de oxigênio e fluxo sanguíneo para o músculo e potencialmente melhor capacidade de suportar exercícios intensos prolongados (Lorenzo Calvo, </w:t>
      </w:r>
      <w:r w:rsidDel="00000000" w:rsidR="00000000" w:rsidRPr="00000000">
        <w:rPr>
          <w:rFonts w:ascii="Times New Roman" w:cs="Times New Roman" w:eastAsia="Times New Roman" w:hAnsi="Times New Roman"/>
          <w:i w:val="1"/>
          <w:rtl w:val="0"/>
        </w:rPr>
        <w:t xml:space="preserve">et al, </w:t>
      </w:r>
      <w:r w:rsidDel="00000000" w:rsidR="00000000" w:rsidRPr="00000000">
        <w:rPr>
          <w:rFonts w:ascii="Times New Roman" w:cs="Times New Roman" w:eastAsia="Times New Roman" w:hAnsi="Times New Roman"/>
          <w:rtl w:val="0"/>
        </w:rPr>
        <w:t xml:space="preserve">2020). </w:t>
        <w:br w:type="textWrapping"/>
      </w:r>
    </w:p>
    <w:p w:rsidR="00000000" w:rsidDel="00000000" w:rsidP="00000000" w:rsidRDefault="00000000" w:rsidRPr="00000000" w14:paraId="00000038">
      <w:pPr>
        <w:pBdr>
          <w:top w:color="800000" w:space="1" w:sz="8" w:val="single"/>
          <w:left w:color="800000" w:space="1" w:sz="8" w:val="single"/>
          <w:bottom w:color="800000" w:space="1" w:sz="8" w:val="single"/>
          <w:right w:color="800000" w:space="1" w:sz="8" w:val="single"/>
        </w:pBdr>
        <w:shd w:fill="000000" w:val="clear"/>
        <w:spacing w:after="120" w:before="200" w:line="288"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color w:val="ffffff"/>
          <w:rtl w:val="0"/>
        </w:rPr>
        <w:t xml:space="preserve">CONCLUSÃO</w:t>
      </w:r>
      <w:r w:rsidDel="00000000" w:rsidR="00000000" w:rsidRPr="00000000">
        <w:rPr>
          <w:rtl w:val="0"/>
        </w:rPr>
      </w:r>
    </w:p>
    <w:p w:rsidR="00000000" w:rsidDel="00000000" w:rsidP="00000000" w:rsidRDefault="00000000" w:rsidRPr="00000000" w14:paraId="00000039">
      <w:pPr>
        <w:widowControl w:val="1"/>
        <w:spacing w:after="137"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Através das evidências foi possível verificar e concluir o potencial papel da ingestão de nitratos para performance nos esportes de endurance. Os estudos utilizados nesta revisão demonstraram resultados significativos na performance destes atletas como: redução no consumo de oxigênio durante o treino de alta intensidade, prolongamento do tempo de exaustão resultando em uma melhor eficiência e resistência ao treinamento. </w:t>
      </w:r>
    </w:p>
    <w:p w:rsidR="00000000" w:rsidDel="00000000" w:rsidP="00000000" w:rsidRDefault="00000000" w:rsidRPr="00000000" w14:paraId="0000003A">
      <w:pPr>
        <w:widowControl w:val="1"/>
        <w:spacing w:after="137" w:line="360" w:lineRule="auto"/>
        <w:ind w:firstLine="1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Entretanto, são necessários novos estudos acerca do tema pesquisado com maior tempo de duração e análise, com uma amostra maior abordando idades e gêneros diferentes, avaliando diferentes parâmetros relacionados a cada esporte de endurance para que os resultados sejam mais nítidos a respeito da ingestão de nitratos e sua eficácia quando aplicada a esportes de alta intensidade.</w:t>
      </w:r>
    </w:p>
    <w:p w:rsidR="00000000" w:rsidDel="00000000" w:rsidP="00000000" w:rsidRDefault="00000000" w:rsidRPr="00000000" w14:paraId="0000003B">
      <w:pPr>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REFERÊNCIAS</w:t>
      </w:r>
    </w:p>
    <w:p w:rsidR="00000000" w:rsidDel="00000000" w:rsidP="00000000" w:rsidRDefault="00000000" w:rsidRPr="00000000" w14:paraId="0000003C">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DUMAR, Amanda M.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Suplementação aguda de suco de beterraba atenua decréscimos associados à manhã no desempenho de exercícios supramáximos em velocistas treinados. </w:t>
      </w:r>
      <w:r w:rsidDel="00000000" w:rsidR="00000000" w:rsidRPr="00000000">
        <w:rPr>
          <w:rFonts w:ascii="Times New Roman" w:cs="Times New Roman" w:eastAsia="Times New Roman" w:hAnsi="Times New Roman"/>
          <w:b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v. 18, n. 2, p. 412, 2021.</w:t>
      </w:r>
    </w:p>
    <w:p w:rsidR="00000000" w:rsidDel="00000000" w:rsidP="00000000" w:rsidRDefault="00000000" w:rsidRPr="00000000" w14:paraId="0000003D">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ESEN, O.; DOMÍNGUEZ, R.; KARAYIGIT, R. Acute beetroot juice supplementation enhances intermittent running performance but does not reduce oxygen cost of exercise among recreational adults. </w:t>
      </w:r>
      <w:r w:rsidDel="00000000" w:rsidR="00000000" w:rsidRPr="00000000">
        <w:rPr>
          <w:rFonts w:ascii="Times New Roman" w:cs="Times New Roman" w:eastAsia="Times New Roman" w:hAnsi="Times New Roman"/>
          <w:b w:val="1"/>
          <w:rtl w:val="0"/>
        </w:rPr>
        <w:t xml:space="preserve">Nutrients</w:t>
      </w:r>
      <w:r w:rsidDel="00000000" w:rsidR="00000000" w:rsidRPr="00000000">
        <w:rPr>
          <w:rFonts w:ascii="Times New Roman" w:cs="Times New Roman" w:eastAsia="Times New Roman" w:hAnsi="Times New Roman"/>
          <w:rtl w:val="0"/>
        </w:rPr>
        <w:t xml:space="preserve">, v. 14, n. 14, p. 2839, 2022.</w:t>
      </w:r>
    </w:p>
    <w:p w:rsidR="00000000" w:rsidDel="00000000" w:rsidP="00000000" w:rsidRDefault="00000000" w:rsidRPr="00000000" w14:paraId="0000003E">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GAMONALES, J. M.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Effectiveness of nitrate intake on recovery from exercise-related fatigue: A systematic review. </w:t>
      </w:r>
      <w:r w:rsidDel="00000000" w:rsidR="00000000" w:rsidRPr="00000000">
        <w:rPr>
          <w:rFonts w:ascii="Times New Roman" w:cs="Times New Roman" w:eastAsia="Times New Roman" w:hAnsi="Times New Roman"/>
          <w:b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v. 19, n. 19, p. 12021, 2022.</w:t>
      </w:r>
    </w:p>
    <w:p w:rsidR="00000000" w:rsidDel="00000000" w:rsidP="00000000" w:rsidRDefault="00000000" w:rsidRPr="00000000" w14:paraId="0000003F">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GARNACHO-CASTAÑO, Manuel V.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Effects of acute beetroot juice intake on performance, maximal oxygen uptake, and ventilatory efficiency in well-trained master rowers: a randomized, double-blinded crossover study. </w:t>
      </w:r>
      <w:r w:rsidDel="00000000" w:rsidR="00000000" w:rsidRPr="00000000">
        <w:rPr>
          <w:rFonts w:ascii="Times New Roman" w:cs="Times New Roman" w:eastAsia="Times New Roman" w:hAnsi="Times New Roman"/>
          <w:b w:val="1"/>
          <w:rtl w:val="0"/>
        </w:rPr>
        <w:t xml:space="preserve">Journal of the International Society of Sports Nutrition</w:t>
      </w:r>
      <w:r w:rsidDel="00000000" w:rsidR="00000000" w:rsidRPr="00000000">
        <w:rPr>
          <w:rFonts w:ascii="Times New Roman" w:cs="Times New Roman" w:eastAsia="Times New Roman" w:hAnsi="Times New Roman"/>
          <w:rtl w:val="0"/>
        </w:rPr>
        <w:t xml:space="preserve">, v. 21, n. 1, p. 2373170, 2024.</w:t>
      </w:r>
    </w:p>
    <w:p w:rsidR="00000000" w:rsidDel="00000000" w:rsidP="00000000" w:rsidRDefault="00000000" w:rsidRPr="00000000" w14:paraId="00000040">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HUANG, X.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Influence of chronic nitrate-rich beetroot juice supplementation on the endurance performance of active winter triathletes: a randomized controlled trial.</w:t>
      </w:r>
      <w:r w:rsidDel="00000000" w:rsidR="00000000" w:rsidRPr="00000000">
        <w:rPr>
          <w:rFonts w:ascii="Times New Roman" w:cs="Times New Roman" w:eastAsia="Times New Roman" w:hAnsi="Times New Roman"/>
          <w:b w:val="1"/>
          <w:rtl w:val="0"/>
        </w:rPr>
        <w:t xml:space="preserve"> Journal of the American Nutrition Association</w:t>
      </w:r>
      <w:r w:rsidDel="00000000" w:rsidR="00000000" w:rsidRPr="00000000">
        <w:rPr>
          <w:rFonts w:ascii="Times New Roman" w:cs="Times New Roman" w:eastAsia="Times New Roman" w:hAnsi="Times New Roman"/>
          <w:rtl w:val="0"/>
        </w:rPr>
        <w:t xml:space="preserve">, p. 1–12, 15 fev. 2022.</w:t>
      </w:r>
    </w:p>
    <w:p w:rsidR="00000000" w:rsidDel="00000000" w:rsidP="00000000" w:rsidRDefault="00000000" w:rsidRPr="00000000" w14:paraId="00000041">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LÓPEZ-SAMANES, Álvaro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Efeitos da ingestão de suco de beterraba no desempenho físico de tenistas altamente competitivos.</w:t>
      </w:r>
      <w:r w:rsidDel="00000000" w:rsidR="00000000" w:rsidRPr="00000000">
        <w:rPr>
          <w:rFonts w:ascii="Times New Roman" w:cs="Times New Roman" w:eastAsia="Times New Roman" w:hAnsi="Times New Roman"/>
          <w:b w:val="1"/>
          <w:rtl w:val="0"/>
        </w:rPr>
        <w:t xml:space="preserve"> Nutrients</w:t>
      </w:r>
      <w:r w:rsidDel="00000000" w:rsidR="00000000" w:rsidRPr="00000000">
        <w:rPr>
          <w:rFonts w:ascii="Times New Roman" w:cs="Times New Roman" w:eastAsia="Times New Roman" w:hAnsi="Times New Roman"/>
          <w:rtl w:val="0"/>
        </w:rPr>
        <w:t xml:space="preserve">, v. 12, n. 2, p. 584, 2020.</w:t>
      </w:r>
    </w:p>
    <w:p w:rsidR="00000000" w:rsidDel="00000000" w:rsidP="00000000" w:rsidRDefault="00000000" w:rsidRPr="00000000" w14:paraId="00000042">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NETECA, J.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Effect of beetroot juice supplementation on aerobic capacity in female athletes: a randomized controlled study.</w:t>
      </w:r>
      <w:r w:rsidDel="00000000" w:rsidR="00000000" w:rsidRPr="00000000">
        <w:rPr>
          <w:rFonts w:ascii="Times New Roman" w:cs="Times New Roman" w:eastAsia="Times New Roman" w:hAnsi="Times New Roman"/>
          <w:b w:val="1"/>
          <w:rtl w:val="0"/>
        </w:rPr>
        <w:t xml:space="preserve"> Nutrients</w:t>
      </w:r>
      <w:r w:rsidDel="00000000" w:rsidR="00000000" w:rsidRPr="00000000">
        <w:rPr>
          <w:rFonts w:ascii="Times New Roman" w:cs="Times New Roman" w:eastAsia="Times New Roman" w:hAnsi="Times New Roman"/>
          <w:rtl w:val="0"/>
        </w:rPr>
        <w:t xml:space="preserve">, v. 17, n. 1, p. 63, 2024.</w:t>
      </w:r>
    </w:p>
    <w:p w:rsidR="00000000" w:rsidDel="00000000" w:rsidP="00000000" w:rsidRDefault="00000000" w:rsidRPr="00000000" w14:paraId="00000043">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ORTIZ DE ZEVALLOS, Joaquin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Sex differences in the effects of inorganic nitrate supplementation on exercise economy and endurance capacity in healthy young adults. </w:t>
      </w:r>
      <w:r w:rsidDel="00000000" w:rsidR="00000000" w:rsidRPr="00000000">
        <w:rPr>
          <w:rFonts w:ascii="Times New Roman" w:cs="Times New Roman" w:eastAsia="Times New Roman" w:hAnsi="Times New Roman"/>
          <w:b w:val="1"/>
          <w:rtl w:val="0"/>
        </w:rPr>
        <w:t xml:space="preserve">Journal of Applied Physiology</w:t>
      </w:r>
      <w:r w:rsidDel="00000000" w:rsidR="00000000" w:rsidRPr="00000000">
        <w:rPr>
          <w:rFonts w:ascii="Times New Roman" w:cs="Times New Roman" w:eastAsia="Times New Roman" w:hAnsi="Times New Roman"/>
          <w:rtl w:val="0"/>
        </w:rPr>
        <w:t xml:space="preserve">, v. 135, n. 5, p. 1157–1166, 2023.</w:t>
      </w:r>
    </w:p>
    <w:p w:rsidR="00000000" w:rsidDel="00000000" w:rsidP="00000000" w:rsidRDefault="00000000" w:rsidRPr="00000000" w14:paraId="00000044">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POREDOŠ, D.; JENKO PRAŽNIKAR, Z.; KOZINC, Ž. Acute effects of beetroot juice supplementation on isometric muscle strength, rate of torque development and isometric endurance in young adult men and women: a randomized, double-blind, controlled cross-over pilot study. </w:t>
      </w:r>
      <w:r w:rsidDel="00000000" w:rsidR="00000000" w:rsidRPr="00000000">
        <w:rPr>
          <w:rFonts w:ascii="Times New Roman" w:cs="Times New Roman" w:eastAsia="Times New Roman" w:hAnsi="Times New Roman"/>
          <w:b w:val="1"/>
          <w:rtl w:val="0"/>
        </w:rPr>
        <w:t xml:space="preserve">Nutrients</w:t>
      </w:r>
      <w:r w:rsidDel="00000000" w:rsidR="00000000" w:rsidRPr="00000000">
        <w:rPr>
          <w:rFonts w:ascii="Times New Roman" w:cs="Times New Roman" w:eastAsia="Times New Roman" w:hAnsi="Times New Roman"/>
          <w:rtl w:val="0"/>
        </w:rPr>
        <w:t xml:space="preserve">, v. 14, n. 22, p. 4759, 2022.</w:t>
      </w:r>
    </w:p>
    <w:p w:rsidR="00000000" w:rsidDel="00000000" w:rsidP="00000000" w:rsidRDefault="00000000" w:rsidRPr="00000000" w14:paraId="00000045">
      <w:pPr>
        <w:widowControl w:val="1"/>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RANCHAL-SANCHEZ, A.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Acute effects of beetroot juice supplements on resistance training: a randomized double-blind crossover. </w:t>
      </w:r>
      <w:r w:rsidDel="00000000" w:rsidR="00000000" w:rsidRPr="00000000">
        <w:rPr>
          <w:rFonts w:ascii="Times New Roman" w:cs="Times New Roman" w:eastAsia="Times New Roman" w:hAnsi="Times New Roman"/>
          <w:b w:val="1"/>
          <w:rtl w:val="0"/>
        </w:rPr>
        <w:t xml:space="preserve">Nutrients</w:t>
      </w:r>
      <w:r w:rsidDel="00000000" w:rsidR="00000000" w:rsidRPr="00000000">
        <w:rPr>
          <w:rFonts w:ascii="Times New Roman" w:cs="Times New Roman" w:eastAsia="Times New Roman" w:hAnsi="Times New Roman"/>
          <w:rtl w:val="0"/>
        </w:rPr>
        <w:t xml:space="preserve">, v. 12, n. 7, p. 1912, 2020.</w:t>
      </w:r>
    </w:p>
    <w:p w:rsidR="00000000" w:rsidDel="00000000" w:rsidP="00000000" w:rsidRDefault="00000000" w:rsidRPr="00000000" w14:paraId="00000046">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LÓPEZ-SAMANES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Does acute beetroot juice supplementation improve neuromuscular performance and match activity in young basketball players? A randomized, placebo-controlled study. </w:t>
      </w:r>
      <w:r w:rsidDel="00000000" w:rsidR="00000000" w:rsidRPr="00000000">
        <w:rPr>
          <w:rFonts w:ascii="Times New Roman" w:cs="Times New Roman" w:eastAsia="Times New Roman" w:hAnsi="Times New Roman"/>
          <w:b w:val="1"/>
          <w:rtl w:val="0"/>
        </w:rPr>
        <w:t xml:space="preserve">Nutrients</w:t>
      </w:r>
      <w:r w:rsidDel="00000000" w:rsidR="00000000" w:rsidRPr="00000000">
        <w:rPr>
          <w:rFonts w:ascii="Times New Roman" w:cs="Times New Roman" w:eastAsia="Times New Roman" w:hAnsi="Times New Roman"/>
          <w:rtl w:val="0"/>
        </w:rPr>
        <w:t xml:space="preserve">, v. 12, n. 1, p. 188, 2020.</w:t>
      </w:r>
    </w:p>
    <w:p w:rsidR="00000000" w:rsidDel="00000000" w:rsidP="00000000" w:rsidRDefault="00000000" w:rsidRPr="00000000" w14:paraId="00000047">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LORENZO CALVO,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SL Influência da Suplementação de Nitrato no Desempenho Esportivo Cíclico de Resistência: Uma Revisão Sistemática. Nutrients 2020 , 12 , 1796.</w:t>
      </w:r>
    </w:p>
    <w:p w:rsidR="00000000" w:rsidDel="00000000" w:rsidP="00000000" w:rsidRDefault="00000000" w:rsidRPr="00000000" w14:paraId="00000048">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SOUSA, A. et al. Effect of hypoxia and nitrate supplementation on different high-intensity interval-training sessions. </w:t>
      </w:r>
      <w:r w:rsidDel="00000000" w:rsidR="00000000" w:rsidRPr="00000000">
        <w:rPr>
          <w:rFonts w:ascii="Times New Roman" w:cs="Times New Roman" w:eastAsia="Times New Roman" w:hAnsi="Times New Roman"/>
          <w:b w:val="1"/>
          <w:rtl w:val="0"/>
        </w:rPr>
        <w:t xml:space="preserve">European journal of applied physiology</w:t>
      </w:r>
      <w:r w:rsidDel="00000000" w:rsidR="00000000" w:rsidRPr="00000000">
        <w:rPr>
          <w:rFonts w:ascii="Times New Roman" w:cs="Times New Roman" w:eastAsia="Times New Roman" w:hAnsi="Times New Roman"/>
          <w:rtl w:val="0"/>
        </w:rPr>
        <w:t xml:space="preserve">, v. 121, n. 9, p. 2585–2594, 2021.</w:t>
      </w:r>
    </w:p>
    <w:p w:rsidR="00000000" w:rsidDel="00000000" w:rsidP="00000000" w:rsidRDefault="00000000" w:rsidRPr="00000000" w14:paraId="00000049">
      <w:pPr>
        <w:widowControl w:val="1"/>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KOZŁOWSKA L,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Changes in oxidative stress, inflammation, and muscle damage markers following diet and beetroot juice supplementation in elite fencers. </w:t>
      </w:r>
      <w:r w:rsidDel="00000000" w:rsidR="00000000" w:rsidRPr="00000000">
        <w:rPr>
          <w:rFonts w:ascii="Times New Roman" w:cs="Times New Roman" w:eastAsia="Times New Roman" w:hAnsi="Times New Roman"/>
          <w:b w:val="1"/>
          <w:rtl w:val="0"/>
        </w:rPr>
        <w:t xml:space="preserve">Antioxidants</w:t>
      </w:r>
      <w:r w:rsidDel="00000000" w:rsidR="00000000" w:rsidRPr="00000000">
        <w:rPr>
          <w:rFonts w:ascii="Times New Roman" w:cs="Times New Roman" w:eastAsia="Times New Roman" w:hAnsi="Times New Roman"/>
          <w:rtl w:val="0"/>
        </w:rPr>
        <w:t xml:space="preserve">. 2020;9(7):571.</w:t>
      </w:r>
    </w:p>
    <w:p w:rsidR="00000000" w:rsidDel="00000000" w:rsidP="00000000" w:rsidRDefault="00000000" w:rsidRPr="00000000" w14:paraId="0000004A">
      <w:pPr>
        <w:widowControl w:val="1"/>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1"/>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1"/>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1"/>
        <w:spacing w:after="240" w:before="240" w:line="276" w:lineRule="auto"/>
        <w:jc w:val="both"/>
        <w:rPr>
          <w:rFonts w:ascii="Times New Roman" w:cs="Times New Roman" w:eastAsia="Times New Roman" w:hAnsi="Times New Roman"/>
        </w:rPr>
      </w:pP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1134" w:top="1701" w:left="1701" w:right="1134"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Arial"/>
  <w:font w:name="Time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2009802</wp:posOffset>
          </wp:positionH>
          <wp:positionV relativeFrom="paragraph">
            <wp:posOffset>0</wp:posOffset>
          </wp:positionV>
          <wp:extent cx="1771650" cy="650528"/>
          <wp:effectExtent b="0" l="0" r="0" t="0"/>
          <wp:wrapSquare wrapText="bothSides" distB="0" distT="0" distL="114300" distR="114300"/>
          <wp:docPr descr="Unifametro | Formar para transformar" id="1" name="image2.png"/>
          <a:graphic>
            <a:graphicData uri="http://schemas.openxmlformats.org/drawingml/2006/picture">
              <pic:pic>
                <pic:nvPicPr>
                  <pic:cNvPr descr="Unifametro | Formar para transformar" id="0" name="image2.png"/>
                  <pic:cNvPicPr preferRelativeResize="0"/>
                </pic:nvPicPr>
                <pic:blipFill>
                  <a:blip r:embed="rId1"/>
                  <a:srcRect b="0" l="0" r="0" t="0"/>
                  <a:stretch>
                    <a:fillRect/>
                  </a:stretch>
                </pic:blipFill>
                <pic:spPr>
                  <a:xfrm>
                    <a:off x="0" y="0"/>
                    <a:ext cx="1771650" cy="65052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5815965</wp:posOffset>
          </wp:positionH>
          <wp:positionV relativeFrom="paragraph">
            <wp:posOffset>370205</wp:posOffset>
          </wp:positionV>
          <wp:extent cx="5760085" cy="201930"/>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60085" cy="201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-1756405</wp:posOffset>
          </wp:positionH>
          <wp:positionV relativeFrom="paragraph">
            <wp:posOffset>367030</wp:posOffset>
          </wp:positionV>
          <wp:extent cx="5760085" cy="20193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60085" cy="2019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drawing>
        <wp:inline distB="0" distT="0" distL="0" distR="0">
          <wp:extent cx="1763688" cy="792088"/>
          <wp:effectExtent b="0" l="0" r="0" t="0"/>
          <wp:docPr id="7" name="image6.jpg"/>
          <a:graphic>
            <a:graphicData uri="http://schemas.openxmlformats.org/drawingml/2006/picture">
              <pic:pic>
                <pic:nvPicPr>
                  <pic:cNvPr id="0" name="image6.jpg"/>
                  <pic:cNvPicPr preferRelativeResize="0"/>
                </pic:nvPicPr>
                <pic:blipFill>
                  <a:blip r:embed="rId1"/>
                  <a:srcRect b="15312" l="0" r="0" t="22584"/>
                  <a:stretch>
                    <a:fillRect/>
                  </a:stretch>
                </pic:blipFill>
                <pic:spPr>
                  <a:xfrm>
                    <a:off x="0" y="0"/>
                    <a:ext cx="1763688" cy="79208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-822457</wp:posOffset>
          </wp:positionH>
          <wp:positionV relativeFrom="paragraph">
            <wp:posOffset>20955</wp:posOffset>
          </wp:positionV>
          <wp:extent cx="1254314" cy="781050"/>
          <wp:effectExtent b="0" l="0" r="0" t="0"/>
          <wp:wrapNone/>
          <wp:docPr id="6" name="image4.png"/>
          <a:graphic>
            <a:graphicData uri="http://schemas.openxmlformats.org/drawingml/2006/picture">
              <pic:pic>
                <pic:nvPicPr>
                  <pic:cNvPr id="0" name="image4.png"/>
                  <pic:cNvPicPr preferRelativeResize="0"/>
                </pic:nvPicPr>
                <pic:blipFill>
                  <a:blip r:embed="rId2"/>
                  <a:srcRect b="21436" l="16934" r="16216" t="19328"/>
                  <a:stretch>
                    <a:fillRect/>
                  </a:stretch>
                </pic:blipFill>
                <pic:spPr>
                  <a:xfrm>
                    <a:off x="0" y="0"/>
                    <a:ext cx="1254314" cy="781050"/>
                  </a:xfrm>
                  <a:prstGeom prst="rect"/>
                  <a:ln/>
                </pic:spPr>
              </pic:pic>
            </a:graphicData>
          </a:graphic>
        </wp:anchor>
      </w:drawing>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tabs>
        <w:tab w:val="right" w:leader="none" w:pos="9214"/>
      </w:tabs>
      <w:spacing w:after="120" w:lineRule="auto"/>
      <w:ind w:left="2410" w:right="-143"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XI JORNADA DE NUTRIÇÃO</w:t>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tabs>
        <w:tab w:val="right" w:leader="none" w:pos="9214"/>
      </w:tabs>
      <w:spacing w:after="120" w:lineRule="auto"/>
      <w:ind w:right="-143"/>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                                     CURSO DE NUTRIÇÃO UNIFAMETRO</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-60955</wp:posOffset>
          </wp:positionH>
          <wp:positionV relativeFrom="paragraph">
            <wp:posOffset>40005</wp:posOffset>
          </wp:positionV>
          <wp:extent cx="2232025" cy="700405"/>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23202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136525</wp:posOffset>
          </wp:positionV>
          <wp:extent cx="73660" cy="756285"/>
          <wp:effectExtent b="0" l="0" r="0" t="0"/>
          <wp:wrapNone/>
          <wp:docPr id="2" name="image1.png"/>
          <a:graphic>
            <a:graphicData uri="http://schemas.openxmlformats.org/drawingml/2006/picture">
              <pic:pic>
                <pic:nvPicPr>
                  <pic:cNvPr id="0" name="image1.png"/>
                  <pic:cNvPicPr preferRelativeResize="0"/>
                </pic:nvPicPr>
                <pic:blipFill>
                  <a:blip r:embed="rId2"/>
                  <a:srcRect b="0" l="-26549" r="0" t="54395"/>
                  <a:stretch>
                    <a:fillRect/>
                  </a:stretch>
                </pic:blipFill>
                <pic:spPr>
                  <a:xfrm>
                    <a:off x="0" y="0"/>
                    <a:ext cx="73660" cy="756285"/>
                  </a:xfrm>
                  <a:prstGeom prst="rect"/>
                  <a:ln/>
                </pic:spPr>
              </pic:pic>
            </a:graphicData>
          </a:graphic>
        </wp:anchor>
      </w:drawing>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CONEXÃO UNIFAMETRO 2019: DIVERSIDADES TECNOLÓGICAS E SEUS IMPACTOS SUSTENTÁVEIS</w:t>
    </w: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sz w:val="12"/>
        <w:szCs w:val="12"/>
      </w:rPr>
    </w:pPr>
    <w:r w:rsidDel="00000000" w:rsidR="00000000" w:rsidRPr="00000000">
      <w:rPr>
        <w:rFonts w:ascii="Arial" w:cs="Arial" w:eastAsia="Arial" w:hAnsi="Arial"/>
        <w:b w:val="1"/>
        <w:color w:val="000000"/>
        <w:sz w:val="20"/>
        <w:szCs w:val="20"/>
        <w:rtl w:val="0"/>
      </w:rPr>
      <w:t xml:space="preserve">XV SEMANA ACADÊMICA</w:t>
    </w: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right" w:leader="none" w:pos="9214"/>
      </w:tabs>
      <w:spacing w:after="120" w:lineRule="auto"/>
      <w:ind w:left="3969" w:right="-143" w:firstLine="0"/>
      <w:rPr>
        <w:rFonts w:ascii="Times New Roman" w:cs="Times New Roman" w:eastAsia="Times New Roman" w:hAnsi="Times New Roman"/>
        <w:color w:val="000000"/>
      </w:rPr>
    </w:pPr>
    <w:r w:rsidDel="00000000" w:rsidR="00000000" w:rsidRPr="00000000">
      <w:rPr>
        <w:rFonts w:ascii="Arial" w:cs="Arial" w:eastAsia="Arial" w:hAnsi="Arial"/>
        <w:b w:val="1"/>
        <w:color w:val="000000"/>
        <w:sz w:val="20"/>
        <w:szCs w:val="20"/>
        <w:rtl w:val="0"/>
      </w:rPr>
      <w:t xml:space="preserve">ISSN: 2357-8645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eonardo.oliveira@professor.unifametro.edu.br" TargetMode="External"/><Relationship Id="rId10" Type="http://schemas.openxmlformats.org/officeDocument/2006/relationships/hyperlink" Target="mailto:leonardo.oliveira@professor.unifametro.edu.br"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onardo.oliveira@professor.unifametro.edu.br"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eyssa.oliveira@aluno.unifametro.edu.br" TargetMode="External"/><Relationship Id="rId7" Type="http://schemas.openxmlformats.org/officeDocument/2006/relationships/hyperlink" Target="mailto:gisele.rodrigues01@aluno.unifametro.edu.br" TargetMode="External"/><Relationship Id="rId8" Type="http://schemas.openxmlformats.org/officeDocument/2006/relationships/hyperlink" Target="mailto:meyssa.oliveira@aluno.unifametro.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