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D66D5" w14:textId="77777777" w:rsidR="003C59B7" w:rsidRDefault="00000000">
      <w:pPr>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MANEJO DA PARADA CARDIORRESPIRATÓRIA INFANTIL</w:t>
      </w:r>
    </w:p>
    <w:p w14:paraId="231ED279" w14:textId="77777777" w:rsidR="003C59B7" w:rsidRDefault="00000000">
      <w:pPr>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MANAGEMENT OF CHILD CARDIORESPIRATORY ARREST</w:t>
      </w:r>
    </w:p>
    <w:p w14:paraId="707D1E4E" w14:textId="77777777" w:rsidR="003C59B7" w:rsidRDefault="00000000">
      <w:pPr>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EIXO TEMÁTICO: Urgências e Emergências pediátricas</w:t>
      </w:r>
    </w:p>
    <w:p w14:paraId="0B0098F1" w14:textId="77777777" w:rsidR="003C59B7" w:rsidRDefault="003C59B7">
      <w:pPr>
        <w:widowControl w:val="0"/>
        <w:spacing w:after="0" w:line="240" w:lineRule="auto"/>
        <w:rPr>
          <w:rFonts w:ascii="Times New Roman" w:eastAsia="Times New Roman" w:hAnsi="Times New Roman" w:cs="Times New Roman"/>
          <w:b/>
          <w:sz w:val="20"/>
          <w:szCs w:val="20"/>
        </w:rPr>
      </w:pPr>
    </w:p>
    <w:p w14:paraId="30F7F9BE" w14:textId="77777777" w:rsidR="003C59B7"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Beatriz Alvarenga Schafer</w:t>
      </w:r>
    </w:p>
    <w:p w14:paraId="3434BD99" w14:textId="77777777" w:rsidR="003C59B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Enfermagem pelo Centro Universitário do Planalto Central Apparecido dos Santos - UNICEPLAC, Gama – DF</w:t>
      </w:r>
    </w:p>
    <w:p w14:paraId="665A6CAC" w14:textId="77777777" w:rsidR="003C59B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Aline Martins de Souza </w:t>
      </w:r>
    </w:p>
    <w:p w14:paraId="3607F760" w14:textId="77777777" w:rsidR="003C59B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Enfermagem pelo Centro Universitário do Planalto Central Apparecido dos Santos - UNICEPLAC, Gama - DF</w:t>
      </w:r>
    </w:p>
    <w:p w14:paraId="6AA9DF23" w14:textId="77777777" w:rsidR="003C59B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Ana Gabrielle da Silva Macedo </w:t>
      </w:r>
    </w:p>
    <w:p w14:paraId="11E22393" w14:textId="77777777" w:rsidR="003C59B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Enfermagem pelo Centro Universitário do Planalto Central Apparecido dos Santos - UNICEPLAC, Gama - DF</w:t>
      </w:r>
    </w:p>
    <w:p w14:paraId="2B7B7A6C" w14:textId="77777777" w:rsidR="003C59B7" w:rsidRDefault="00000000">
      <w:pPr>
        <w:spacing w:after="0" w:line="240" w:lineRule="auto"/>
        <w:ind w:right="142"/>
        <w:jc w:val="both"/>
        <w:rPr>
          <w:rFonts w:ascii="Times New Roman" w:eastAsia="Times New Roman" w:hAnsi="Times New Roman" w:cs="Times New Roman"/>
          <w:b/>
        </w:rPr>
      </w:pPr>
      <w:r>
        <w:rPr>
          <w:rFonts w:ascii="Times New Roman" w:eastAsia="Times New Roman" w:hAnsi="Times New Roman" w:cs="Times New Roman"/>
          <w:b/>
          <w:sz w:val="20"/>
          <w:szCs w:val="20"/>
        </w:rPr>
        <w:t xml:space="preserve">Ester Monteiro de Sousa Ávila </w:t>
      </w:r>
    </w:p>
    <w:p w14:paraId="3B1447AB" w14:textId="77777777" w:rsidR="003C59B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sz w:val="16"/>
          <w:szCs w:val="16"/>
        </w:rPr>
        <w:t>Graduanda em Enfermagem pelo Centro Universitário do Planalto Central Apparecido dos Santos - UNICEPLAC, Gama – DF</w:t>
      </w:r>
    </w:p>
    <w:p w14:paraId="140E3B13" w14:textId="77777777" w:rsidR="003C59B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Lanna Luiza de Sousa Gomes </w:t>
      </w:r>
    </w:p>
    <w:p w14:paraId="00FCF41D" w14:textId="77777777" w:rsidR="003C59B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Enfermagem pelo Centro Universitário do Planalto Central Apparecido dos Santos - UNICEPLAC, Gama - DF</w:t>
      </w:r>
    </w:p>
    <w:p w14:paraId="032DB675" w14:textId="77777777" w:rsidR="003C59B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Raíssa Vitória Monteiro Soares</w:t>
      </w:r>
    </w:p>
    <w:p w14:paraId="0BBD69A5" w14:textId="77777777" w:rsidR="003C59B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Enfermagem pelo Centro Universitário do Planalto Central Apparecido dos Santos - UNICEPLAC, Gama - DF</w:t>
      </w:r>
    </w:p>
    <w:p w14:paraId="7C8A9452" w14:textId="77777777" w:rsidR="003C59B7" w:rsidRDefault="00000000">
      <w:pPr>
        <w:spacing w:after="0" w:line="240" w:lineRule="auto"/>
        <w:ind w:right="142"/>
        <w:jc w:val="both"/>
        <w:rPr>
          <w:rFonts w:ascii="Times New Roman" w:eastAsia="Times New Roman" w:hAnsi="Times New Roman" w:cs="Times New Roman"/>
          <w:b/>
        </w:rPr>
      </w:pPr>
      <w:proofErr w:type="spellStart"/>
      <w:r>
        <w:rPr>
          <w:rFonts w:ascii="Times New Roman" w:eastAsia="Times New Roman" w:hAnsi="Times New Roman" w:cs="Times New Roman"/>
          <w:b/>
          <w:sz w:val="20"/>
          <w:szCs w:val="20"/>
        </w:rPr>
        <w:t>Ellany</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jezilly</w:t>
      </w:r>
      <w:proofErr w:type="spellEnd"/>
      <w:r>
        <w:rPr>
          <w:rFonts w:ascii="Times New Roman" w:eastAsia="Times New Roman" w:hAnsi="Times New Roman" w:cs="Times New Roman"/>
          <w:b/>
          <w:sz w:val="20"/>
          <w:szCs w:val="20"/>
        </w:rPr>
        <w:t xml:space="preserve"> da Silva Medeiros Lima</w:t>
      </w:r>
    </w:p>
    <w:p w14:paraId="6B691A40" w14:textId="77777777" w:rsidR="003C59B7" w:rsidRDefault="00000000">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Graduanda em Fisioterapia pelo Centro Universitário Santa Maria - UNIFSM, Cajazeiras - PB </w:t>
      </w:r>
    </w:p>
    <w:p w14:paraId="3A20F1ED" w14:textId="77777777" w:rsidR="003C59B7" w:rsidRDefault="00000000">
      <w:pPr>
        <w:spacing w:after="0" w:line="240" w:lineRule="auto"/>
        <w:ind w:right="142"/>
        <w:jc w:val="both"/>
        <w:rPr>
          <w:rFonts w:ascii="Times New Roman" w:eastAsia="Times New Roman" w:hAnsi="Times New Roman" w:cs="Times New Roman"/>
          <w:b/>
        </w:rPr>
      </w:pPr>
      <w:r>
        <w:rPr>
          <w:rFonts w:ascii="Times New Roman" w:eastAsia="Times New Roman" w:hAnsi="Times New Roman" w:cs="Times New Roman"/>
          <w:b/>
          <w:sz w:val="20"/>
          <w:szCs w:val="20"/>
        </w:rPr>
        <w:t>Bruna Espindola Maia</w:t>
      </w:r>
    </w:p>
    <w:p w14:paraId="1CEDE180" w14:textId="77777777" w:rsidR="003C59B7" w:rsidRDefault="00000000">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Graduada em Enfermagem pela Universidade Veiga de Almeida - UVA, Maracanã- RJ</w:t>
      </w:r>
    </w:p>
    <w:p w14:paraId="6CF09B27" w14:textId="77777777" w:rsidR="003C59B7"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Marcus Vinícius Ribeiro Ferreira</w:t>
      </w:r>
    </w:p>
    <w:p w14:paraId="657D1516" w14:textId="77777777" w:rsidR="003C59B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Biólogo, Doutor em Fisiologia pela Universidade de São Paulo - USP</w:t>
      </w:r>
    </w:p>
    <w:p w14:paraId="0A9ED8D1" w14:textId="77777777" w:rsidR="003C59B7" w:rsidRDefault="00000000">
      <w:pPr>
        <w:spacing w:after="0" w:line="240"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Aline Andressa </w:t>
      </w:r>
      <w:proofErr w:type="spellStart"/>
      <w:r>
        <w:rPr>
          <w:rFonts w:ascii="Times New Roman" w:eastAsia="Times New Roman" w:hAnsi="Times New Roman" w:cs="Times New Roman"/>
          <w:b/>
          <w:sz w:val="20"/>
          <w:szCs w:val="20"/>
        </w:rPr>
        <w:t>Stelmak</w:t>
      </w:r>
      <w:proofErr w:type="spellEnd"/>
      <w:r>
        <w:rPr>
          <w:rFonts w:ascii="Times New Roman" w:eastAsia="Times New Roman" w:hAnsi="Times New Roman" w:cs="Times New Roman"/>
          <w:b/>
          <w:sz w:val="20"/>
          <w:szCs w:val="20"/>
        </w:rPr>
        <w:t xml:space="preserve"> </w:t>
      </w:r>
    </w:p>
    <w:p w14:paraId="0AF08C04" w14:textId="77777777" w:rsidR="003C59B7" w:rsidRDefault="00000000">
      <w:pPr>
        <w:spacing w:after="0" w:line="240" w:lineRule="auto"/>
        <w:ind w:right="14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Residente em enfermagem Obstétrica pela Universidade Federal de Alfenas - UNIFAL </w:t>
      </w:r>
    </w:p>
    <w:p w14:paraId="493830DF" w14:textId="77777777" w:rsidR="003C59B7" w:rsidRDefault="003C59B7">
      <w:pPr>
        <w:spacing w:after="0" w:line="240" w:lineRule="auto"/>
        <w:ind w:right="142"/>
        <w:jc w:val="both"/>
        <w:rPr>
          <w:rFonts w:ascii="Times New Roman" w:eastAsia="Times New Roman" w:hAnsi="Times New Roman" w:cs="Times New Roman"/>
          <w:sz w:val="16"/>
          <w:szCs w:val="16"/>
        </w:rPr>
      </w:pPr>
    </w:p>
    <w:p w14:paraId="0BB7B66E" w14:textId="77777777" w:rsidR="003C59B7" w:rsidRDefault="00000000">
      <w:pPr>
        <w:spacing w:before="120" w:after="120" w:line="240" w:lineRule="auto"/>
        <w:rPr>
          <w:rFonts w:ascii="Times New Roman" w:eastAsia="Times New Roman" w:hAnsi="Times New Roman" w:cs="Times New Roman"/>
          <w:b/>
        </w:rPr>
      </w:pPr>
      <w:r>
        <w:rPr>
          <w:rFonts w:ascii="Times New Roman" w:eastAsia="Times New Roman" w:hAnsi="Times New Roman" w:cs="Times New Roman"/>
          <w:b/>
        </w:rPr>
        <w:t xml:space="preserve">E-mail do autor: </w:t>
      </w:r>
      <w:hyperlink r:id="rId8">
        <w:r>
          <w:rPr>
            <w:rFonts w:ascii="Times New Roman" w:eastAsia="Times New Roman" w:hAnsi="Times New Roman" w:cs="Times New Roman"/>
            <w:b/>
            <w:color w:val="1155CC"/>
            <w:u w:val="single"/>
          </w:rPr>
          <w:t>alvarengaa2301@gmail.com</w:t>
        </w:r>
      </w:hyperlink>
    </w:p>
    <w:p w14:paraId="21DE3E27" w14:textId="77777777" w:rsidR="003C59B7" w:rsidRDefault="003C59B7">
      <w:pPr>
        <w:spacing w:before="120" w:after="120" w:line="240" w:lineRule="auto"/>
      </w:pPr>
    </w:p>
    <w:p w14:paraId="66032DBD" w14:textId="4BDA11CA" w:rsidR="003C59B7" w:rsidRDefault="00000000" w:rsidP="000D574E">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RESUMO</w:t>
      </w:r>
    </w:p>
    <w:p w14:paraId="22FEA81E" w14:textId="0E64CB5B" w:rsidR="003C59B7"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b/>
        </w:rPr>
        <w:t>Introdução:</w:t>
      </w:r>
      <w:r>
        <w:rPr>
          <w:rFonts w:ascii="Times New Roman" w:eastAsia="Times New Roman" w:hAnsi="Times New Roman" w:cs="Times New Roman"/>
        </w:rPr>
        <w:t xml:space="preserve"> A parada cardíaca em crianças é uma condição crítica que exige intervenção rápida e eficaz para garantir a sobrevida e minimizar sequelas. A reanimação cardiopulmonar (RCP) é uma estratégia essencial nesses casos, sendo fundamental compreender sua eficácia em diferentes contextos. </w:t>
      </w:r>
      <w:r>
        <w:rPr>
          <w:rFonts w:ascii="Times New Roman" w:eastAsia="Times New Roman" w:hAnsi="Times New Roman" w:cs="Times New Roman"/>
          <w:b/>
        </w:rPr>
        <w:t>Objetivo:</w:t>
      </w:r>
      <w:r>
        <w:rPr>
          <w:rFonts w:ascii="Times New Roman" w:eastAsia="Times New Roman" w:hAnsi="Times New Roman" w:cs="Times New Roman"/>
        </w:rPr>
        <w:t xml:space="preserve"> Analisar as estratégias de RCP utilizadas em crianças e sua eficácia na redução da mortalidade. </w:t>
      </w:r>
      <w:r>
        <w:rPr>
          <w:rFonts w:ascii="Times New Roman" w:eastAsia="Times New Roman" w:hAnsi="Times New Roman" w:cs="Times New Roman"/>
          <w:b/>
        </w:rPr>
        <w:t xml:space="preserve">Metodologia: </w:t>
      </w:r>
      <w:r>
        <w:rPr>
          <w:rFonts w:ascii="Times New Roman" w:eastAsia="Times New Roman" w:hAnsi="Times New Roman" w:cs="Times New Roman"/>
        </w:rPr>
        <w:t xml:space="preserve">Foi realizada uma revisão sistemática da literatura nas bases de </w:t>
      </w:r>
      <w:r w:rsidR="000D574E">
        <w:rPr>
          <w:rFonts w:ascii="Times New Roman" w:eastAsia="Times New Roman" w:hAnsi="Times New Roman" w:cs="Times New Roman"/>
        </w:rPr>
        <w:t>dados SciELO</w:t>
      </w:r>
      <w:r>
        <w:rPr>
          <w:rFonts w:ascii="Times New Roman" w:eastAsia="Times New Roman" w:hAnsi="Times New Roman" w:cs="Times New Roman"/>
        </w:rPr>
        <w:t xml:space="preserve"> e BVS, considerando publicações dos últimos cinco anos. Foram incluídos estudos que abordam a eficácia da RCP em diferentes cenários, como unidades de terapia intensiva pediátrica e atendimento pré-hospitalar. </w:t>
      </w:r>
      <w:r>
        <w:rPr>
          <w:rFonts w:ascii="Times New Roman" w:eastAsia="Times New Roman" w:hAnsi="Times New Roman" w:cs="Times New Roman"/>
          <w:b/>
        </w:rPr>
        <w:t xml:space="preserve">Resultados e Discussão: </w:t>
      </w:r>
      <w:r>
        <w:rPr>
          <w:rFonts w:ascii="Times New Roman" w:eastAsia="Times New Roman" w:hAnsi="Times New Roman" w:cs="Times New Roman"/>
        </w:rPr>
        <w:t xml:space="preserve">A aplicação de protocolos atualizados de RCP, aliada à capacitação contínua dos profissionais de saúde, melhora significativamente a taxa de sobrevida de crianças em parada cardíaca. Além disso, o uso de dispositivos de feedback durante a reanimação contribui para compressões torácicas mais eficazes. O reconhecimento precoce da parada cardíaca, a execução adequada da RCP e a adesão às diretrizes internacionais são fatores determinantes para o sucesso da reanimação. </w:t>
      </w:r>
      <w:r>
        <w:rPr>
          <w:rFonts w:ascii="Times New Roman" w:eastAsia="Times New Roman" w:hAnsi="Times New Roman" w:cs="Times New Roman"/>
          <w:b/>
        </w:rPr>
        <w:t xml:space="preserve">Conclusão: </w:t>
      </w:r>
      <w:r>
        <w:rPr>
          <w:rFonts w:ascii="Times New Roman" w:eastAsia="Times New Roman" w:hAnsi="Times New Roman" w:cs="Times New Roman"/>
        </w:rPr>
        <w:t>Conclui-se que a capacitação contínua dos profissionais de saúde e o acesso a tecnologias que aprimoram a RCP são essenciais para a redução da mortalidade infantil associada à parada cardíaca.</w:t>
      </w:r>
    </w:p>
    <w:p w14:paraId="1E84556D" w14:textId="77777777" w:rsidR="003C59B7"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Palavras-chave:</w:t>
      </w:r>
      <w:r>
        <w:rPr>
          <w:rFonts w:ascii="Times New Roman" w:eastAsia="Times New Roman" w:hAnsi="Times New Roman" w:cs="Times New Roman"/>
        </w:rPr>
        <w:t xml:space="preserve"> parada cardíaca; reanimação cardiopulmonar; saúde da criança.</w:t>
      </w:r>
    </w:p>
    <w:p w14:paraId="55CDF7DC" w14:textId="77777777" w:rsidR="003C59B7" w:rsidRPr="000D574E" w:rsidRDefault="00000000">
      <w:pPr>
        <w:widowControl w:val="0"/>
        <w:spacing w:before="240" w:after="240" w:line="240" w:lineRule="auto"/>
        <w:jc w:val="center"/>
        <w:rPr>
          <w:rFonts w:ascii="Times New Roman" w:eastAsia="Times New Roman" w:hAnsi="Times New Roman" w:cs="Times New Roman"/>
          <w:b/>
          <w:lang w:val="en-US"/>
        </w:rPr>
      </w:pPr>
      <w:r w:rsidRPr="000D574E">
        <w:rPr>
          <w:rFonts w:ascii="Times New Roman" w:eastAsia="Times New Roman" w:hAnsi="Times New Roman" w:cs="Times New Roman"/>
          <w:b/>
          <w:lang w:val="en-US"/>
        </w:rPr>
        <w:t>ABSTRACT</w:t>
      </w:r>
    </w:p>
    <w:p w14:paraId="59AA94C7" w14:textId="77777777" w:rsidR="003C59B7" w:rsidRPr="000D574E" w:rsidRDefault="00000000">
      <w:pPr>
        <w:widowControl w:val="0"/>
        <w:spacing w:before="240" w:after="240" w:line="240" w:lineRule="auto"/>
        <w:jc w:val="both"/>
        <w:rPr>
          <w:rFonts w:ascii="Times New Roman" w:eastAsia="Times New Roman" w:hAnsi="Times New Roman" w:cs="Times New Roman"/>
          <w:lang w:val="en-US"/>
        </w:rPr>
      </w:pPr>
      <w:r w:rsidRPr="000D574E">
        <w:rPr>
          <w:rFonts w:ascii="Times New Roman" w:eastAsia="Times New Roman" w:hAnsi="Times New Roman" w:cs="Times New Roman"/>
          <w:b/>
          <w:lang w:val="en-US"/>
        </w:rPr>
        <w:t xml:space="preserve">Introduction: </w:t>
      </w:r>
      <w:r w:rsidRPr="000D574E">
        <w:rPr>
          <w:rFonts w:ascii="Times New Roman" w:eastAsia="Times New Roman" w:hAnsi="Times New Roman" w:cs="Times New Roman"/>
          <w:lang w:val="en-US"/>
        </w:rPr>
        <w:t xml:space="preserve">Cardiac arrest in children is a critical condition requiring rapid and effective intervention to ensure survival and minimize sequelae. Cardiopulmonary resuscitation (CPR) is an essential strategy in these cases, making it crucial to understand its effectiveness in different contexts. </w:t>
      </w:r>
      <w:r w:rsidRPr="000D574E">
        <w:rPr>
          <w:rFonts w:ascii="Times New Roman" w:eastAsia="Times New Roman" w:hAnsi="Times New Roman" w:cs="Times New Roman"/>
          <w:b/>
          <w:lang w:val="en-US"/>
        </w:rPr>
        <w:t>Objective:</w:t>
      </w:r>
      <w:r w:rsidRPr="000D574E">
        <w:rPr>
          <w:rFonts w:ascii="Times New Roman" w:eastAsia="Times New Roman" w:hAnsi="Times New Roman" w:cs="Times New Roman"/>
          <w:lang w:val="en-US"/>
        </w:rPr>
        <w:t xml:space="preserve"> To analyze the CPR strategies used in children and their effectiveness in reducing mortality. </w:t>
      </w:r>
      <w:r w:rsidRPr="000D574E">
        <w:rPr>
          <w:rFonts w:ascii="Times New Roman" w:eastAsia="Times New Roman" w:hAnsi="Times New Roman" w:cs="Times New Roman"/>
          <w:b/>
          <w:lang w:val="en-US"/>
        </w:rPr>
        <w:t>Methodology:</w:t>
      </w:r>
      <w:r w:rsidRPr="000D574E">
        <w:rPr>
          <w:rFonts w:ascii="Times New Roman" w:eastAsia="Times New Roman" w:hAnsi="Times New Roman" w:cs="Times New Roman"/>
          <w:lang w:val="en-US"/>
        </w:rPr>
        <w:t xml:space="preserve"> A systematic literature review was conducted using the </w:t>
      </w:r>
      <w:proofErr w:type="spellStart"/>
      <w:r w:rsidRPr="000D574E">
        <w:rPr>
          <w:rFonts w:ascii="Times New Roman" w:eastAsia="Times New Roman" w:hAnsi="Times New Roman" w:cs="Times New Roman"/>
          <w:lang w:val="en-US"/>
        </w:rPr>
        <w:t>SciELO</w:t>
      </w:r>
      <w:proofErr w:type="spellEnd"/>
      <w:r w:rsidRPr="000D574E">
        <w:rPr>
          <w:rFonts w:ascii="Times New Roman" w:eastAsia="Times New Roman" w:hAnsi="Times New Roman" w:cs="Times New Roman"/>
          <w:lang w:val="en-US"/>
        </w:rPr>
        <w:t xml:space="preserve"> and BVS databases, considering publications from the last five years. Studies addressing the effectiveness of CPR in various scenarios, such as pediatric intensive care units and pre-hospital care, were included. </w:t>
      </w:r>
      <w:r w:rsidRPr="000D574E">
        <w:rPr>
          <w:rFonts w:ascii="Times New Roman" w:eastAsia="Times New Roman" w:hAnsi="Times New Roman" w:cs="Times New Roman"/>
          <w:b/>
          <w:lang w:val="en-US"/>
        </w:rPr>
        <w:t>Results and Discussion:</w:t>
      </w:r>
      <w:r w:rsidRPr="000D574E">
        <w:rPr>
          <w:rFonts w:ascii="Times New Roman" w:eastAsia="Times New Roman" w:hAnsi="Times New Roman" w:cs="Times New Roman"/>
          <w:lang w:val="en-US"/>
        </w:rPr>
        <w:t xml:space="preserve"> The application of updated CPR protocols, combined with continuous training of healthcare professionals, significantly improves the survival rates of children in cardiac arrest. Additionally, the use of feedback devices during resuscitation contributes to more effective chest </w:t>
      </w:r>
      <w:proofErr w:type="gramStart"/>
      <w:r w:rsidRPr="000D574E">
        <w:rPr>
          <w:rFonts w:ascii="Times New Roman" w:eastAsia="Times New Roman" w:hAnsi="Times New Roman" w:cs="Times New Roman"/>
          <w:lang w:val="en-US"/>
        </w:rPr>
        <w:t>compressions</w:t>
      </w:r>
      <w:proofErr w:type="gramEnd"/>
      <w:r w:rsidRPr="000D574E">
        <w:rPr>
          <w:rFonts w:ascii="Times New Roman" w:eastAsia="Times New Roman" w:hAnsi="Times New Roman" w:cs="Times New Roman"/>
          <w:lang w:val="en-US"/>
        </w:rPr>
        <w:t xml:space="preserve">. Early recognition of cardiac arrest, proper execution of CPR, and adherence to international guidelines are determining factors for successful resuscitation. </w:t>
      </w:r>
      <w:r w:rsidRPr="000D574E">
        <w:rPr>
          <w:rFonts w:ascii="Times New Roman" w:eastAsia="Times New Roman" w:hAnsi="Times New Roman" w:cs="Times New Roman"/>
          <w:b/>
          <w:lang w:val="en-US"/>
        </w:rPr>
        <w:t>Conclusion:</w:t>
      </w:r>
      <w:r w:rsidRPr="000D574E">
        <w:rPr>
          <w:rFonts w:ascii="Times New Roman" w:eastAsia="Times New Roman" w:hAnsi="Times New Roman" w:cs="Times New Roman"/>
          <w:lang w:val="en-US"/>
        </w:rPr>
        <w:t xml:space="preserve"> It is concluded that continuous training of healthcare professionals and access to technologies that enhance CPR are essential for reducing infant mortality associated with cardiac arrest.</w:t>
      </w:r>
    </w:p>
    <w:p w14:paraId="001A78AE" w14:textId="77777777" w:rsidR="003C59B7" w:rsidRPr="000D574E" w:rsidRDefault="00000000">
      <w:pPr>
        <w:widowControl w:val="0"/>
        <w:spacing w:before="240" w:after="240" w:line="240" w:lineRule="auto"/>
        <w:jc w:val="both"/>
        <w:rPr>
          <w:rFonts w:ascii="Times New Roman" w:eastAsia="Times New Roman" w:hAnsi="Times New Roman" w:cs="Times New Roman"/>
          <w:lang w:val="en-US"/>
        </w:rPr>
      </w:pPr>
      <w:r w:rsidRPr="000D574E">
        <w:rPr>
          <w:rFonts w:ascii="Times New Roman" w:eastAsia="Times New Roman" w:hAnsi="Times New Roman" w:cs="Times New Roman"/>
          <w:b/>
          <w:lang w:val="en-US"/>
        </w:rPr>
        <w:t>Keywords:</w:t>
      </w:r>
      <w:r w:rsidRPr="000D574E">
        <w:rPr>
          <w:rFonts w:ascii="Times New Roman" w:eastAsia="Times New Roman" w:hAnsi="Times New Roman" w:cs="Times New Roman"/>
          <w:lang w:val="en-US"/>
        </w:rPr>
        <w:t xml:space="preserve"> cardiac arrest; cardiopulmonary resuscitation; child health.</w:t>
      </w:r>
      <w:r>
        <w:rPr>
          <w:rFonts w:ascii="Times New Roman" w:eastAsia="Times New Roman" w:hAnsi="Times New Roman" w:cs="Times New Roman"/>
          <w:b/>
          <w:noProof/>
        </w:rPr>
        <w:drawing>
          <wp:anchor distT="0" distB="0" distL="0" distR="0" simplePos="0" relativeHeight="251658240" behindDoc="1" locked="0" layoutInCell="1" hidden="0" allowOverlap="1" wp14:anchorId="3505FC6D" wp14:editId="41B1C002">
            <wp:simplePos x="0" y="0"/>
            <wp:positionH relativeFrom="page">
              <wp:posOffset>-56085</wp:posOffset>
            </wp:positionH>
            <wp:positionV relativeFrom="page">
              <wp:posOffset>10779125</wp:posOffset>
            </wp:positionV>
            <wp:extent cx="7613269" cy="2157413"/>
            <wp:effectExtent l="0" t="0" r="0" b="0"/>
            <wp:wrapNone/>
            <wp:docPr id="5" name="image2.png" descr="e7758e81e01348e5d42e21775759e8a2.png"/>
            <wp:cNvGraphicFramePr/>
            <a:graphic xmlns:a="http://schemas.openxmlformats.org/drawingml/2006/main">
              <a:graphicData uri="http://schemas.openxmlformats.org/drawingml/2006/picture">
                <pic:pic xmlns:pic="http://schemas.openxmlformats.org/drawingml/2006/picture">
                  <pic:nvPicPr>
                    <pic:cNvPr id="0" name="image2.png" descr="e7758e81e01348e5d42e21775759e8a2.png"/>
                    <pic:cNvPicPr preferRelativeResize="0"/>
                  </pic:nvPicPr>
                  <pic:blipFill>
                    <a:blip r:embed="rId9"/>
                    <a:srcRect/>
                    <a:stretch>
                      <a:fillRect/>
                    </a:stretch>
                  </pic:blipFill>
                  <pic:spPr>
                    <a:xfrm>
                      <a:off x="0" y="0"/>
                      <a:ext cx="7613269" cy="2157413"/>
                    </a:xfrm>
                    <a:prstGeom prst="rect">
                      <a:avLst/>
                    </a:prstGeom>
                    <a:ln/>
                  </pic:spPr>
                </pic:pic>
              </a:graphicData>
            </a:graphic>
          </wp:anchor>
        </w:drawing>
      </w:r>
      <w:r>
        <w:rPr>
          <w:rFonts w:ascii="Times New Roman" w:eastAsia="Times New Roman" w:hAnsi="Times New Roman" w:cs="Times New Roman"/>
          <w:b/>
          <w:noProof/>
        </w:rPr>
        <w:drawing>
          <wp:anchor distT="0" distB="0" distL="0" distR="0" simplePos="0" relativeHeight="251659264" behindDoc="0" locked="0" layoutInCell="1" hidden="0" allowOverlap="1" wp14:anchorId="5B1FE178" wp14:editId="7119A324">
            <wp:simplePos x="0" y="0"/>
            <wp:positionH relativeFrom="page">
              <wp:posOffset>-53968</wp:posOffset>
            </wp:positionH>
            <wp:positionV relativeFrom="page">
              <wp:posOffset>10773600</wp:posOffset>
            </wp:positionV>
            <wp:extent cx="7613269" cy="2157413"/>
            <wp:effectExtent l="0" t="0" r="0" b="0"/>
            <wp:wrapNone/>
            <wp:docPr id="8" name="image2.png" descr="e7758e81e01348e5d42e21775759e8a2.png"/>
            <wp:cNvGraphicFramePr/>
            <a:graphic xmlns:a="http://schemas.openxmlformats.org/drawingml/2006/main">
              <a:graphicData uri="http://schemas.openxmlformats.org/drawingml/2006/picture">
                <pic:pic xmlns:pic="http://schemas.openxmlformats.org/drawingml/2006/picture">
                  <pic:nvPicPr>
                    <pic:cNvPr id="0" name="image2.png" descr="e7758e81e01348e5d42e21775759e8a2.png"/>
                    <pic:cNvPicPr preferRelativeResize="0"/>
                  </pic:nvPicPr>
                  <pic:blipFill>
                    <a:blip r:embed="rId9"/>
                    <a:srcRect/>
                    <a:stretch>
                      <a:fillRect/>
                    </a:stretch>
                  </pic:blipFill>
                  <pic:spPr>
                    <a:xfrm>
                      <a:off x="0" y="0"/>
                      <a:ext cx="7613269" cy="2157413"/>
                    </a:xfrm>
                    <a:prstGeom prst="rect">
                      <a:avLst/>
                    </a:prstGeom>
                    <a:ln/>
                  </pic:spPr>
                </pic:pic>
              </a:graphicData>
            </a:graphic>
          </wp:anchor>
        </w:drawing>
      </w:r>
    </w:p>
    <w:p w14:paraId="12944B49" w14:textId="77777777" w:rsidR="003C59B7" w:rsidRPr="000D574E" w:rsidRDefault="003C59B7">
      <w:pPr>
        <w:spacing w:line="259" w:lineRule="auto"/>
        <w:ind w:right="139"/>
        <w:jc w:val="both"/>
        <w:rPr>
          <w:rFonts w:ascii="Times New Roman" w:eastAsia="Times New Roman" w:hAnsi="Times New Roman" w:cs="Times New Roman"/>
          <w:lang w:val="en-US"/>
        </w:rPr>
      </w:pPr>
    </w:p>
    <w:p w14:paraId="5E18D91B" w14:textId="77777777" w:rsidR="003C59B7"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INTRODUÇÃO</w:t>
      </w:r>
    </w:p>
    <w:p w14:paraId="7A4DC1BE" w14:textId="77777777" w:rsidR="003C59B7" w:rsidRDefault="003C59B7">
      <w:pPr>
        <w:widowControl w:val="0"/>
        <w:spacing w:after="0" w:line="240" w:lineRule="auto"/>
        <w:jc w:val="both"/>
        <w:rPr>
          <w:rFonts w:ascii="Times New Roman" w:eastAsia="Times New Roman" w:hAnsi="Times New Roman" w:cs="Times New Roman"/>
        </w:rPr>
      </w:pPr>
    </w:p>
    <w:p w14:paraId="140E9FBF"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Parada Cardiorrespiratória (PCR) é caracterizada pela interrupção súbita das funções cardíaca e respiratória, manifestando-se pela ausência de pulso central palpável, respiração ou respiração anormal e não responsividade do paciente. Essa condição emergencial requer um atendimento imediato e eficiente para evitar danos cerebrais irreversíveis e aumentar as chances de sobrevivência. O reconhecimento precoce da PCR em crianças é essencial para a eficácia das manobras de reanimação. (Fabro </w:t>
      </w:r>
      <w:r>
        <w:rPr>
          <w:rFonts w:ascii="Times New Roman" w:eastAsia="Times New Roman" w:hAnsi="Times New Roman" w:cs="Times New Roman"/>
          <w:i/>
        </w:rPr>
        <w:t>et al.</w:t>
      </w:r>
      <w:r>
        <w:rPr>
          <w:rFonts w:ascii="Times New Roman" w:eastAsia="Times New Roman" w:hAnsi="Times New Roman" w:cs="Times New Roman"/>
        </w:rPr>
        <w:t>; 2023).</w:t>
      </w:r>
    </w:p>
    <w:p w14:paraId="10131079" w14:textId="3B3AC80B" w:rsidR="003C59B7" w:rsidRPr="00EB1676" w:rsidRDefault="00000000">
      <w:pPr>
        <w:spacing w:after="0" w:line="360" w:lineRule="auto"/>
        <w:ind w:firstLine="720"/>
        <w:jc w:val="both"/>
        <w:rPr>
          <w:rFonts w:ascii="Times New Roman" w:eastAsia="Times New Roman" w:hAnsi="Times New Roman" w:cs="Times New Roman"/>
        </w:rPr>
      </w:pPr>
      <w:r w:rsidRPr="00EB1676">
        <w:rPr>
          <w:rFonts w:ascii="Times New Roman" w:eastAsia="Times New Roman" w:hAnsi="Times New Roman" w:cs="Times New Roman"/>
        </w:rPr>
        <w:t>O protocolo recomendado envolve etapas específicas, como: avaliação do nível de consciência, verificação da respiração, checagem de pulso central por até 10 segundos; em crianças maiores de 1 ano, a palpação deve ser feita nas artérias carotídea</w:t>
      </w:r>
      <w:r w:rsidR="00EB1676" w:rsidRPr="00EB1676">
        <w:rPr>
          <w:rFonts w:ascii="Times New Roman" w:eastAsia="Times New Roman" w:hAnsi="Times New Roman" w:cs="Times New Roman"/>
        </w:rPr>
        <w:t>s</w:t>
      </w:r>
      <w:r w:rsidRPr="00EB1676">
        <w:rPr>
          <w:rFonts w:ascii="Times New Roman" w:eastAsia="Times New Roman" w:hAnsi="Times New Roman" w:cs="Times New Roman"/>
        </w:rPr>
        <w:t xml:space="preserve"> ou femora</w:t>
      </w:r>
      <w:r w:rsidR="00EB1676" w:rsidRPr="00EB1676">
        <w:rPr>
          <w:rFonts w:ascii="Times New Roman" w:eastAsia="Times New Roman" w:hAnsi="Times New Roman" w:cs="Times New Roman"/>
        </w:rPr>
        <w:t>is</w:t>
      </w:r>
      <w:r w:rsidRPr="00EB1676">
        <w:rPr>
          <w:rFonts w:ascii="Times New Roman" w:eastAsia="Times New Roman" w:hAnsi="Times New Roman" w:cs="Times New Roman"/>
        </w:rPr>
        <w:t>. A ausência de respiração, associada à ausência de pulso ou frequência cardíaca inferior a 60 batimentos por minuto com sinais de hipoperfusão, indica a necessidade imediata de iniciar as manobras de reanimação cardiopulmonar. (</w:t>
      </w:r>
      <w:proofErr w:type="spellStart"/>
      <w:r w:rsidRPr="00EB1676">
        <w:rPr>
          <w:rFonts w:ascii="Times New Roman" w:eastAsia="Times New Roman" w:hAnsi="Times New Roman" w:cs="Times New Roman"/>
        </w:rPr>
        <w:t>Medway</w:t>
      </w:r>
      <w:proofErr w:type="spellEnd"/>
      <w:r w:rsidRPr="00EB1676">
        <w:rPr>
          <w:rFonts w:ascii="Times New Roman" w:eastAsia="Times New Roman" w:hAnsi="Times New Roman" w:cs="Times New Roman"/>
        </w:rPr>
        <w:t>, 2023).</w:t>
      </w:r>
      <w:r w:rsidRPr="00EB1676">
        <w:t xml:space="preserve"> </w:t>
      </w:r>
    </w:p>
    <w:p w14:paraId="466B9A45"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O Suporte Básico de Vida (SBV) em crianças, por sua vez, requer técnicas específicas devido às particularidades anatômicas e fisiológicas dessa faixa etária, para maximizar a eficácia da reanimação cardiopulmonar (RCP). Estudos recentes destacam que, em lactentes e crianças menores, a técnica dos dois polegares é preferível, pois permite maior eficácia nas compressões torácicas. Para crianças maiores, recomenda-se o uso de uma mão, posicionadas na metade inferior do esterno, garantindo compressões adequadas e com qualidade. (American Heart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2020).</w:t>
      </w:r>
    </w:p>
    <w:p w14:paraId="290A1844" w14:textId="77777777" w:rsidR="003C59B7" w:rsidRDefault="00000000">
      <w:pPr>
        <w:spacing w:after="0" w:line="360" w:lineRule="auto"/>
        <w:ind w:firstLine="720"/>
        <w:jc w:val="both"/>
        <w:rPr>
          <w:color w:val="0066CC"/>
        </w:rPr>
      </w:pPr>
      <w:r>
        <w:rPr>
          <w:rFonts w:ascii="Times New Roman" w:eastAsia="Times New Roman" w:hAnsi="Times New Roman" w:cs="Times New Roman"/>
        </w:rPr>
        <w:t>A relação compressão-ventilação, quando há apenas um socorrista é recomendada 30:2; ou seja, 30 compressões torácicas seguidas de 2 ventilações. Se houver dois socorristas, a relação ajusta-se para 15:2, permitindo uma frequência mais elevada de ventilações, sendo essencial para se adequar a fisiologia pediátrica. A utilização do Desfibrilador Externo Automático (DEA) é crucial e deve ser implementada o mais cedo possível, especialmente em casos de ritmos cardíacos passíveis de choque, como a fibrilação ventricular. (</w:t>
      </w:r>
      <w:proofErr w:type="spellStart"/>
      <w:r>
        <w:rPr>
          <w:rFonts w:ascii="Times New Roman" w:eastAsia="Times New Roman" w:hAnsi="Times New Roman" w:cs="Times New Roman"/>
        </w:rPr>
        <w:t>Sanguino</w:t>
      </w:r>
      <w:proofErr w:type="spellEnd"/>
      <w:r>
        <w:rPr>
          <w:rFonts w:ascii="Times New Roman" w:eastAsia="Times New Roman" w:hAnsi="Times New Roman" w:cs="Times New Roman"/>
          <w:color w:val="FF0000"/>
        </w:rPr>
        <w:t xml:space="preserve"> </w:t>
      </w:r>
      <w:r>
        <w:rPr>
          <w:rFonts w:ascii="Times New Roman" w:eastAsia="Times New Roman" w:hAnsi="Times New Roman" w:cs="Times New Roman"/>
          <w:i/>
        </w:rPr>
        <w:t>et al.</w:t>
      </w:r>
      <w:r>
        <w:rPr>
          <w:rFonts w:ascii="Times New Roman" w:eastAsia="Times New Roman" w:hAnsi="Times New Roman" w:cs="Times New Roman"/>
        </w:rPr>
        <w:t>; 2021).</w:t>
      </w:r>
      <w:r>
        <w:rPr>
          <w:color w:val="0066CC"/>
        </w:rPr>
        <w:t xml:space="preserve"> </w:t>
      </w:r>
    </w:p>
    <w:p w14:paraId="0351C252"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 acordo com as recomendações atualizadas da American Heart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xml:space="preserve"> (AHA) de 2020, a profundidade das compressões torácicas em crianças deve ser de aproximadamente um terço do diâmetro anteroposterior do tórax, o que equivale a cerca de 5 cm em crianças e 4 cm em lactentes. A frequência recomendada é de 100 a 120 compressões por minuto, garantindo retorno completo do tórax após cada compressão e minimizando interrupções. (American Heart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i/>
        </w:rPr>
        <w:t>,</w:t>
      </w:r>
      <w:r>
        <w:rPr>
          <w:rFonts w:ascii="Times New Roman" w:eastAsia="Times New Roman" w:hAnsi="Times New Roman" w:cs="Times New Roman"/>
        </w:rPr>
        <w:t xml:space="preserve"> 2020).</w:t>
      </w:r>
    </w:p>
    <w:p w14:paraId="7298808E" w14:textId="77777777" w:rsidR="003C59B7" w:rsidRDefault="00000000">
      <w:pPr>
        <w:spacing w:after="0" w:line="360" w:lineRule="auto"/>
        <w:ind w:firstLine="720"/>
        <w:jc w:val="both"/>
        <w:rPr>
          <w:rFonts w:ascii="Times New Roman" w:eastAsia="Times New Roman" w:hAnsi="Times New Roman" w:cs="Times New Roman"/>
          <w:highlight w:val="yellow"/>
        </w:rPr>
      </w:pPr>
      <w:bookmarkStart w:id="0" w:name="_heading=h.d7eu8obl5rbk" w:colFirst="0" w:colLast="0"/>
      <w:bookmarkEnd w:id="0"/>
      <w:r>
        <w:rPr>
          <w:rFonts w:ascii="Times New Roman" w:eastAsia="Times New Roman" w:hAnsi="Times New Roman" w:cs="Times New Roman"/>
        </w:rPr>
        <w:t>Além disso, enfatiza-se a importância de ventilações eficazes, especialmente porque, em pediatria, a PCR frequentemente tem origem respiratória. Isso ocorre devido ao fato de a via aérea infantil ser mais estreita e suscetível a obstruções, além de o sistema respiratório ainda estar em desenvolvimento, o que aumenta a vulnerabilidade a insuficiências respiratórias. (Silva; Santos; Sobrinho, 2023).</w:t>
      </w:r>
    </w:p>
    <w:p w14:paraId="5F88AD57"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As condições como insuficiência respiratória, choque, traumas, arritmias cardíacas, sepse e infecções graves, afogamentos e doenças congênitas são causas comuns de PCR em pediatria, conforme destacado em estudos recentes. Esses fatores ressaltam a importância de uma rápida identificação e intervenção em casos de comprometimento respiratório para prevenir a progressão para PCR em crianças. (Silva; Santos; Sobrinho, 2023).</w:t>
      </w:r>
    </w:p>
    <w:p w14:paraId="196EC6CA" w14:textId="39460523" w:rsidR="003C59B7" w:rsidRPr="000D574E" w:rsidRDefault="00000000">
      <w:pPr>
        <w:spacing w:after="0" w:line="360" w:lineRule="auto"/>
        <w:ind w:firstLine="720"/>
        <w:jc w:val="both"/>
        <w:rPr>
          <w:rFonts w:ascii="Times New Roman" w:eastAsia="Times New Roman" w:hAnsi="Times New Roman" w:cs="Times New Roman"/>
        </w:rPr>
      </w:pPr>
      <w:r w:rsidRPr="000D574E">
        <w:rPr>
          <w:rFonts w:ascii="Times New Roman" w:eastAsia="Times New Roman" w:hAnsi="Times New Roman" w:cs="Times New Roman"/>
        </w:rPr>
        <w:lastRenderedPageBreak/>
        <w:t>O Suporte Avançado de Vida Pediátrico (PALS) é uma abordagem estruturada e sequencial do suporte básico de vida, com intuito de avaliar, identificar as causas e prestar assistência a crianças em parada cardiorrespiratória, sendo esse iniciado no âmbito hospitalar ou não. Essa abordagem sistemática inclui compressões torácicas eficazes, uso de desfibrilador, dispositivos mais invasivos de via aérea, administração de medicamentos e outros dispositivos. (</w:t>
      </w:r>
      <w:proofErr w:type="spellStart"/>
      <w:r w:rsidRPr="000D574E">
        <w:rPr>
          <w:rFonts w:ascii="Times New Roman" w:eastAsia="Times New Roman" w:hAnsi="Times New Roman" w:cs="Times New Roman"/>
        </w:rPr>
        <w:t>Medway</w:t>
      </w:r>
      <w:proofErr w:type="spellEnd"/>
      <w:r w:rsidRPr="000D574E">
        <w:rPr>
          <w:rFonts w:ascii="Times New Roman" w:eastAsia="Times New Roman" w:hAnsi="Times New Roman" w:cs="Times New Roman"/>
        </w:rPr>
        <w:t>, 202</w:t>
      </w:r>
      <w:r w:rsidR="000D574E" w:rsidRPr="000D574E">
        <w:rPr>
          <w:rFonts w:ascii="Times New Roman" w:eastAsia="Times New Roman" w:hAnsi="Times New Roman" w:cs="Times New Roman"/>
        </w:rPr>
        <w:t>3</w:t>
      </w:r>
      <w:r w:rsidRPr="000D574E">
        <w:rPr>
          <w:rFonts w:ascii="Times New Roman" w:eastAsia="Times New Roman" w:hAnsi="Times New Roman" w:cs="Times New Roman"/>
        </w:rPr>
        <w:t>).</w:t>
      </w:r>
      <w:r w:rsidRPr="000D574E">
        <w:t xml:space="preserve"> </w:t>
      </w:r>
    </w:p>
    <w:p w14:paraId="49CCE13D" w14:textId="77777777" w:rsidR="003C59B7" w:rsidRDefault="00000000">
      <w:pPr>
        <w:spacing w:after="0" w:line="360" w:lineRule="auto"/>
        <w:ind w:firstLine="720"/>
        <w:jc w:val="both"/>
      </w:pPr>
      <w:r>
        <w:rPr>
          <w:rFonts w:ascii="Times New Roman" w:eastAsia="Times New Roman" w:hAnsi="Times New Roman" w:cs="Times New Roman"/>
        </w:rPr>
        <w:t>Evidencia-se que os cuidados da equipe de enfermagem impactam diretamente na recuperação do paciente. A abordagem integrada de cuidados envolve uma série de práticas que, em conjunto, irão colaborar para restabelecer a função cardíaca e a pressão arterial, como o monitoramento contínuo dos sinais vitais e a monitorização hemodinâmica, administração de medicamentos e, além disso, oferecer suporte emocional tanto para o paciente e seus familiares. (</w:t>
      </w:r>
      <w:proofErr w:type="spellStart"/>
      <w:r>
        <w:rPr>
          <w:rFonts w:ascii="Times New Roman" w:eastAsia="Times New Roman" w:hAnsi="Times New Roman" w:cs="Times New Roman"/>
        </w:rPr>
        <w:t>Scabora</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2024)</w:t>
      </w:r>
      <w:r>
        <w:t>.</w:t>
      </w:r>
    </w:p>
    <w:p w14:paraId="53E9C14B"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Ademais, a fim de sistematizar e melhorar o manejo em situações de Parada Cardiorrespiratória (PCR), deve-se levar em consideração a utilização de métodos de capacitação contínua, para assim fortalecer as diretrizes de Parada Cardiorrespiratória (PCR) e melhorar as habilidades práticas dos profissionais que atuam em situações emergenciais. É possível implementar tecnologias que contribuam para essa sistematização, quando utilizadas em harmonia com as necessidades do público-alvo. (Coelho </w:t>
      </w:r>
      <w:r>
        <w:rPr>
          <w:rFonts w:ascii="Times New Roman" w:eastAsia="Times New Roman" w:hAnsi="Times New Roman" w:cs="Times New Roman"/>
          <w:i/>
        </w:rPr>
        <w:t>et al.</w:t>
      </w:r>
      <w:r>
        <w:rPr>
          <w:rFonts w:ascii="Times New Roman" w:eastAsia="Times New Roman" w:hAnsi="Times New Roman" w:cs="Times New Roman"/>
        </w:rPr>
        <w:t>, 2022)</w:t>
      </w:r>
    </w:p>
    <w:p w14:paraId="49A935CF"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Diante do exposto, surgiu a seguinte questão de pesquisa: os profissionais que atuam em emergências possuem conhecimento para manejar a parada cardiorrespiratória em crianças?</w:t>
      </w:r>
    </w:p>
    <w:p w14:paraId="7B821EB0" w14:textId="77777777" w:rsidR="003C59B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O estudo tem o objetivo de sistematizar e melhorar o manejo da Parada Cardiorrespiratória (PCR) no público infantil.</w:t>
      </w:r>
    </w:p>
    <w:p w14:paraId="49E033A2" w14:textId="77777777" w:rsidR="003C59B7" w:rsidRDefault="003C59B7">
      <w:pPr>
        <w:spacing w:after="0" w:line="360" w:lineRule="auto"/>
        <w:ind w:firstLine="720"/>
        <w:jc w:val="both"/>
        <w:rPr>
          <w:rFonts w:ascii="Times New Roman" w:eastAsia="Times New Roman" w:hAnsi="Times New Roman" w:cs="Times New Roman"/>
        </w:rPr>
      </w:pPr>
    </w:p>
    <w:p w14:paraId="3929A4B2" w14:textId="77777777" w:rsidR="003C59B7"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METODOLOGIA</w:t>
      </w:r>
    </w:p>
    <w:p w14:paraId="0DA00826" w14:textId="77777777" w:rsidR="003C59B7"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 metodologia para este estudo foi de abordagem qualitativa e método de revisão bibliográfica integrativa, por entender que revisão da literatura procura explicar um problema a partir de referências teóricas publicadas em artigos. Buscando conhecer e analisar as contribuições culturais ou científicas do passado sobre determinado assunto, </w:t>
      </w:r>
      <w:r>
        <w:rPr>
          <w:rFonts w:ascii="Times New Roman" w:eastAsia="Times New Roman" w:hAnsi="Times New Roman" w:cs="Times New Roman"/>
        </w:rPr>
        <w:lastRenderedPageBreak/>
        <w:t xml:space="preserve">tema ou problema. Procura auxiliar na compreensão de um problema a partir de referências publicadas em documentos. </w:t>
      </w:r>
    </w:p>
    <w:p w14:paraId="4F655838" w14:textId="481940E0" w:rsidR="003C59B7" w:rsidRDefault="00000000">
      <w:pPr>
        <w:spacing w:line="360" w:lineRule="auto"/>
        <w:ind w:firstLine="709"/>
        <w:jc w:val="both"/>
        <w:rPr>
          <w:rFonts w:ascii="Times New Roman" w:eastAsia="Times New Roman" w:hAnsi="Times New Roman" w:cs="Times New Roman"/>
        </w:rPr>
      </w:pPr>
      <w:r w:rsidRPr="000D574E">
        <w:rPr>
          <w:rFonts w:ascii="Times New Roman" w:eastAsia="Times New Roman" w:hAnsi="Times New Roman" w:cs="Times New Roman"/>
        </w:rPr>
        <w:t xml:space="preserve">A coleta dos dados deu-se mediante busca sistematizada de artigos científicos escritos nos últimos 5 anos e disponíveis na base de dados da </w:t>
      </w:r>
      <w:proofErr w:type="spellStart"/>
      <w:r w:rsidRPr="000D574E">
        <w:rPr>
          <w:rFonts w:ascii="Times New Roman" w:eastAsia="Times New Roman" w:hAnsi="Times New Roman" w:cs="Times New Roman"/>
        </w:rPr>
        <w:t>Scientific</w:t>
      </w:r>
      <w:proofErr w:type="spellEnd"/>
      <w:r w:rsidRPr="000D574E">
        <w:rPr>
          <w:rFonts w:ascii="Times New Roman" w:eastAsia="Times New Roman" w:hAnsi="Times New Roman" w:cs="Times New Roman"/>
        </w:rPr>
        <w:t xml:space="preserve"> Eletronic Library Online (SCIELO) e na Biblioteca Virtual de Saúde (BVS). utilizando-se os seguintes descritores e os seguintes operadores booleanos de pesquisa: ("manejo" ou "tratamento" ou "intervenção") e ("parada cardiorrespiratória" ou "parada cardíaca" ou "parada respiratória") e ("infantil" ou "crianças" ou "pediátrico"). E para os protocolos ("protocolos" OR "diretrizes") AND ("manejo" OR "tratamento") AND ("parada cardiorrespiratória" OR "parada cardíaca") AND ("infantil" OR "crianças").</w:t>
      </w:r>
      <w:r w:rsidRPr="000D574E">
        <w:t xml:space="preserve"> </w:t>
      </w:r>
    </w:p>
    <w:p w14:paraId="7DF641F1" w14:textId="77777777" w:rsidR="003C59B7"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Para seleção dos artigos foram considerados os seguintes critérios de inclusão: artigos científicos em língua portuguesa e inglesa, publicados na íntegra e disponíveis online, no período de 2020 a 2025. Os critérios de exclusão focaram-se nos estudos que não respondessem ao objetivo da pesquisa e que estivessem publicados anteriormente a 2020. A amostra final foi constituída por 11 artigos científicos, selecionados pelos critérios de inclusão previamente estabelecidos. Dessa forma, foram selecionados 3 artigos na base de dados SCIELO e outros 8 artigos na Biblioteca Virtual de Saúde.</w:t>
      </w:r>
    </w:p>
    <w:p w14:paraId="6B4CC671" w14:textId="77777777" w:rsidR="003C59B7"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RESULTADOS E DISCUSSÃO</w:t>
      </w:r>
    </w:p>
    <w:p w14:paraId="7B65BBAF" w14:textId="11C09D0F" w:rsidR="003C59B7" w:rsidRDefault="00000000">
      <w:pPr>
        <w:spacing w:before="200" w:after="0" w:line="360" w:lineRule="auto"/>
        <w:jc w:val="both"/>
        <w:rPr>
          <w:rFonts w:ascii="Times New Roman" w:eastAsia="Times New Roman" w:hAnsi="Times New Roman" w:cs="Times New Roman"/>
        </w:rPr>
      </w:pPr>
      <w:r>
        <w:rPr>
          <w:rFonts w:ascii="Times New Roman" w:eastAsia="Times New Roman" w:hAnsi="Times New Roman" w:cs="Times New Roman"/>
          <w:color w:val="FF0000"/>
        </w:rPr>
        <w:tab/>
      </w:r>
      <w:r w:rsidRPr="000D574E">
        <w:rPr>
          <w:rFonts w:ascii="Times New Roman" w:eastAsia="Times New Roman" w:hAnsi="Times New Roman" w:cs="Times New Roman"/>
        </w:rPr>
        <w:t>A análise dos onze artigos selecionados evidenciou que o manejo da Parada Cardiorrespiratória (PCR) infantil tem sido amplamente estudado, com ênfase na importância da capacitação dos profissionais de saúde</w:t>
      </w:r>
      <w:r w:rsidR="000D574E">
        <w:rPr>
          <w:rFonts w:ascii="Times New Roman" w:eastAsia="Times New Roman" w:hAnsi="Times New Roman" w:cs="Times New Roman"/>
        </w:rPr>
        <w:t>,</w:t>
      </w:r>
      <w:r w:rsidRPr="000D574E">
        <w:rPr>
          <w:rFonts w:ascii="Times New Roman" w:eastAsia="Times New Roman" w:hAnsi="Times New Roman" w:cs="Times New Roman"/>
        </w:rPr>
        <w:t xml:space="preserve"> na aplicação correta das diretrizes da American Heart </w:t>
      </w:r>
      <w:proofErr w:type="spellStart"/>
      <w:r w:rsidRPr="000D574E">
        <w:rPr>
          <w:rFonts w:ascii="Times New Roman" w:eastAsia="Times New Roman" w:hAnsi="Times New Roman" w:cs="Times New Roman"/>
        </w:rPr>
        <w:t>Association</w:t>
      </w:r>
      <w:proofErr w:type="spellEnd"/>
      <w:r w:rsidRPr="000D574E">
        <w:rPr>
          <w:rFonts w:ascii="Times New Roman" w:eastAsia="Times New Roman" w:hAnsi="Times New Roman" w:cs="Times New Roman"/>
        </w:rPr>
        <w:t xml:space="preserve"> (AНА) 2020 e no impacto do suporte pós-ressuscitação. Para analisar os trabalhos selecionados, publicados entre 2020 e 2024, elaborou-se a tabela abaixo com informações relevantes da produção científica.</w:t>
      </w:r>
      <w:r w:rsidRPr="000D574E">
        <w:t xml:space="preserve"> </w:t>
      </w:r>
    </w:p>
    <w:p w14:paraId="08DE124D" w14:textId="77777777" w:rsidR="003C59B7" w:rsidRDefault="00000000">
      <w:pPr>
        <w:spacing w:before="200" w:after="0" w:line="360" w:lineRule="auto"/>
        <w:jc w:val="both"/>
        <w:rPr>
          <w:rFonts w:ascii="Times New Roman" w:eastAsia="Times New Roman" w:hAnsi="Times New Roman" w:cs="Times New Roman"/>
        </w:rPr>
      </w:pPr>
      <w:r>
        <w:rPr>
          <w:rFonts w:ascii="Times New Roman" w:eastAsia="Times New Roman" w:hAnsi="Times New Roman" w:cs="Times New Roman"/>
        </w:rPr>
        <w:t>Tabela 1: Produção Científica sobre o Manejo da Parada Cardiorrespiratória Infantil (2020-2024).</w:t>
      </w:r>
    </w:p>
    <w:tbl>
      <w:tblPr>
        <w:tblStyle w:val="a0"/>
        <w:tblW w:w="85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834"/>
        <w:gridCol w:w="2834"/>
      </w:tblGrid>
      <w:tr w:rsidR="003C59B7" w14:paraId="234B97AB" w14:textId="77777777">
        <w:tc>
          <w:tcPr>
            <w:tcW w:w="2834" w:type="dxa"/>
            <w:shd w:val="clear" w:color="auto" w:fill="auto"/>
            <w:tcMar>
              <w:top w:w="100" w:type="dxa"/>
              <w:left w:w="100" w:type="dxa"/>
              <w:bottom w:w="100" w:type="dxa"/>
              <w:right w:w="100" w:type="dxa"/>
            </w:tcMar>
          </w:tcPr>
          <w:p w14:paraId="4A70D2D6"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Autor(es)</w:t>
            </w:r>
          </w:p>
        </w:tc>
        <w:tc>
          <w:tcPr>
            <w:tcW w:w="2834" w:type="dxa"/>
            <w:shd w:val="clear" w:color="auto" w:fill="auto"/>
            <w:tcMar>
              <w:top w:w="100" w:type="dxa"/>
              <w:left w:w="100" w:type="dxa"/>
              <w:bottom w:w="100" w:type="dxa"/>
              <w:right w:w="100" w:type="dxa"/>
            </w:tcMar>
          </w:tcPr>
          <w:p w14:paraId="655544CA"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Título</w:t>
            </w:r>
          </w:p>
        </w:tc>
        <w:tc>
          <w:tcPr>
            <w:tcW w:w="2834" w:type="dxa"/>
            <w:shd w:val="clear" w:color="auto" w:fill="auto"/>
            <w:tcMar>
              <w:top w:w="100" w:type="dxa"/>
              <w:left w:w="100" w:type="dxa"/>
              <w:bottom w:w="100" w:type="dxa"/>
              <w:right w:w="100" w:type="dxa"/>
            </w:tcMar>
          </w:tcPr>
          <w:p w14:paraId="133CEC8D"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Ano</w:t>
            </w:r>
          </w:p>
        </w:tc>
      </w:tr>
      <w:tr w:rsidR="003C59B7" w14:paraId="788BB326" w14:textId="77777777">
        <w:tc>
          <w:tcPr>
            <w:tcW w:w="2834" w:type="dxa"/>
            <w:shd w:val="clear" w:color="auto" w:fill="auto"/>
            <w:tcMar>
              <w:top w:w="100" w:type="dxa"/>
              <w:left w:w="100" w:type="dxa"/>
              <w:bottom w:w="100" w:type="dxa"/>
              <w:right w:w="100" w:type="dxa"/>
            </w:tcMar>
          </w:tcPr>
          <w:p w14:paraId="260648AC" w14:textId="77777777" w:rsidR="003C59B7" w:rsidRDefault="00000000">
            <w:pPr>
              <w:spacing w:line="240" w:lineRule="auto"/>
              <w:ind w:right="139"/>
              <w:jc w:val="center"/>
              <w:rPr>
                <w:rFonts w:ascii="Times New Roman" w:eastAsia="Times New Roman" w:hAnsi="Times New Roman" w:cs="Times New Roman"/>
              </w:rPr>
            </w:pPr>
            <w:r>
              <w:rPr>
                <w:rFonts w:ascii="Times New Roman" w:eastAsia="Times New Roman" w:hAnsi="Times New Roman" w:cs="Times New Roman"/>
              </w:rPr>
              <w:lastRenderedPageBreak/>
              <w:t xml:space="preserve">AMERICAN HEART ASSOCIATION </w:t>
            </w:r>
          </w:p>
        </w:tc>
        <w:tc>
          <w:tcPr>
            <w:tcW w:w="2834" w:type="dxa"/>
            <w:shd w:val="clear" w:color="auto" w:fill="auto"/>
            <w:tcMar>
              <w:top w:w="100" w:type="dxa"/>
              <w:left w:w="100" w:type="dxa"/>
              <w:bottom w:w="100" w:type="dxa"/>
              <w:right w:w="100" w:type="dxa"/>
            </w:tcMar>
          </w:tcPr>
          <w:p w14:paraId="5A1EC83F"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Novas recomendações para parada cardiorrespiratória (RCP) em Pediatria: Guia da American Heart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xml:space="preserve"> (AHA)</w:t>
            </w:r>
          </w:p>
        </w:tc>
        <w:tc>
          <w:tcPr>
            <w:tcW w:w="2834" w:type="dxa"/>
            <w:shd w:val="clear" w:color="auto" w:fill="auto"/>
            <w:tcMar>
              <w:top w:w="100" w:type="dxa"/>
              <w:left w:w="100" w:type="dxa"/>
              <w:bottom w:w="100" w:type="dxa"/>
              <w:right w:w="100" w:type="dxa"/>
            </w:tcMar>
          </w:tcPr>
          <w:p w14:paraId="69F509F4"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2020</w:t>
            </w:r>
          </w:p>
        </w:tc>
      </w:tr>
      <w:tr w:rsidR="003C59B7" w14:paraId="25E8B217" w14:textId="77777777">
        <w:tc>
          <w:tcPr>
            <w:tcW w:w="2834" w:type="dxa"/>
            <w:shd w:val="clear" w:color="auto" w:fill="auto"/>
            <w:tcMar>
              <w:top w:w="100" w:type="dxa"/>
              <w:left w:w="100" w:type="dxa"/>
              <w:bottom w:w="100" w:type="dxa"/>
              <w:right w:w="100" w:type="dxa"/>
            </w:tcMar>
          </w:tcPr>
          <w:p w14:paraId="2264AD05"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COELHO, </w:t>
            </w:r>
            <w:r>
              <w:rPr>
                <w:rFonts w:ascii="Times New Roman" w:eastAsia="Times New Roman" w:hAnsi="Times New Roman" w:cs="Times New Roman"/>
                <w:i/>
              </w:rPr>
              <w:t>et al.</w:t>
            </w:r>
          </w:p>
        </w:tc>
        <w:tc>
          <w:tcPr>
            <w:tcW w:w="2834" w:type="dxa"/>
            <w:shd w:val="clear" w:color="auto" w:fill="auto"/>
            <w:tcMar>
              <w:top w:w="100" w:type="dxa"/>
              <w:left w:w="100" w:type="dxa"/>
              <w:bottom w:w="100" w:type="dxa"/>
              <w:right w:w="100" w:type="dxa"/>
            </w:tcMar>
          </w:tcPr>
          <w:p w14:paraId="0B4E682B" w14:textId="77777777" w:rsidR="003C59B7" w:rsidRPr="000D574E"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lang w:val="en-US"/>
              </w:rPr>
            </w:pPr>
            <w:r w:rsidRPr="000D574E">
              <w:rPr>
                <w:rFonts w:ascii="Times New Roman" w:eastAsia="Times New Roman" w:hAnsi="Times New Roman" w:cs="Times New Roman"/>
                <w:lang w:val="en-US"/>
              </w:rPr>
              <w:t>Cardiopulmonary Arrest in a Surgical Inpatient Unit: educational technology to systematize nursing actions</w:t>
            </w:r>
          </w:p>
        </w:tc>
        <w:tc>
          <w:tcPr>
            <w:tcW w:w="2834" w:type="dxa"/>
            <w:shd w:val="clear" w:color="auto" w:fill="auto"/>
            <w:tcMar>
              <w:top w:w="100" w:type="dxa"/>
              <w:left w:w="100" w:type="dxa"/>
              <w:bottom w:w="100" w:type="dxa"/>
              <w:right w:w="100" w:type="dxa"/>
            </w:tcMar>
          </w:tcPr>
          <w:p w14:paraId="59FEFACF"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2022</w:t>
            </w:r>
          </w:p>
        </w:tc>
      </w:tr>
      <w:tr w:rsidR="003C59B7" w14:paraId="259684E7" w14:textId="77777777">
        <w:tc>
          <w:tcPr>
            <w:tcW w:w="2834" w:type="dxa"/>
            <w:shd w:val="clear" w:color="auto" w:fill="auto"/>
            <w:tcMar>
              <w:top w:w="100" w:type="dxa"/>
              <w:left w:w="100" w:type="dxa"/>
              <w:bottom w:w="100" w:type="dxa"/>
              <w:right w:w="100" w:type="dxa"/>
            </w:tcMar>
          </w:tcPr>
          <w:p w14:paraId="6B04DC7E"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FABRO, </w:t>
            </w:r>
            <w:r>
              <w:rPr>
                <w:rFonts w:ascii="Times New Roman" w:eastAsia="Times New Roman" w:hAnsi="Times New Roman" w:cs="Times New Roman"/>
                <w:i/>
              </w:rPr>
              <w:t>et al.</w:t>
            </w:r>
          </w:p>
        </w:tc>
        <w:tc>
          <w:tcPr>
            <w:tcW w:w="2834" w:type="dxa"/>
            <w:shd w:val="clear" w:color="auto" w:fill="auto"/>
            <w:tcMar>
              <w:top w:w="100" w:type="dxa"/>
              <w:left w:w="100" w:type="dxa"/>
              <w:bottom w:w="100" w:type="dxa"/>
              <w:right w:w="100" w:type="dxa"/>
            </w:tcMar>
          </w:tcPr>
          <w:p w14:paraId="348BBA32"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Parada cardiorrespiratória: a importância de ensinar práticas de primeiros socorros</w:t>
            </w:r>
          </w:p>
        </w:tc>
        <w:tc>
          <w:tcPr>
            <w:tcW w:w="2834" w:type="dxa"/>
            <w:shd w:val="clear" w:color="auto" w:fill="auto"/>
            <w:tcMar>
              <w:top w:w="100" w:type="dxa"/>
              <w:left w:w="100" w:type="dxa"/>
              <w:bottom w:w="100" w:type="dxa"/>
              <w:right w:w="100" w:type="dxa"/>
            </w:tcMar>
          </w:tcPr>
          <w:p w14:paraId="6F72E3B5"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tc>
      </w:tr>
      <w:tr w:rsidR="003C59B7" w14:paraId="01500033" w14:textId="77777777">
        <w:tc>
          <w:tcPr>
            <w:tcW w:w="2834" w:type="dxa"/>
            <w:shd w:val="clear" w:color="auto" w:fill="auto"/>
            <w:tcMar>
              <w:top w:w="100" w:type="dxa"/>
              <w:left w:w="100" w:type="dxa"/>
              <w:bottom w:w="100" w:type="dxa"/>
              <w:right w:w="100" w:type="dxa"/>
            </w:tcMar>
          </w:tcPr>
          <w:p w14:paraId="1A7545FF"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LUCENA, </w:t>
            </w:r>
            <w:r>
              <w:rPr>
                <w:rFonts w:ascii="Times New Roman" w:eastAsia="Times New Roman" w:hAnsi="Times New Roman" w:cs="Times New Roman"/>
                <w:i/>
              </w:rPr>
              <w:t>et al.</w:t>
            </w:r>
          </w:p>
        </w:tc>
        <w:tc>
          <w:tcPr>
            <w:tcW w:w="2834" w:type="dxa"/>
            <w:shd w:val="clear" w:color="auto" w:fill="auto"/>
            <w:tcMar>
              <w:top w:w="100" w:type="dxa"/>
              <w:left w:w="100" w:type="dxa"/>
              <w:bottom w:w="100" w:type="dxa"/>
              <w:right w:w="100" w:type="dxa"/>
            </w:tcMar>
          </w:tcPr>
          <w:p w14:paraId="200B0455"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Reanimação cardiopulmonar em pediatria e neonatal: a evolução dos cuidados ao longo da história</w:t>
            </w:r>
          </w:p>
        </w:tc>
        <w:tc>
          <w:tcPr>
            <w:tcW w:w="2834" w:type="dxa"/>
            <w:shd w:val="clear" w:color="auto" w:fill="auto"/>
            <w:tcMar>
              <w:top w:w="100" w:type="dxa"/>
              <w:left w:w="100" w:type="dxa"/>
              <w:bottom w:w="100" w:type="dxa"/>
              <w:right w:w="100" w:type="dxa"/>
            </w:tcMar>
          </w:tcPr>
          <w:p w14:paraId="61B1E94C"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2022</w:t>
            </w:r>
          </w:p>
        </w:tc>
      </w:tr>
      <w:tr w:rsidR="003C59B7" w14:paraId="6FB11D28" w14:textId="77777777">
        <w:tc>
          <w:tcPr>
            <w:tcW w:w="2834" w:type="dxa"/>
            <w:shd w:val="clear" w:color="auto" w:fill="auto"/>
            <w:tcMar>
              <w:top w:w="100" w:type="dxa"/>
              <w:left w:w="100" w:type="dxa"/>
              <w:bottom w:w="100" w:type="dxa"/>
              <w:right w:w="100" w:type="dxa"/>
            </w:tcMar>
          </w:tcPr>
          <w:p w14:paraId="7524541B"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MEDWAY</w:t>
            </w:r>
          </w:p>
        </w:tc>
        <w:tc>
          <w:tcPr>
            <w:tcW w:w="2834" w:type="dxa"/>
            <w:shd w:val="clear" w:color="auto" w:fill="auto"/>
            <w:tcMar>
              <w:top w:w="100" w:type="dxa"/>
              <w:left w:w="100" w:type="dxa"/>
              <w:bottom w:w="100" w:type="dxa"/>
              <w:right w:w="100" w:type="dxa"/>
            </w:tcMar>
          </w:tcPr>
          <w:p w14:paraId="0DBB76C4"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Parada cardiorrespiratória em pediatria – destrinchando o PALS/SAVP</w:t>
            </w:r>
          </w:p>
        </w:tc>
        <w:tc>
          <w:tcPr>
            <w:tcW w:w="2834" w:type="dxa"/>
            <w:shd w:val="clear" w:color="auto" w:fill="auto"/>
            <w:tcMar>
              <w:top w:w="100" w:type="dxa"/>
              <w:left w:w="100" w:type="dxa"/>
              <w:bottom w:w="100" w:type="dxa"/>
              <w:right w:w="100" w:type="dxa"/>
            </w:tcMar>
          </w:tcPr>
          <w:p w14:paraId="6BC7EBE2"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tc>
      </w:tr>
      <w:tr w:rsidR="003C59B7" w14:paraId="19CABE3F" w14:textId="77777777">
        <w:tc>
          <w:tcPr>
            <w:tcW w:w="2834" w:type="dxa"/>
            <w:shd w:val="clear" w:color="auto" w:fill="auto"/>
            <w:tcMar>
              <w:top w:w="100" w:type="dxa"/>
              <w:left w:w="100" w:type="dxa"/>
              <w:bottom w:w="100" w:type="dxa"/>
              <w:right w:w="100" w:type="dxa"/>
            </w:tcMar>
          </w:tcPr>
          <w:p w14:paraId="78B882A3"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OLIVEIRA, </w:t>
            </w:r>
            <w:r>
              <w:rPr>
                <w:rFonts w:ascii="Times New Roman" w:eastAsia="Times New Roman" w:hAnsi="Times New Roman" w:cs="Times New Roman"/>
                <w:i/>
              </w:rPr>
              <w:t xml:space="preserve">et al. </w:t>
            </w:r>
          </w:p>
        </w:tc>
        <w:tc>
          <w:tcPr>
            <w:tcW w:w="2834" w:type="dxa"/>
            <w:shd w:val="clear" w:color="auto" w:fill="auto"/>
            <w:tcMar>
              <w:top w:w="100" w:type="dxa"/>
              <w:left w:w="100" w:type="dxa"/>
              <w:bottom w:w="100" w:type="dxa"/>
              <w:right w:w="100" w:type="dxa"/>
            </w:tcMar>
          </w:tcPr>
          <w:p w14:paraId="597891D6"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Abordagem multidisciplinar na reanimação pediátrica: uma revisão integrativa</w:t>
            </w:r>
          </w:p>
        </w:tc>
        <w:tc>
          <w:tcPr>
            <w:tcW w:w="2834" w:type="dxa"/>
            <w:shd w:val="clear" w:color="auto" w:fill="auto"/>
            <w:tcMar>
              <w:top w:w="100" w:type="dxa"/>
              <w:left w:w="100" w:type="dxa"/>
              <w:bottom w:w="100" w:type="dxa"/>
              <w:right w:w="100" w:type="dxa"/>
            </w:tcMar>
          </w:tcPr>
          <w:p w14:paraId="017FAADE"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tc>
      </w:tr>
      <w:tr w:rsidR="003C59B7" w14:paraId="1F7FE673" w14:textId="77777777">
        <w:tc>
          <w:tcPr>
            <w:tcW w:w="2834" w:type="dxa"/>
            <w:shd w:val="clear" w:color="auto" w:fill="auto"/>
            <w:tcMar>
              <w:top w:w="100" w:type="dxa"/>
              <w:left w:w="100" w:type="dxa"/>
              <w:bottom w:w="100" w:type="dxa"/>
              <w:right w:w="100" w:type="dxa"/>
            </w:tcMar>
          </w:tcPr>
          <w:p w14:paraId="11F14830"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SANGUINO, </w:t>
            </w:r>
            <w:r>
              <w:rPr>
                <w:rFonts w:ascii="Times New Roman" w:eastAsia="Times New Roman" w:hAnsi="Times New Roman" w:cs="Times New Roman"/>
                <w:i/>
              </w:rPr>
              <w:t xml:space="preserve">et al. </w:t>
            </w:r>
          </w:p>
        </w:tc>
        <w:tc>
          <w:tcPr>
            <w:tcW w:w="2834" w:type="dxa"/>
            <w:shd w:val="clear" w:color="auto" w:fill="auto"/>
            <w:tcMar>
              <w:top w:w="100" w:type="dxa"/>
              <w:left w:w="100" w:type="dxa"/>
              <w:bottom w:w="100" w:type="dxa"/>
              <w:right w:w="100" w:type="dxa"/>
            </w:tcMar>
          </w:tcPr>
          <w:p w14:paraId="706B1B7C"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Manejo da parada cardiorrespiratória em vídeo educativo: contribuições para o ensino na enfermagem pediátrica</w:t>
            </w:r>
          </w:p>
        </w:tc>
        <w:tc>
          <w:tcPr>
            <w:tcW w:w="2834" w:type="dxa"/>
            <w:shd w:val="clear" w:color="auto" w:fill="auto"/>
            <w:tcMar>
              <w:top w:w="100" w:type="dxa"/>
              <w:left w:w="100" w:type="dxa"/>
              <w:bottom w:w="100" w:type="dxa"/>
              <w:right w:w="100" w:type="dxa"/>
            </w:tcMar>
          </w:tcPr>
          <w:p w14:paraId="580A5586"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2021</w:t>
            </w:r>
          </w:p>
        </w:tc>
      </w:tr>
      <w:tr w:rsidR="003C59B7" w14:paraId="5B8CAC31" w14:textId="77777777">
        <w:tc>
          <w:tcPr>
            <w:tcW w:w="2834" w:type="dxa"/>
            <w:shd w:val="clear" w:color="auto" w:fill="auto"/>
            <w:tcMar>
              <w:top w:w="100" w:type="dxa"/>
              <w:left w:w="100" w:type="dxa"/>
              <w:bottom w:w="100" w:type="dxa"/>
              <w:right w:w="100" w:type="dxa"/>
            </w:tcMar>
          </w:tcPr>
          <w:p w14:paraId="08B88B6B"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SCABORA, </w:t>
            </w:r>
            <w:r>
              <w:rPr>
                <w:rFonts w:ascii="Times New Roman" w:eastAsia="Times New Roman" w:hAnsi="Times New Roman" w:cs="Times New Roman"/>
                <w:i/>
              </w:rPr>
              <w:t xml:space="preserve">et al. </w:t>
            </w:r>
          </w:p>
        </w:tc>
        <w:tc>
          <w:tcPr>
            <w:tcW w:w="2834" w:type="dxa"/>
            <w:shd w:val="clear" w:color="auto" w:fill="auto"/>
            <w:tcMar>
              <w:top w:w="100" w:type="dxa"/>
              <w:left w:w="100" w:type="dxa"/>
              <w:bottom w:w="100" w:type="dxa"/>
              <w:right w:w="100" w:type="dxa"/>
            </w:tcMar>
          </w:tcPr>
          <w:p w14:paraId="2AC93FD8"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Cuidados de enfermagem pós parada cardiorrespiratória: revisão integrativa</w:t>
            </w:r>
          </w:p>
        </w:tc>
        <w:tc>
          <w:tcPr>
            <w:tcW w:w="2834" w:type="dxa"/>
            <w:shd w:val="clear" w:color="auto" w:fill="auto"/>
            <w:tcMar>
              <w:top w:w="100" w:type="dxa"/>
              <w:left w:w="100" w:type="dxa"/>
              <w:bottom w:w="100" w:type="dxa"/>
              <w:right w:w="100" w:type="dxa"/>
            </w:tcMar>
          </w:tcPr>
          <w:p w14:paraId="05A30F40"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2024</w:t>
            </w:r>
          </w:p>
        </w:tc>
      </w:tr>
      <w:tr w:rsidR="003C59B7" w14:paraId="73CC2D34" w14:textId="77777777">
        <w:tc>
          <w:tcPr>
            <w:tcW w:w="2834" w:type="dxa"/>
            <w:shd w:val="clear" w:color="auto" w:fill="auto"/>
            <w:tcMar>
              <w:top w:w="100" w:type="dxa"/>
              <w:left w:w="100" w:type="dxa"/>
              <w:bottom w:w="100" w:type="dxa"/>
              <w:right w:w="100" w:type="dxa"/>
            </w:tcMar>
          </w:tcPr>
          <w:p w14:paraId="3EB6B881"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SCHLESINGER</w:t>
            </w:r>
          </w:p>
        </w:tc>
        <w:tc>
          <w:tcPr>
            <w:tcW w:w="2834" w:type="dxa"/>
            <w:shd w:val="clear" w:color="auto" w:fill="auto"/>
            <w:tcMar>
              <w:top w:w="100" w:type="dxa"/>
              <w:left w:w="100" w:type="dxa"/>
              <w:bottom w:w="100" w:type="dxa"/>
              <w:right w:w="100" w:type="dxa"/>
            </w:tcMar>
          </w:tcPr>
          <w:p w14:paraId="02D10B80"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Reanimação cardiopulmonar (RCP) em </w:t>
            </w:r>
            <w:r>
              <w:rPr>
                <w:rFonts w:ascii="Times New Roman" w:eastAsia="Times New Roman" w:hAnsi="Times New Roman" w:cs="Times New Roman"/>
              </w:rPr>
              <w:lastRenderedPageBreak/>
              <w:t>lactentes e crianças</w:t>
            </w:r>
          </w:p>
        </w:tc>
        <w:tc>
          <w:tcPr>
            <w:tcW w:w="2834" w:type="dxa"/>
            <w:shd w:val="clear" w:color="auto" w:fill="auto"/>
            <w:tcMar>
              <w:top w:w="100" w:type="dxa"/>
              <w:left w:w="100" w:type="dxa"/>
              <w:bottom w:w="100" w:type="dxa"/>
              <w:right w:w="100" w:type="dxa"/>
            </w:tcMar>
          </w:tcPr>
          <w:p w14:paraId="28B2F0CA"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2023</w:t>
            </w:r>
          </w:p>
        </w:tc>
      </w:tr>
      <w:tr w:rsidR="003C59B7" w14:paraId="5B3071B8" w14:textId="77777777">
        <w:tc>
          <w:tcPr>
            <w:tcW w:w="2834" w:type="dxa"/>
            <w:shd w:val="clear" w:color="auto" w:fill="auto"/>
            <w:tcMar>
              <w:top w:w="100" w:type="dxa"/>
              <w:left w:w="100" w:type="dxa"/>
              <w:bottom w:w="100" w:type="dxa"/>
              <w:right w:w="100" w:type="dxa"/>
            </w:tcMar>
          </w:tcPr>
          <w:p w14:paraId="7AEF2118"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SILVA; SANTOS; SOBRINHO</w:t>
            </w:r>
          </w:p>
        </w:tc>
        <w:tc>
          <w:tcPr>
            <w:tcW w:w="2834" w:type="dxa"/>
            <w:shd w:val="clear" w:color="auto" w:fill="auto"/>
            <w:tcMar>
              <w:top w:w="100" w:type="dxa"/>
              <w:left w:w="100" w:type="dxa"/>
              <w:bottom w:w="100" w:type="dxa"/>
              <w:right w:w="100" w:type="dxa"/>
            </w:tcMar>
          </w:tcPr>
          <w:p w14:paraId="42D583A4"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 ocorrência de parada cardiorrespiratória na pediatria: causas e desafios</w:t>
            </w:r>
          </w:p>
        </w:tc>
        <w:tc>
          <w:tcPr>
            <w:tcW w:w="2834" w:type="dxa"/>
            <w:shd w:val="clear" w:color="auto" w:fill="auto"/>
            <w:tcMar>
              <w:top w:w="100" w:type="dxa"/>
              <w:left w:w="100" w:type="dxa"/>
              <w:bottom w:w="100" w:type="dxa"/>
              <w:right w:w="100" w:type="dxa"/>
            </w:tcMar>
          </w:tcPr>
          <w:p w14:paraId="1427F00A"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tc>
      </w:tr>
      <w:tr w:rsidR="003C59B7" w14:paraId="28B98983" w14:textId="77777777">
        <w:tc>
          <w:tcPr>
            <w:tcW w:w="2834" w:type="dxa"/>
            <w:shd w:val="clear" w:color="auto" w:fill="auto"/>
            <w:tcMar>
              <w:top w:w="100" w:type="dxa"/>
              <w:left w:w="100" w:type="dxa"/>
              <w:bottom w:w="100" w:type="dxa"/>
              <w:right w:w="100" w:type="dxa"/>
            </w:tcMar>
          </w:tcPr>
          <w:p w14:paraId="6C87819F"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SOCIEDADE BRASILEIRA DE PEDIATRIA</w:t>
            </w:r>
          </w:p>
        </w:tc>
        <w:tc>
          <w:tcPr>
            <w:tcW w:w="2834" w:type="dxa"/>
            <w:shd w:val="clear" w:color="auto" w:fill="auto"/>
            <w:tcMar>
              <w:top w:w="100" w:type="dxa"/>
              <w:left w:w="100" w:type="dxa"/>
              <w:bottom w:w="100" w:type="dxa"/>
              <w:right w:w="100" w:type="dxa"/>
            </w:tcMar>
          </w:tcPr>
          <w:p w14:paraId="2584B28A"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Protocolos de atendimento em emergências pediátricas</w:t>
            </w:r>
          </w:p>
        </w:tc>
        <w:tc>
          <w:tcPr>
            <w:tcW w:w="2834" w:type="dxa"/>
            <w:shd w:val="clear" w:color="auto" w:fill="auto"/>
            <w:tcMar>
              <w:top w:w="100" w:type="dxa"/>
              <w:left w:w="100" w:type="dxa"/>
              <w:bottom w:w="100" w:type="dxa"/>
              <w:right w:w="100" w:type="dxa"/>
            </w:tcMar>
          </w:tcPr>
          <w:p w14:paraId="6EC222AF" w14:textId="77777777" w:rsidR="003C59B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2022</w:t>
            </w:r>
          </w:p>
        </w:tc>
      </w:tr>
    </w:tbl>
    <w:p w14:paraId="70DD3CD4" w14:textId="77777777" w:rsidR="003C59B7" w:rsidRDefault="00000000">
      <w:pPr>
        <w:spacing w:before="200" w:after="0" w:line="360" w:lineRule="auto"/>
        <w:jc w:val="both"/>
        <w:rPr>
          <w:rFonts w:ascii="Times New Roman" w:eastAsia="Times New Roman" w:hAnsi="Times New Roman" w:cs="Times New Roman"/>
        </w:rPr>
      </w:pPr>
      <w:r>
        <w:rPr>
          <w:rFonts w:ascii="Times New Roman" w:eastAsia="Times New Roman" w:hAnsi="Times New Roman" w:cs="Times New Roman"/>
          <w:b/>
        </w:rPr>
        <w:t>Fonte</w:t>
      </w:r>
      <w:r>
        <w:rPr>
          <w:rFonts w:ascii="Times New Roman" w:eastAsia="Times New Roman" w:hAnsi="Times New Roman" w:cs="Times New Roman"/>
        </w:rPr>
        <w:t>: Elaborado pelos autores, 2025.</w:t>
      </w:r>
    </w:p>
    <w:p w14:paraId="727393D6"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Dentre os estudos revisados, Fabro </w:t>
      </w:r>
      <w:r>
        <w:rPr>
          <w:rFonts w:ascii="Times New Roman" w:eastAsia="Times New Roman" w:hAnsi="Times New Roman" w:cs="Times New Roman"/>
          <w:i/>
        </w:rPr>
        <w:t>et al.</w:t>
      </w:r>
      <w:r>
        <w:rPr>
          <w:rFonts w:ascii="Times New Roman" w:eastAsia="Times New Roman" w:hAnsi="Times New Roman" w:cs="Times New Roman"/>
        </w:rPr>
        <w:t xml:space="preserve"> (2023) destacam que a rápida identificação da PCR e a correta execução das manobras de reanimação cardiopulmonar (RCP) são decisórios para o prognóstico do paciente pediátrico. O estudo também reforça que a principal causa de PCR em crianças são insuficiência respiratória, choque, traumas, arritmias cardíacas, sepse, infecções graves, afogamentos e doenças congênitas. Validando com as diretrizes da AHA (2020), que ressaltam a necessidade de ventilações eficazes durante a RCP. </w:t>
      </w:r>
    </w:p>
    <w:p w14:paraId="56FB7EA3" w14:textId="77777777" w:rsidR="003C59B7" w:rsidRDefault="00000000">
      <w:pPr>
        <w:spacing w:before="240" w:after="240" w:line="360" w:lineRule="auto"/>
        <w:ind w:firstLine="700"/>
        <w:jc w:val="both"/>
        <w:rPr>
          <w:color w:val="0066CC"/>
        </w:rPr>
      </w:pPr>
      <w:r>
        <w:rPr>
          <w:rFonts w:ascii="Times New Roman" w:eastAsia="Times New Roman" w:hAnsi="Times New Roman" w:cs="Times New Roman"/>
        </w:rPr>
        <w:t xml:space="preserve">Em relação às técnicas de compressão torácica, American Heart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xml:space="preserve"> (2020) apontam que o uso da técnica dos dois polegares em lactentes e crianças menores, melhora a eficácia da RCP quando comparado ao método dos dois dedos, resultando em maior efetividade de compressão torácica e melhor perfusão. Além disso, a relação compressão-ventilação de 15:2 para dois socorristas é considerada mais eficaz do que a proporção 30:2 utilizada em adultos, conforme (</w:t>
      </w:r>
      <w:proofErr w:type="spellStart"/>
      <w:r>
        <w:rPr>
          <w:rFonts w:ascii="Times New Roman" w:eastAsia="Times New Roman" w:hAnsi="Times New Roman" w:cs="Times New Roman"/>
        </w:rPr>
        <w:t>Sanguino</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2021), uma vez que crianças apresentam maior dependência da oxigenação durante a ressuscitação. </w:t>
      </w:r>
      <w:r>
        <w:rPr>
          <w:color w:val="0066CC"/>
        </w:rPr>
        <w:t xml:space="preserve"> </w:t>
      </w:r>
    </w:p>
    <w:p w14:paraId="093623D6"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Ademais, a reanimação cardiopulmonar (RCP) em bebês e crianças têm diferenças importantes em relação aos adultos. Segundo Schlesinger (2023), a PCR em pediatria geralmente acontece por problemas respiratórios ou choque, e não por causas cardíacas como nos adultos. Por isso, é essencial começar com ventilações de resgate antes das compressões se a criança não estiver respirando.</w:t>
      </w:r>
    </w:p>
    <w:p w14:paraId="7D097C70"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lastRenderedPageBreak/>
        <w:t xml:space="preserve">Outro avanço importante é o uso de dispositivos de feedback em tempo real durante a RCP. Segundo Martins </w:t>
      </w:r>
      <w:r>
        <w:rPr>
          <w:rFonts w:ascii="Times New Roman" w:eastAsia="Times New Roman" w:hAnsi="Times New Roman" w:cs="Times New Roman"/>
          <w:i/>
        </w:rPr>
        <w:t>et al.</w:t>
      </w:r>
      <w:r>
        <w:rPr>
          <w:rFonts w:ascii="Times New Roman" w:eastAsia="Times New Roman" w:hAnsi="Times New Roman" w:cs="Times New Roman"/>
        </w:rPr>
        <w:t xml:space="preserve"> (2024), aparelhos como o </w:t>
      </w:r>
      <w:proofErr w:type="spellStart"/>
      <w:r>
        <w:rPr>
          <w:rFonts w:ascii="Times New Roman" w:eastAsia="Times New Roman" w:hAnsi="Times New Roman" w:cs="Times New Roman"/>
        </w:rPr>
        <w:t>TrueCPR</w:t>
      </w:r>
      <w:proofErr w:type="spellEnd"/>
      <w:r>
        <w:rPr>
          <w:rFonts w:ascii="Times New Roman" w:eastAsia="Times New Roman" w:hAnsi="Times New Roman" w:cs="Times New Roman"/>
        </w:rPr>
        <w:t>® (que monitora a profundidade e ritmo das compressões torácicas) aumentam em 30% a adesão às diretrizes da AHA, especialmente em cenários de estresse. Essas tecnologias são aliadas valiosas para profissionais em formação, como nós, estudantes de enfermagem, pois corrigem erros técnicos imediatamente.</w:t>
      </w:r>
    </w:p>
    <w:p w14:paraId="6FF7E1A0"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Além disso, a parada cardiorrespiratória (PCR) em crianças tem alta mortalidade, especialmente em casos pré-hospitalares (sobrevida de 3% a 17%). No ambiente intra-hospitalar, essa taxa sobe para 27%, evidenciando a importância da rápida intervenção. A assistolia é o ritmo mais prevalente, com menor taxa de recuperação (7% a 11%), enquanto a fibrilação ventricular e a taquicardia ventricular apontam melhor prognóstico (sobrevida de até 33%). Esses dados reforçam a necessidade de prevenção, capacitação profissional e protocolos eficazes para melhorar os desfechos da PCR infantil (Silva; Santos; Sobrinho, 2023).</w:t>
      </w:r>
    </w:p>
    <w:p w14:paraId="1397AA98"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Diante disso é relevante o papel da tecnologia e da capacitação contínua dos profissionais na melhoria dos desfechos da PCR infantil. O uso de simulações realísticas e recursos educacionais interativos tem colaborado para o aperfeiçoamento da resposta clínica dos enfermeiros, reduzindo falhas nas manobras e melhorando a sobrevida dos pacientes. Essa evidência reforça a necessidade de treinamentos periódicos em unidades hospitalares e de emergência (Ribeiro </w:t>
      </w:r>
      <w:r>
        <w:rPr>
          <w:rFonts w:ascii="Times New Roman" w:eastAsia="Times New Roman" w:hAnsi="Times New Roman" w:cs="Times New Roman"/>
          <w:i/>
        </w:rPr>
        <w:t>et al.</w:t>
      </w:r>
      <w:r>
        <w:rPr>
          <w:rFonts w:ascii="Times New Roman" w:eastAsia="Times New Roman" w:hAnsi="Times New Roman" w:cs="Times New Roman"/>
        </w:rPr>
        <w:t xml:space="preserve">, 2022). </w:t>
      </w:r>
    </w:p>
    <w:p w14:paraId="3C783940"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Por fim, os cuidados pós-ressuscitação foram destacados por </w:t>
      </w:r>
      <w:proofErr w:type="spellStart"/>
      <w:r>
        <w:rPr>
          <w:rFonts w:ascii="Times New Roman" w:eastAsia="Times New Roman" w:hAnsi="Times New Roman" w:cs="Times New Roman"/>
        </w:rPr>
        <w:t>Scabora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(2024) como um fator essencial para a recuperação neurológica hemodinâmica das crianças que sobrevivem à PCR. O monitoramento contínuo dos sinais vitais, a administração criteriosa de medicamentos, oferecer suporte emocional tanto para o paciente quanto para seus familiares, são estratégias fundamentais para minimizar complicações secundárias à parada. </w:t>
      </w:r>
    </w:p>
    <w:p w14:paraId="6B391048"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Assim, os resultados obtidos da revisão reforçam a importância da aplicação rigorosa das diretrizes vigentes, do treinamento contínuo da equipe de saúde e da </w:t>
      </w:r>
      <w:r>
        <w:rPr>
          <w:rFonts w:ascii="Times New Roman" w:eastAsia="Times New Roman" w:hAnsi="Times New Roman" w:cs="Times New Roman"/>
        </w:rPr>
        <w:lastRenderedPageBreak/>
        <w:t xml:space="preserve">implementação de novas tecnologias como estratégias-chave para a redução da mortalidade infantil decorrente da PCR. </w:t>
      </w:r>
    </w:p>
    <w:p w14:paraId="073297AA" w14:textId="77777777" w:rsidR="003C59B7" w:rsidRDefault="003C59B7">
      <w:pPr>
        <w:spacing w:after="0" w:line="240" w:lineRule="auto"/>
        <w:jc w:val="both"/>
        <w:rPr>
          <w:rFonts w:ascii="Times New Roman" w:eastAsia="Times New Roman" w:hAnsi="Times New Roman" w:cs="Times New Roman"/>
        </w:rPr>
      </w:pPr>
    </w:p>
    <w:p w14:paraId="3AF111D3" w14:textId="77777777" w:rsidR="003C59B7" w:rsidRDefault="00000000">
      <w:pPr>
        <w:rPr>
          <w:rFonts w:ascii="Times New Roman" w:eastAsia="Times New Roman" w:hAnsi="Times New Roman" w:cs="Times New Roman"/>
        </w:rPr>
      </w:pPr>
      <w:r>
        <w:rPr>
          <w:rFonts w:ascii="Times New Roman" w:eastAsia="Times New Roman" w:hAnsi="Times New Roman" w:cs="Times New Roman"/>
        </w:rPr>
        <w:t>CONSIDERAÇÕES FINAIS</w:t>
      </w:r>
    </w:p>
    <w:p w14:paraId="4D45A6EA" w14:textId="77777777" w:rsidR="003C59B7"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Diante da análise dos estudos e dos pontos abordados ao longo deste capítulo, confirma-se que a abordagem adequada da Parada Cardiorrespiratória (PCR) infantil depende não apenas da aplicação rigorosa das diretrizes atuais, mas também da capacitação contínua dos profissionais de saúde. O uso das técnicas apropriadas de reanimação, aliado a treinamentos periódicos e simulações realísticas, tem demonstrado um impacto positivo na eficácia das manobras e na sobrevida dos pacientes pediátricos. Além disso, destaca-se a necessidade de atenção aos cuidados pós-ressuscitação, que são fundamentais para a recuperação neurológica e hemodinâmica das crianças. </w:t>
      </w:r>
    </w:p>
    <w:p w14:paraId="042141FE"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Embora os resultados sejam significativos, o estudo apresenta algumas limitações, podendo haver variações na prática clínica real. Além disso, a escassez de estudos que avaliem diretamente os impactos de longo prazo das intervenções reforça a necessidade de novas investigações. A adoção de abordagens metodológicas diversas e a ampliação das amostras poderiam proporcionar uma compreensão mais ampla sobre a eficácia dos protocolos de PCR em crianças. </w:t>
      </w:r>
    </w:p>
    <w:p w14:paraId="0AED5EBB"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Futuras pesquisas devem explorar o impacto de tecnologias emergentes na reanimação pediátrica. Além disso, estudos longitudinais que analisem a reabilitação neurológica e a qualidade de vida de crianças que sobreviveram à PCR podem fornecer informações valiosas para o aprimoramento das estratégias de cuidado, garantindo um atendimento mais eficaz e humanizado.</w:t>
      </w:r>
    </w:p>
    <w:p w14:paraId="4F57DAEA" w14:textId="77777777" w:rsidR="003C59B7" w:rsidRDefault="00000000">
      <w:pPr>
        <w:spacing w:before="240" w:after="240" w:line="360" w:lineRule="auto"/>
        <w:ind w:firstLine="700"/>
        <w:jc w:val="both"/>
        <w:rPr>
          <w:rFonts w:ascii="Times New Roman" w:eastAsia="Times New Roman" w:hAnsi="Times New Roman" w:cs="Times New Roman"/>
        </w:rPr>
      </w:pPr>
      <w:r>
        <w:rPr>
          <w:rFonts w:ascii="Times New Roman" w:eastAsia="Times New Roman" w:hAnsi="Times New Roman" w:cs="Times New Roman"/>
        </w:rPr>
        <w:t>É importante destacar que a baixa quantidade de artigos encontrados pode estar relacionada ao fato de que o ano de 2025 ainda está em andamento, o que limita o acesso a estudos recentes sobre o tema. Essa limitação deve ser considerada na interpretação dos achados, e pesquisas futuras poderão incorporar um maior número de publicações à medida que novos estudos forem disponibilizados.</w:t>
      </w:r>
    </w:p>
    <w:p w14:paraId="78761893" w14:textId="77777777" w:rsidR="003C59B7" w:rsidRPr="000D574E" w:rsidRDefault="00000000">
      <w:pPr>
        <w:spacing w:line="360" w:lineRule="auto"/>
        <w:ind w:right="139"/>
        <w:jc w:val="both"/>
        <w:rPr>
          <w:rFonts w:ascii="Times New Roman" w:eastAsia="Times New Roman" w:hAnsi="Times New Roman" w:cs="Times New Roman"/>
          <w:lang w:val="en-US"/>
        </w:rPr>
      </w:pPr>
      <w:r w:rsidRPr="000D574E">
        <w:rPr>
          <w:rFonts w:ascii="Times New Roman" w:eastAsia="Times New Roman" w:hAnsi="Times New Roman" w:cs="Times New Roman"/>
          <w:lang w:val="en-US"/>
        </w:rPr>
        <w:lastRenderedPageBreak/>
        <w:t>REFERÊNCIAS</w:t>
      </w:r>
    </w:p>
    <w:p w14:paraId="6599A9E0" w14:textId="27107F85" w:rsidR="003C59B7" w:rsidRDefault="00000000">
      <w:pPr>
        <w:spacing w:line="240" w:lineRule="auto"/>
        <w:ind w:right="139"/>
        <w:rPr>
          <w:rFonts w:ascii="Times New Roman" w:eastAsia="Times New Roman" w:hAnsi="Times New Roman" w:cs="Times New Roman"/>
        </w:rPr>
      </w:pPr>
      <w:r w:rsidRPr="000D574E">
        <w:rPr>
          <w:rFonts w:ascii="Times New Roman" w:eastAsia="Times New Roman" w:hAnsi="Times New Roman" w:cs="Times New Roman"/>
          <w:lang w:val="en-US"/>
        </w:rPr>
        <w:t xml:space="preserve">AMERICAN HEART ASSOCIATION (AHA). </w:t>
      </w:r>
      <w:r>
        <w:rPr>
          <w:rFonts w:ascii="Times New Roman" w:eastAsia="Times New Roman" w:hAnsi="Times New Roman" w:cs="Times New Roman"/>
        </w:rPr>
        <w:t xml:space="preserve">Novas recomendações para parada cardiorrespiratória (RCP) em Pediatria: Guia da American Heart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xml:space="preserve"> (AHA) 2020. </w:t>
      </w:r>
      <w:r>
        <w:rPr>
          <w:rFonts w:ascii="Times New Roman" w:eastAsia="Times New Roman" w:hAnsi="Times New Roman" w:cs="Times New Roman"/>
          <w:b/>
        </w:rPr>
        <w:t>Sociedade Brasileira de Pediatria</w:t>
      </w:r>
      <w:r>
        <w:rPr>
          <w:rFonts w:ascii="Times New Roman" w:eastAsia="Times New Roman" w:hAnsi="Times New Roman" w:cs="Times New Roman"/>
        </w:rPr>
        <w:t xml:space="preserve">, 2020. Disponível em: </w:t>
      </w:r>
      <w:hyperlink r:id="rId10" w:history="1">
        <w:r w:rsidR="000D574E" w:rsidRPr="000D574E">
          <w:rPr>
            <w:rStyle w:val="Hyperlink"/>
            <w:rFonts w:ascii="Times New Roman" w:eastAsia="Times New Roman" w:hAnsi="Times New Roman" w:cs="Times New Roman"/>
            <w:color w:val="auto"/>
            <w:u w:val="none"/>
          </w:rPr>
          <w:t>https://www.sbp.com.br/imprensa/detalhe/nid/novas-recomendacoes-para-parada-cardiorrespiratoria-rcp-em-pediatria-guia-da-american-heart-association-aha-2020/</w:t>
        </w:r>
      </w:hyperlink>
      <w:r w:rsidRPr="000D574E">
        <w:rPr>
          <w:rFonts w:ascii="Times New Roman" w:eastAsia="Times New Roman" w:hAnsi="Times New Roman" w:cs="Times New Roman"/>
        </w:rPr>
        <w:t xml:space="preserve">. </w:t>
      </w:r>
      <w:r>
        <w:rPr>
          <w:rFonts w:ascii="Times New Roman" w:eastAsia="Times New Roman" w:hAnsi="Times New Roman" w:cs="Times New Roman"/>
        </w:rPr>
        <w:t>Acesso em: 23 mar. 2025.</w:t>
      </w:r>
    </w:p>
    <w:p w14:paraId="5316D48F" w14:textId="6497C71B" w:rsidR="003C59B7" w:rsidRPr="000D574E" w:rsidRDefault="00000000">
      <w:pPr>
        <w:spacing w:line="240" w:lineRule="auto"/>
        <w:rPr>
          <w:rFonts w:ascii="Times New Roman" w:eastAsia="Times New Roman" w:hAnsi="Times New Roman" w:cs="Times New Roman"/>
        </w:rPr>
      </w:pPr>
      <w:r w:rsidRPr="000D574E">
        <w:rPr>
          <w:rFonts w:ascii="Times New Roman" w:eastAsia="Times New Roman" w:hAnsi="Times New Roman" w:cs="Times New Roman"/>
          <w:lang w:val="en-US"/>
        </w:rPr>
        <w:t xml:space="preserve">COELHO, C. S. V. </w:t>
      </w:r>
      <w:r w:rsidRPr="000D574E">
        <w:rPr>
          <w:rFonts w:ascii="Times New Roman" w:eastAsia="Times New Roman" w:hAnsi="Times New Roman" w:cs="Times New Roman"/>
          <w:i/>
          <w:lang w:val="en-US"/>
        </w:rPr>
        <w:t>et al.</w:t>
      </w:r>
      <w:r w:rsidRPr="000D574E">
        <w:rPr>
          <w:rFonts w:ascii="Times New Roman" w:eastAsia="Times New Roman" w:hAnsi="Times New Roman" w:cs="Times New Roman"/>
          <w:lang w:val="en-US"/>
        </w:rPr>
        <w:t xml:space="preserve"> Cardiopulmonary Arrest in a Surgical Inpatient Unit: educational technology to systematize nursing actions. </w:t>
      </w:r>
      <w:r w:rsidRPr="000D574E">
        <w:rPr>
          <w:rFonts w:ascii="Times New Roman" w:eastAsia="Times New Roman" w:hAnsi="Times New Roman" w:cs="Times New Roman"/>
          <w:b/>
          <w:lang w:val="en-US"/>
        </w:rPr>
        <w:t>Research, Society and Development</w:t>
      </w:r>
      <w:r w:rsidRPr="000D574E">
        <w:rPr>
          <w:rFonts w:ascii="Times New Roman" w:eastAsia="Times New Roman" w:hAnsi="Times New Roman" w:cs="Times New Roman"/>
          <w:lang w:val="en-US"/>
        </w:rPr>
        <w:t xml:space="preserve">, [S. l.], v. 11, n. 1, p. e40711125247, 2022. </w:t>
      </w:r>
      <w:r>
        <w:rPr>
          <w:rFonts w:ascii="Times New Roman" w:eastAsia="Times New Roman" w:hAnsi="Times New Roman" w:cs="Times New Roman"/>
        </w:rPr>
        <w:t xml:space="preserve">DOI: 10.33448/rsd-v11i1.25247. Disponível em: </w:t>
      </w:r>
      <w:hyperlink r:id="rId11" w:history="1">
        <w:r w:rsidR="000D574E" w:rsidRPr="000D574E">
          <w:rPr>
            <w:rStyle w:val="Hyperlink"/>
            <w:rFonts w:ascii="Times New Roman" w:eastAsia="Times New Roman" w:hAnsi="Times New Roman" w:cs="Times New Roman"/>
            <w:color w:val="auto"/>
            <w:u w:val="none"/>
          </w:rPr>
          <w:t>https://rsdjournal.org/index.php/rsd/article/view/25247</w:t>
        </w:r>
      </w:hyperlink>
      <w:r w:rsidRPr="000D574E">
        <w:rPr>
          <w:rFonts w:ascii="Times New Roman" w:eastAsia="Times New Roman" w:hAnsi="Times New Roman" w:cs="Times New Roman"/>
        </w:rPr>
        <w:t>. Acesso em: 23 mar. 2025.</w:t>
      </w:r>
    </w:p>
    <w:p w14:paraId="2DE55827" w14:textId="7890E9C8"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FABRO, A. F. </w:t>
      </w:r>
      <w:r>
        <w:rPr>
          <w:rFonts w:ascii="Times New Roman" w:eastAsia="Times New Roman" w:hAnsi="Times New Roman" w:cs="Times New Roman"/>
          <w:i/>
        </w:rPr>
        <w:t>et al.</w:t>
      </w:r>
      <w:r>
        <w:rPr>
          <w:rFonts w:ascii="Times New Roman" w:eastAsia="Times New Roman" w:hAnsi="Times New Roman" w:cs="Times New Roman"/>
        </w:rPr>
        <w:t xml:space="preserve"> Parada cardiorrespiratória: a importância de ensinar práticas de primeiros socorros. </w:t>
      </w:r>
      <w:r>
        <w:rPr>
          <w:rFonts w:ascii="Times New Roman" w:eastAsia="Times New Roman" w:hAnsi="Times New Roman" w:cs="Times New Roman"/>
          <w:b/>
        </w:rPr>
        <w:t xml:space="preserve">Revista </w:t>
      </w:r>
      <w:proofErr w:type="spellStart"/>
      <w:r>
        <w:rPr>
          <w:rFonts w:ascii="Times New Roman" w:eastAsia="Times New Roman" w:hAnsi="Times New Roman" w:cs="Times New Roman"/>
          <w:b/>
        </w:rPr>
        <w:t>Remecs</w:t>
      </w:r>
      <w:proofErr w:type="spellEnd"/>
      <w:r>
        <w:rPr>
          <w:rFonts w:ascii="Times New Roman" w:eastAsia="Times New Roman" w:hAnsi="Times New Roman" w:cs="Times New Roman"/>
          <w:b/>
        </w:rPr>
        <w:t xml:space="preserve"> - Revista Multidisciplinar de Estudos Científicos em Saúde</w:t>
      </w:r>
      <w:r>
        <w:rPr>
          <w:rFonts w:ascii="Times New Roman" w:eastAsia="Times New Roman" w:hAnsi="Times New Roman" w:cs="Times New Roman"/>
        </w:rPr>
        <w:t>, n. 2, p. 117, 2023. Disponível em:</w:t>
      </w:r>
      <w:hyperlink r:id="rId12">
        <w:r>
          <w:rPr>
            <w:rFonts w:ascii="Times New Roman" w:eastAsia="Times New Roman" w:hAnsi="Times New Roman" w:cs="Times New Roman"/>
            <w:u w:val="single"/>
          </w:rPr>
          <w:t xml:space="preserve"> </w:t>
        </w:r>
      </w:hyperlink>
      <w:hyperlink r:id="rId13" w:history="1">
        <w:r w:rsidR="000D574E" w:rsidRPr="000D574E">
          <w:rPr>
            <w:rStyle w:val="Hyperlink"/>
            <w:rFonts w:ascii="Times New Roman" w:eastAsia="Times New Roman" w:hAnsi="Times New Roman" w:cs="Times New Roman"/>
            <w:color w:val="auto"/>
            <w:u w:val="none"/>
          </w:rPr>
          <w:t>https://revistaremecs.com.br/index.php/remecs/article/view/1283</w:t>
        </w:r>
      </w:hyperlink>
      <w:r w:rsidRPr="000D574E">
        <w:rPr>
          <w:rFonts w:ascii="Times New Roman" w:eastAsia="Times New Roman" w:hAnsi="Times New Roman" w:cs="Times New Roman"/>
        </w:rPr>
        <w:t xml:space="preserve">. </w:t>
      </w:r>
      <w:r>
        <w:rPr>
          <w:rFonts w:ascii="Times New Roman" w:eastAsia="Times New Roman" w:hAnsi="Times New Roman" w:cs="Times New Roman"/>
        </w:rPr>
        <w:t>Acesso em: 23 mar. 2025.</w:t>
      </w:r>
    </w:p>
    <w:p w14:paraId="5273A0B7" w14:textId="22953C34"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LUCENA, A. T. C. </w:t>
      </w:r>
      <w:r>
        <w:rPr>
          <w:rFonts w:ascii="Times New Roman" w:eastAsia="Times New Roman" w:hAnsi="Times New Roman" w:cs="Times New Roman"/>
          <w:i/>
          <w:highlight w:val="white"/>
        </w:rPr>
        <w:t>et al</w:t>
      </w:r>
      <w:r>
        <w:rPr>
          <w:rFonts w:ascii="Times New Roman" w:eastAsia="Times New Roman" w:hAnsi="Times New Roman" w:cs="Times New Roman"/>
          <w:highlight w:val="white"/>
        </w:rPr>
        <w:t xml:space="preserve">. Reanimação cardiopulmonar em pediatria e neonatal: a evolução dos cuidados ao longo da história. </w:t>
      </w:r>
      <w:r w:rsidRPr="000D574E">
        <w:rPr>
          <w:rFonts w:ascii="Times New Roman" w:eastAsia="Times New Roman" w:hAnsi="Times New Roman" w:cs="Times New Roman"/>
          <w:b/>
          <w:highlight w:val="white"/>
          <w:lang w:val="en-US"/>
        </w:rPr>
        <w:t xml:space="preserve">Research, Society </w:t>
      </w:r>
      <w:proofErr w:type="gramStart"/>
      <w:r w:rsidRPr="000D574E">
        <w:rPr>
          <w:rFonts w:ascii="Times New Roman" w:eastAsia="Times New Roman" w:hAnsi="Times New Roman" w:cs="Times New Roman"/>
          <w:b/>
          <w:highlight w:val="white"/>
          <w:lang w:val="en-US"/>
        </w:rPr>
        <w:t>And</w:t>
      </w:r>
      <w:proofErr w:type="gramEnd"/>
      <w:r w:rsidRPr="000D574E">
        <w:rPr>
          <w:rFonts w:ascii="Times New Roman" w:eastAsia="Times New Roman" w:hAnsi="Times New Roman" w:cs="Times New Roman"/>
          <w:b/>
          <w:highlight w:val="white"/>
          <w:lang w:val="en-US"/>
        </w:rPr>
        <w:t xml:space="preserve"> Development</w:t>
      </w:r>
      <w:r w:rsidRPr="000D574E">
        <w:rPr>
          <w:rFonts w:ascii="Times New Roman" w:eastAsia="Times New Roman" w:hAnsi="Times New Roman" w:cs="Times New Roman"/>
          <w:highlight w:val="white"/>
          <w:lang w:val="en-US"/>
        </w:rPr>
        <w:t xml:space="preserve">, [S.L.], v. 11, n. 14, p. e308111436313, 27 out. 2022. Research, Society and Development. http://dx.doi.org/10.33448/rsd-v11i14.36313. </w:t>
      </w:r>
      <w:r>
        <w:rPr>
          <w:rFonts w:ascii="Times New Roman" w:eastAsia="Times New Roman" w:hAnsi="Times New Roman" w:cs="Times New Roman"/>
          <w:highlight w:val="white"/>
        </w:rPr>
        <w:t xml:space="preserve">Disponível em: </w:t>
      </w:r>
      <w:hyperlink r:id="rId14" w:history="1">
        <w:r w:rsidR="000D574E" w:rsidRPr="000D574E">
          <w:rPr>
            <w:rStyle w:val="Hyperlink"/>
            <w:rFonts w:ascii="Times New Roman" w:eastAsia="Times New Roman" w:hAnsi="Times New Roman" w:cs="Times New Roman"/>
            <w:color w:val="auto"/>
            <w:highlight w:val="white"/>
            <w:u w:val="none"/>
          </w:rPr>
          <w:t>https://rsdjournal.org/index.php/rsd/article/view/36313</w:t>
        </w:r>
      </w:hyperlink>
      <w:r>
        <w:rPr>
          <w:rFonts w:ascii="Times New Roman" w:eastAsia="Times New Roman" w:hAnsi="Times New Roman" w:cs="Times New Roman"/>
          <w:highlight w:val="white"/>
        </w:rPr>
        <w:t>. Acesso em: 26 mar. 2025.</w:t>
      </w:r>
    </w:p>
    <w:p w14:paraId="38E97070" w14:textId="4C02F041"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MEDWAY. Parada cardiorrespiratória em pediatria – destrinchando o PALS/SAVP. </w:t>
      </w:r>
      <w:proofErr w:type="spellStart"/>
      <w:r>
        <w:rPr>
          <w:rFonts w:ascii="Times New Roman" w:eastAsia="Times New Roman" w:hAnsi="Times New Roman" w:cs="Times New Roman"/>
          <w:b/>
        </w:rPr>
        <w:t>Medway</w:t>
      </w:r>
      <w:proofErr w:type="spellEnd"/>
      <w:r>
        <w:rPr>
          <w:rFonts w:ascii="Times New Roman" w:eastAsia="Times New Roman" w:hAnsi="Times New Roman" w:cs="Times New Roman"/>
        </w:rPr>
        <w:t xml:space="preserve">, 2023. Disponível em: </w:t>
      </w:r>
      <w:hyperlink r:id="rId15" w:history="1">
        <w:r w:rsidR="000D574E" w:rsidRPr="000D574E">
          <w:rPr>
            <w:rStyle w:val="Hyperlink"/>
            <w:rFonts w:ascii="Times New Roman" w:eastAsia="Times New Roman" w:hAnsi="Times New Roman" w:cs="Times New Roman"/>
            <w:color w:val="auto"/>
            <w:u w:val="none"/>
          </w:rPr>
          <w:t>https://www.medway.com.br/conteudos/parada-cardiorrespiratoria-em-pediatria-destrinchando-o-pals-savp/</w:t>
        </w:r>
      </w:hyperlink>
      <w:r w:rsidR="000D574E" w:rsidRPr="000D574E">
        <w:rPr>
          <w:rFonts w:ascii="Times New Roman" w:eastAsia="Times New Roman" w:hAnsi="Times New Roman" w:cs="Times New Roman"/>
        </w:rPr>
        <w:t xml:space="preserve"> </w:t>
      </w:r>
      <w:r>
        <w:rPr>
          <w:rFonts w:ascii="Times New Roman" w:eastAsia="Times New Roman" w:hAnsi="Times New Roman" w:cs="Times New Roman"/>
        </w:rPr>
        <w:t>. Acesso em: 23 mar. 2025.</w:t>
      </w:r>
    </w:p>
    <w:p w14:paraId="6E8B3800" w14:textId="77777777"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OLIVEIRA, S. F.</w:t>
      </w:r>
      <w:r>
        <w:rPr>
          <w:rFonts w:ascii="Times New Roman" w:eastAsia="Times New Roman" w:hAnsi="Times New Roman" w:cs="Times New Roman"/>
          <w:i/>
        </w:rPr>
        <w:t xml:space="preserve"> et al.</w:t>
      </w:r>
      <w:r>
        <w:rPr>
          <w:rFonts w:ascii="Times New Roman" w:eastAsia="Times New Roman" w:hAnsi="Times New Roman" w:cs="Times New Roman"/>
        </w:rPr>
        <w:t xml:space="preserve"> Abordagem multidisciplinar na reanimação pediátrica: uma revisão integrativa. </w:t>
      </w:r>
      <w:r>
        <w:rPr>
          <w:rFonts w:ascii="Times New Roman" w:eastAsia="Times New Roman" w:hAnsi="Times New Roman" w:cs="Times New Roman"/>
          <w:b/>
        </w:rPr>
        <w:t>Ciência e Saúde Coletiva</w:t>
      </w:r>
      <w:r>
        <w:rPr>
          <w:rFonts w:ascii="Times New Roman" w:eastAsia="Times New Roman" w:hAnsi="Times New Roman" w:cs="Times New Roman"/>
        </w:rPr>
        <w:t>, v. 28, n. 5, p. 1123-1134, 2023.</w:t>
      </w:r>
    </w:p>
    <w:p w14:paraId="6DF0447E" w14:textId="7D958A43"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SANGUINO, G. Z. </w:t>
      </w:r>
      <w:r>
        <w:rPr>
          <w:rFonts w:ascii="Times New Roman" w:eastAsia="Times New Roman" w:hAnsi="Times New Roman" w:cs="Times New Roman"/>
          <w:i/>
        </w:rPr>
        <w:t>et al.</w:t>
      </w:r>
      <w:r>
        <w:rPr>
          <w:rFonts w:ascii="Times New Roman" w:eastAsia="Times New Roman" w:hAnsi="Times New Roman" w:cs="Times New Roman"/>
          <w:b/>
        </w:rPr>
        <w:t xml:space="preserve"> </w:t>
      </w:r>
      <w:r>
        <w:rPr>
          <w:rFonts w:ascii="Times New Roman" w:eastAsia="Times New Roman" w:hAnsi="Times New Roman" w:cs="Times New Roman"/>
        </w:rPr>
        <w:t xml:space="preserve">Manejo da parada cardiorrespiratória em vídeo educativo: contribuições para o ensino na enfermagem pediátrica. </w:t>
      </w:r>
      <w:r>
        <w:rPr>
          <w:rFonts w:ascii="Times New Roman" w:eastAsia="Times New Roman" w:hAnsi="Times New Roman" w:cs="Times New Roman"/>
          <w:b/>
        </w:rPr>
        <w:t>Revista Latino-Americana de Enfermagem</w:t>
      </w:r>
      <w:r>
        <w:rPr>
          <w:rFonts w:ascii="Times New Roman" w:eastAsia="Times New Roman" w:hAnsi="Times New Roman" w:cs="Times New Roman"/>
        </w:rPr>
        <w:t xml:space="preserve">, [S. l.], v. 29, p. e3410, 2021. DOI: 10.1590/1518-8345.3680.3410. Disponível em: </w:t>
      </w:r>
      <w:hyperlink r:id="rId16" w:history="1">
        <w:r w:rsidR="000D574E" w:rsidRPr="000D574E">
          <w:rPr>
            <w:rStyle w:val="Hyperlink"/>
            <w:rFonts w:ascii="Times New Roman" w:eastAsia="Times New Roman" w:hAnsi="Times New Roman" w:cs="Times New Roman"/>
            <w:color w:val="auto"/>
            <w:u w:val="none"/>
          </w:rPr>
          <w:t>https://revistas.usp.br/rlae/article/view/184975</w:t>
        </w:r>
      </w:hyperlink>
      <w:r>
        <w:rPr>
          <w:rFonts w:ascii="Times New Roman" w:eastAsia="Times New Roman" w:hAnsi="Times New Roman" w:cs="Times New Roman"/>
        </w:rPr>
        <w:t>. Acesso em: 23 mar. 2025.</w:t>
      </w:r>
    </w:p>
    <w:p w14:paraId="35809693" w14:textId="08C820EB" w:rsidR="003C59B7" w:rsidRDefault="00000000">
      <w:pPr>
        <w:spacing w:line="240" w:lineRule="auto"/>
        <w:rPr>
          <w:rFonts w:ascii="Times New Roman" w:eastAsia="Times New Roman" w:hAnsi="Times New Roman" w:cs="Times New Roman"/>
        </w:rPr>
      </w:pPr>
      <w:r w:rsidRPr="000D574E">
        <w:rPr>
          <w:rFonts w:ascii="Times New Roman" w:eastAsia="Times New Roman" w:hAnsi="Times New Roman" w:cs="Times New Roman"/>
          <w:lang w:val="es-419"/>
        </w:rPr>
        <w:t xml:space="preserve">SCABORA, D. M. F. R. </w:t>
      </w:r>
      <w:r w:rsidRPr="000D574E">
        <w:rPr>
          <w:rFonts w:ascii="Times New Roman" w:eastAsia="Times New Roman" w:hAnsi="Times New Roman" w:cs="Times New Roman"/>
          <w:i/>
          <w:lang w:val="es-419"/>
        </w:rPr>
        <w:t>et al.</w:t>
      </w:r>
      <w:r w:rsidRPr="000D574E">
        <w:rPr>
          <w:rFonts w:ascii="Times New Roman" w:eastAsia="Times New Roman" w:hAnsi="Times New Roman" w:cs="Times New Roman"/>
          <w:lang w:val="es-419"/>
        </w:rPr>
        <w:t xml:space="preserve"> </w:t>
      </w:r>
      <w:r>
        <w:rPr>
          <w:rFonts w:ascii="Times New Roman" w:eastAsia="Times New Roman" w:hAnsi="Times New Roman" w:cs="Times New Roman"/>
        </w:rPr>
        <w:t xml:space="preserve">Cuidados de enfermagem pós parada cardiorrespiratória: revisão integrativa. </w:t>
      </w:r>
      <w:r>
        <w:rPr>
          <w:rFonts w:ascii="Times New Roman" w:eastAsia="Times New Roman" w:hAnsi="Times New Roman" w:cs="Times New Roman"/>
          <w:b/>
        </w:rPr>
        <w:t>LUMEN ET VIRTUS</w:t>
      </w:r>
      <w:r>
        <w:rPr>
          <w:rFonts w:ascii="Times New Roman" w:eastAsia="Times New Roman" w:hAnsi="Times New Roman" w:cs="Times New Roman"/>
        </w:rPr>
        <w:t>, [S. l.],</w:t>
      </w:r>
      <w:r>
        <w:rPr>
          <w:rFonts w:ascii="Times New Roman" w:eastAsia="Times New Roman" w:hAnsi="Times New Roman" w:cs="Times New Roman"/>
          <w:i/>
        </w:rPr>
        <w:t xml:space="preserve"> v</w:t>
      </w:r>
      <w:r>
        <w:rPr>
          <w:rFonts w:ascii="Times New Roman" w:eastAsia="Times New Roman" w:hAnsi="Times New Roman" w:cs="Times New Roman"/>
        </w:rPr>
        <w:t xml:space="preserve">. 15, n. 41, p. 5814–5830, 2024. DOI: 10.56238/levv15n41-065. Disponível em: </w:t>
      </w:r>
      <w:hyperlink r:id="rId17" w:history="1">
        <w:r w:rsidR="000D574E" w:rsidRPr="000D574E">
          <w:rPr>
            <w:rStyle w:val="Hyperlink"/>
            <w:rFonts w:ascii="Times New Roman" w:eastAsia="Times New Roman" w:hAnsi="Times New Roman" w:cs="Times New Roman"/>
            <w:color w:val="auto"/>
            <w:u w:val="none"/>
          </w:rPr>
          <w:t>https://periodicos.newsciencepubl.com/LEV/article/view/908</w:t>
        </w:r>
      </w:hyperlink>
      <w:r>
        <w:rPr>
          <w:rFonts w:ascii="Times New Roman" w:eastAsia="Times New Roman" w:hAnsi="Times New Roman" w:cs="Times New Roman"/>
        </w:rPr>
        <w:t>. Acesso em: 23 mar. 2025.</w:t>
      </w:r>
    </w:p>
    <w:p w14:paraId="211D6889" w14:textId="4FED090C" w:rsidR="003C59B7" w:rsidRDefault="00000000">
      <w:pPr>
        <w:rPr>
          <w:rFonts w:ascii="Times New Roman" w:eastAsia="Times New Roman" w:hAnsi="Times New Roman" w:cs="Times New Roman"/>
        </w:rPr>
      </w:pPr>
      <w:r>
        <w:rPr>
          <w:rFonts w:ascii="Times New Roman" w:eastAsia="Times New Roman" w:hAnsi="Times New Roman" w:cs="Times New Roman"/>
        </w:rPr>
        <w:t>SCHLESINGER, A.S.</w:t>
      </w:r>
      <w:r>
        <w:rPr>
          <w:rFonts w:ascii="Times New Roman" w:eastAsia="Times New Roman" w:hAnsi="Times New Roman" w:cs="Times New Roman"/>
          <w:b/>
        </w:rPr>
        <w:t xml:space="preserve"> </w:t>
      </w:r>
      <w:r>
        <w:rPr>
          <w:rFonts w:ascii="Times New Roman" w:eastAsia="Times New Roman" w:hAnsi="Times New Roman" w:cs="Times New Roman"/>
        </w:rPr>
        <w:t xml:space="preserve">Reanimação cardiopulmonar (RCP) em lactentes e crianças. </w:t>
      </w:r>
      <w:r w:rsidRPr="00EB1676">
        <w:rPr>
          <w:rFonts w:ascii="Times New Roman" w:eastAsia="Times New Roman" w:hAnsi="Times New Roman" w:cs="Times New Roman"/>
          <w:bCs/>
        </w:rPr>
        <w:t>In:</w:t>
      </w:r>
      <w:r>
        <w:rPr>
          <w:rFonts w:ascii="Times New Roman" w:eastAsia="Times New Roman" w:hAnsi="Times New Roman" w:cs="Times New Roman"/>
          <w:b/>
        </w:rPr>
        <w:t xml:space="preserve"> Manual MSD - Versão para Profissionais de Saúde.</w:t>
      </w:r>
      <w:r>
        <w:rPr>
          <w:rFonts w:ascii="Times New Roman" w:eastAsia="Times New Roman" w:hAnsi="Times New Roman" w:cs="Times New Roman"/>
        </w:rPr>
        <w:t xml:space="preserve"> 2023. Disponível em: </w:t>
      </w:r>
      <w:hyperlink r:id="rId18" w:history="1">
        <w:r w:rsidR="000D574E" w:rsidRPr="000D574E">
          <w:rPr>
            <w:rStyle w:val="Hyperlink"/>
            <w:rFonts w:ascii="Times New Roman" w:eastAsia="Times New Roman" w:hAnsi="Times New Roman" w:cs="Times New Roman"/>
            <w:color w:val="auto"/>
            <w:u w:val="none"/>
          </w:rPr>
          <w:t>https://www.msdmanuals.com/pt/profissional/medicina-de-cuidados-</w:t>
        </w:r>
        <w:r w:rsidR="000D574E" w:rsidRPr="000D574E">
          <w:rPr>
            <w:rStyle w:val="Hyperlink"/>
            <w:rFonts w:ascii="Times New Roman" w:eastAsia="Times New Roman" w:hAnsi="Times New Roman" w:cs="Times New Roman"/>
            <w:color w:val="auto"/>
            <w:u w:val="none"/>
          </w:rPr>
          <w:lastRenderedPageBreak/>
          <w:t>cr%C3%ADticos/parada-card%C3%ADaca-e-rcp/reanima%C3%A7%C3%A3o-cardiopulmonar-rcp-em-lactentes-e-crian%C3%A7as</w:t>
        </w:r>
      </w:hyperlink>
      <w:r w:rsidR="000D574E">
        <w:rPr>
          <w:rFonts w:ascii="Times New Roman" w:eastAsia="Times New Roman" w:hAnsi="Times New Roman" w:cs="Times New Roman"/>
        </w:rPr>
        <w:t>.</w:t>
      </w:r>
      <w:r>
        <w:rPr>
          <w:rFonts w:ascii="Times New Roman" w:eastAsia="Times New Roman" w:hAnsi="Times New Roman" w:cs="Times New Roman"/>
        </w:rPr>
        <w:t xml:space="preserve"> Acesso em: 27 mar.2025.</w:t>
      </w:r>
    </w:p>
    <w:p w14:paraId="00400F2A" w14:textId="0181A458"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SILVA, D. G.; SANTOS, L. M. M.; SOBRINHO, M. M. C. B. A OCORRÊNCIA DE PARADA CARDIORRESPIRATÓRIA NA PEDIATRIA: CAUSAS E DESAFIOS. In: </w:t>
      </w:r>
      <w:r>
        <w:rPr>
          <w:rFonts w:ascii="Times New Roman" w:eastAsia="Times New Roman" w:hAnsi="Times New Roman" w:cs="Times New Roman"/>
          <w:b/>
        </w:rPr>
        <w:t>Anais do II Congresso Nacional de Trauma e Medicina de Emergência</w:t>
      </w:r>
      <w:r>
        <w:rPr>
          <w:rFonts w:ascii="Times New Roman" w:eastAsia="Times New Roman" w:hAnsi="Times New Roman" w:cs="Times New Roman"/>
          <w:color w:val="FF0000"/>
        </w:rPr>
        <w:t xml:space="preserve">. </w:t>
      </w:r>
      <w:r w:rsidRPr="000D574E">
        <w:rPr>
          <w:rFonts w:ascii="Times New Roman" w:eastAsia="Times New Roman" w:hAnsi="Times New Roman" w:cs="Times New Roman"/>
        </w:rPr>
        <w:t>Anais...Manaus</w:t>
      </w:r>
      <w:r w:rsidR="000D574E" w:rsidRPr="000D574E">
        <w:rPr>
          <w:rFonts w:ascii="Times New Roman" w:eastAsia="Times New Roman" w:hAnsi="Times New Roman" w:cs="Times New Roman"/>
        </w:rPr>
        <w:t xml:space="preserve"> </w:t>
      </w:r>
      <w:r w:rsidRPr="000D574E">
        <w:rPr>
          <w:rFonts w:ascii="Times New Roman" w:eastAsia="Times New Roman" w:hAnsi="Times New Roman" w:cs="Times New Roman"/>
        </w:rPr>
        <w:t xml:space="preserve">(AM) Manaus, 2023. Disponível em: </w:t>
      </w:r>
      <w:hyperlink r:id="rId19" w:history="1">
        <w:r w:rsidR="000D574E" w:rsidRPr="000D574E">
          <w:rPr>
            <w:rStyle w:val="Hyperlink"/>
            <w:rFonts w:ascii="Times New Roman" w:eastAsia="Times New Roman" w:hAnsi="Times New Roman" w:cs="Times New Roman"/>
            <w:color w:val="auto"/>
            <w:u w:val="none"/>
          </w:rPr>
          <w:t>https</w:t>
        </w:r>
        <w:r w:rsidR="000D574E" w:rsidRPr="000D574E">
          <w:rPr>
            <w:rStyle w:val="Hyperlink"/>
            <w:rFonts w:ascii="Times New Roman" w:eastAsia="Times New Roman" w:hAnsi="Times New Roman" w:cs="Times New Roman"/>
            <w:color w:val="auto"/>
            <w:u w:val="none"/>
          </w:rPr>
          <w:t>:</w:t>
        </w:r>
        <w:r w:rsidR="000D574E" w:rsidRPr="000D574E">
          <w:rPr>
            <w:rStyle w:val="Hyperlink"/>
            <w:rFonts w:ascii="Times New Roman" w:eastAsia="Times New Roman" w:hAnsi="Times New Roman" w:cs="Times New Roman"/>
            <w:color w:val="auto"/>
            <w:u w:val="none"/>
          </w:rPr>
          <w:t>//www.even3.com.br/anais/ii-congresso-nacional-de-trauma-e-medicina-de-emergencia-293952/611933-A-OCORRENCIA-DE-PARADA-CARDIORRESPIRATORIA-NA-PEDIATRIA--CAUSAS-E-DESAFIOS</w:t>
        </w:r>
      </w:hyperlink>
      <w:r w:rsidR="000D574E" w:rsidRPr="000D574E">
        <w:rPr>
          <w:rFonts w:ascii="Times New Roman" w:eastAsia="Times New Roman" w:hAnsi="Times New Roman" w:cs="Times New Roman"/>
        </w:rPr>
        <w:t xml:space="preserve"> </w:t>
      </w:r>
      <w:r w:rsidRPr="000D574E">
        <w:rPr>
          <w:rFonts w:ascii="Times New Roman" w:eastAsia="Times New Roman" w:hAnsi="Times New Roman" w:cs="Times New Roman"/>
        </w:rPr>
        <w:t>. Acesso em: 23 mar. 2025.</w:t>
      </w:r>
    </w:p>
    <w:p w14:paraId="349264FF" w14:textId="77777777" w:rsidR="003C59B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SOCIEDADE BRASILEIRA DE PEDIATRIA. Protocolos de atendimento em emergências pediátricas. 3. ed. São Paulo: SBP, 2022.</w:t>
      </w:r>
    </w:p>
    <w:p w14:paraId="6F3960F4" w14:textId="77777777" w:rsidR="003C59B7" w:rsidRDefault="003C59B7">
      <w:pPr>
        <w:rPr>
          <w:rFonts w:ascii="Times New Roman" w:eastAsia="Times New Roman" w:hAnsi="Times New Roman" w:cs="Times New Roman"/>
        </w:rPr>
      </w:pPr>
    </w:p>
    <w:p w14:paraId="7B291354" w14:textId="658A768B" w:rsidR="003C59B7" w:rsidRDefault="00000000" w:rsidP="000D574E">
      <w:pPr>
        <w:spacing w:after="480"/>
      </w:pPr>
      <w:r>
        <w:br/>
      </w:r>
      <w:r>
        <w:br/>
        <w:t xml:space="preserve"> </w:t>
      </w:r>
      <w:r>
        <w:rPr>
          <w:color w:val="FFFFFF"/>
          <w:sz w:val="26"/>
          <w:szCs w:val="26"/>
        </w:rPr>
        <w:t>“Na falta da data de publicação, usa-se a expressão [s.d.] (sem data) e a data de acesso obrigatoriamente deve ser indicada.”</w:t>
      </w:r>
      <w:r>
        <w:rPr>
          <w:color w:val="FFFFFF"/>
          <w:sz w:val="26"/>
          <w:szCs w:val="26"/>
        </w:rPr>
        <w:br/>
      </w:r>
    </w:p>
    <w:p w14:paraId="71D772C7" w14:textId="77777777" w:rsidR="003C59B7" w:rsidRDefault="003C59B7"/>
    <w:p w14:paraId="715B2078" w14:textId="77777777" w:rsidR="003C59B7" w:rsidRDefault="003C59B7"/>
    <w:p w14:paraId="4FF99640" w14:textId="77777777" w:rsidR="003C59B7" w:rsidRDefault="003C59B7"/>
    <w:sectPr w:rsidR="003C59B7">
      <w:headerReference w:type="default" r:id="rId20"/>
      <w:footerReference w:type="defaul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136BA" w14:textId="77777777" w:rsidR="008D25E8" w:rsidRDefault="008D25E8">
      <w:pPr>
        <w:spacing w:after="0" w:line="240" w:lineRule="auto"/>
      </w:pPr>
      <w:r>
        <w:separator/>
      </w:r>
    </w:p>
  </w:endnote>
  <w:endnote w:type="continuationSeparator" w:id="0">
    <w:p w14:paraId="622B79F2" w14:textId="77777777" w:rsidR="008D25E8" w:rsidRDefault="008D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B0B7C9F-AC48-444C-B915-68A588516A60}"/>
    <w:embedItalic r:id="rId2" w:fontKey="{ECEF2433-96E1-4A32-9E1E-985C9AC569BB}"/>
  </w:font>
  <w:font w:name="Play">
    <w:charset w:val="00"/>
    <w:family w:val="auto"/>
    <w:pitch w:val="default"/>
    <w:embedRegular r:id="rId3" w:fontKey="{DABEF3B0-0714-473F-A7D0-9614577E2C1A}"/>
  </w:font>
  <w:font w:name="Calibri">
    <w:panose1 w:val="020F0502020204030204"/>
    <w:charset w:val="00"/>
    <w:family w:val="swiss"/>
    <w:pitch w:val="variable"/>
    <w:sig w:usb0="E4002EFF" w:usb1="C200247B" w:usb2="00000009" w:usb3="00000000" w:csb0="000001FF" w:csb1="00000000"/>
    <w:embedRegular r:id="rId4" w:fontKey="{AC4E7258-39D2-4B95-8EF2-20C2A683FBF1}"/>
  </w:font>
  <w:font w:name="Cambria">
    <w:panose1 w:val="02040503050406030204"/>
    <w:charset w:val="00"/>
    <w:family w:val="roman"/>
    <w:pitch w:val="variable"/>
    <w:sig w:usb0="E00006FF" w:usb1="420024FF" w:usb2="02000000" w:usb3="00000000" w:csb0="0000019F" w:csb1="00000000"/>
    <w:embedRegular r:id="rId5" w:fontKey="{42AC5051-FA42-4C0D-A036-171A68F20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D030" w14:textId="77777777" w:rsidR="003C59B7"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37F75E62" wp14:editId="27EC9D76">
          <wp:simplePos x="0" y="0"/>
          <wp:positionH relativeFrom="column">
            <wp:posOffset>-1133472</wp:posOffset>
          </wp:positionH>
          <wp:positionV relativeFrom="paragraph">
            <wp:posOffset>247650</wp:posOffset>
          </wp:positionV>
          <wp:extent cx="7629525" cy="415088"/>
          <wp:effectExtent l="0" t="0" r="0" b="0"/>
          <wp:wrapTopAndBottom distT="0" dist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29525" cy="41508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AC890" w14:textId="77777777" w:rsidR="008D25E8" w:rsidRDefault="008D25E8">
      <w:pPr>
        <w:spacing w:after="0" w:line="240" w:lineRule="auto"/>
      </w:pPr>
      <w:r>
        <w:separator/>
      </w:r>
    </w:p>
  </w:footnote>
  <w:footnote w:type="continuationSeparator" w:id="0">
    <w:p w14:paraId="68D687D2" w14:textId="77777777" w:rsidR="008D25E8" w:rsidRDefault="008D2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929C" w14:textId="77777777" w:rsidR="003C59B7"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7BEE630" wp14:editId="31918DBD">
          <wp:simplePos x="0" y="0"/>
          <wp:positionH relativeFrom="column">
            <wp:posOffset>-1080132</wp:posOffset>
          </wp:positionH>
          <wp:positionV relativeFrom="paragraph">
            <wp:posOffset>-457831</wp:posOffset>
          </wp:positionV>
          <wp:extent cx="7560824" cy="1541218"/>
          <wp:effectExtent l="0" t="0" r="0" b="0"/>
          <wp:wrapTopAndBottom distT="0" distB="0"/>
          <wp:docPr id="7" name="image3.jpg" descr="Desenho de personagem de desenhos animados com texto preto sobre fundo bran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jpg" descr="Desenho de personagem de desenhos animados com texto preto sobre fundo branco&#10;&#10;O conteúdo gerado por IA pode estar incorreto."/>
                  <pic:cNvPicPr preferRelativeResize="0"/>
                </pic:nvPicPr>
                <pic:blipFill>
                  <a:blip r:embed="rId1"/>
                  <a:srcRect/>
                  <a:stretch>
                    <a:fillRect/>
                  </a:stretch>
                </pic:blipFill>
                <pic:spPr>
                  <a:xfrm>
                    <a:off x="0" y="0"/>
                    <a:ext cx="7560824" cy="15412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63957"/>
    <w:multiLevelType w:val="multilevel"/>
    <w:tmpl w:val="E47C2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5086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9B7"/>
    <w:rsid w:val="000D574E"/>
    <w:rsid w:val="003C59B7"/>
    <w:rsid w:val="008D25E8"/>
    <w:rsid w:val="00EB1676"/>
    <w:rsid w:val="00EF42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C73D7"/>
  <w15:docId w15:val="{FDCB57D9-B497-449D-9A4B-766637AF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0D574E"/>
    <w:rPr>
      <w:color w:val="0000FF" w:themeColor="hyperlink"/>
      <w:u w:val="single"/>
    </w:rPr>
  </w:style>
  <w:style w:type="character" w:styleId="MenoPendente">
    <w:name w:val="Unresolved Mention"/>
    <w:basedOn w:val="Fontepargpadro"/>
    <w:uiPriority w:val="99"/>
    <w:semiHidden/>
    <w:unhideWhenUsed/>
    <w:rsid w:val="000D5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varengaa2301@gmail.com" TargetMode="External"/><Relationship Id="rId13" Type="http://schemas.openxmlformats.org/officeDocument/2006/relationships/hyperlink" Target="https://revistaremecs.com.br/index.php/remecs/article/view/1283" TargetMode="External"/><Relationship Id="rId18" Type="http://schemas.openxmlformats.org/officeDocument/2006/relationships/hyperlink" Target="https://www.msdmanuals.com/pt/profissional/medicina-de-cuidados-cr%C3%ADticos/parada-card%C3%ADaca-e-rcp/reanima%C3%A7%C3%A3o-cardiopulmonar-rcp-em-lactentes-e-crian%C3%A7a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evistaremecs.com.br/index.php/remecs/article/view/1283" TargetMode="External"/><Relationship Id="rId17" Type="http://schemas.openxmlformats.org/officeDocument/2006/relationships/hyperlink" Target="https://periodicos.newsciencepubl.com/LEV/article/view/908" TargetMode="External"/><Relationship Id="rId2" Type="http://schemas.openxmlformats.org/officeDocument/2006/relationships/numbering" Target="numbering.xml"/><Relationship Id="rId16" Type="http://schemas.openxmlformats.org/officeDocument/2006/relationships/hyperlink" Target="https://revistas.usp.br/rlae/article/view/18497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djournal.org/index.php/rsd/article/view/25247" TargetMode="External"/><Relationship Id="rId5" Type="http://schemas.openxmlformats.org/officeDocument/2006/relationships/webSettings" Target="webSettings.xml"/><Relationship Id="rId15" Type="http://schemas.openxmlformats.org/officeDocument/2006/relationships/hyperlink" Target="https://www.medway.com.br/conteudos/parada-cardiorrespiratoria-em-pediatria-destrinchando-o-pals-savp/" TargetMode="External"/><Relationship Id="rId23" Type="http://schemas.openxmlformats.org/officeDocument/2006/relationships/theme" Target="theme/theme1.xml"/><Relationship Id="rId10" Type="http://schemas.openxmlformats.org/officeDocument/2006/relationships/hyperlink" Target="https://www.sbp.com.br/imprensa/detalhe/nid/novas-recomendacoes-para-parada-cardiorrespiratoria-rcp-em-pediatria-guia-da-american-heart-association-aha-2020/" TargetMode="External"/><Relationship Id="rId19" Type="http://schemas.openxmlformats.org/officeDocument/2006/relationships/hyperlink" Target="https://www.even3.com.br/anais/ii-congresso-nacional-de-trauma-e-medicina-de-emergencia-293952/611933-A-OCORRENCIA-DE-PARADA-CARDIORRESPIRATORIA-NA-PEDIATRIA--CAUSAS-E-DESAFIO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sdjournal.org/index.php/rsd/article/view/36313"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wCW5X7kXB3YxTq28EIB6jomdw==">CgMxLjAyDmguZDdldThvYmw1cmJrOAByITFpM1NMdkllaVppUUg2YzZ3Yk9KVHlRby1vZ0xYVllscQ==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3660</Words>
  <Characters>19769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BIA SCHAFER</cp:lastModifiedBy>
  <cp:revision>2</cp:revision>
  <dcterms:created xsi:type="dcterms:W3CDTF">2025-04-14T17:59:00Z</dcterms:created>
  <dcterms:modified xsi:type="dcterms:W3CDTF">2025-04-14T18:13:00Z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2025-03-25T18:09:49Z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1fcc83d4-f95c-4eb8-932a-f3e21eb2e444</vt:lpwstr>
  </property>
  <property fmtid="{D5CDD505-2E9C-101B-9397-08002B2CF9AE}" pid="7" name="MSIP_Label_defa4170-0d19-0005-0004-bc88714345d2_ActionId">
    <vt:lpwstr>de595b52-3756-4ca6-91aa-f7d86fc00130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