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B814" w14:textId="747E7979" w:rsidR="006E192D" w:rsidRDefault="00000000" w:rsidP="00570229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C6124" w:rsidRPr="005C6124">
        <w:rPr>
          <w:rFonts w:ascii="Times New Roman" w:eastAsia="Times New Roman" w:hAnsi="Times New Roman" w:cs="Times New Roman"/>
          <w:b/>
          <w:sz w:val="28"/>
          <w:szCs w:val="28"/>
        </w:rPr>
        <w:t>COMPLICAÇÕES ORAIS EM PACIENTES PEDIÁTRICOS SUBMETIDOS À RADIOTERAPIA EM CABEÇA E PESCOÇO</w:t>
      </w:r>
      <w:r w:rsidR="005C612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2161162" w14:textId="77777777" w:rsidR="005C6124" w:rsidRDefault="005C6124" w:rsidP="005C6124">
      <w:pPr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4862B5" w14:textId="77777777" w:rsidR="005C6124" w:rsidRPr="005C6124" w:rsidRDefault="005C6124" w:rsidP="005C6124">
      <w:pPr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80E7E" w14:textId="2C058BFD" w:rsidR="006E192D" w:rsidRDefault="00570229">
      <w:pPr>
        <w:keepNext/>
        <w:widowControl w:val="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229">
        <w:rPr>
          <w:rFonts w:ascii="Times New Roman" w:eastAsia="Times New Roman" w:hAnsi="Times New Roman" w:cs="Times New Roman"/>
          <w:sz w:val="24"/>
          <w:szCs w:val="24"/>
        </w:rPr>
        <w:t xml:space="preserve">Letícia França da Silva¹; Willian Victor Silva de Andrade²; Camila Germano de Souza Silva³; </w:t>
      </w:r>
      <w:proofErr w:type="spellStart"/>
      <w:r w:rsidRPr="00570229">
        <w:rPr>
          <w:rFonts w:ascii="Times New Roman" w:eastAsia="Times New Roman" w:hAnsi="Times New Roman" w:cs="Times New Roman"/>
          <w:sz w:val="24"/>
          <w:szCs w:val="24"/>
        </w:rPr>
        <w:t>Adassa</w:t>
      </w:r>
      <w:proofErr w:type="spellEnd"/>
      <w:r w:rsidRPr="00570229">
        <w:rPr>
          <w:rFonts w:ascii="Times New Roman" w:eastAsia="Times New Roman" w:hAnsi="Times New Roman" w:cs="Times New Roman"/>
          <w:sz w:val="24"/>
          <w:szCs w:val="24"/>
        </w:rPr>
        <w:t xml:space="preserve"> Maria de Santana Santos⁴; Talita Ribeiro Tenório de França⁵.</w:t>
      </w:r>
    </w:p>
    <w:p w14:paraId="72DF1B97" w14:textId="77777777" w:rsidR="00570229" w:rsidRDefault="00570229">
      <w:pPr>
        <w:keepNext/>
        <w:widowControl w:val="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F76B75" w14:textId="77777777" w:rsidR="00570229" w:rsidRDefault="00570229" w:rsidP="00570229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29">
        <w:rPr>
          <w:rFonts w:ascii="Times New Roman" w:eastAsia="Times New Roman" w:hAnsi="Times New Roman" w:cs="Times New Roman"/>
          <w:sz w:val="24"/>
          <w:szCs w:val="24"/>
        </w:rPr>
        <w:t xml:space="preserve">1. Universidade Maurício de </w:t>
      </w:r>
      <w:proofErr w:type="spellStart"/>
      <w:r w:rsidRPr="00570229">
        <w:rPr>
          <w:rFonts w:ascii="Times New Roman" w:eastAsia="Times New Roman" w:hAnsi="Times New Roman" w:cs="Times New Roman"/>
          <w:sz w:val="24"/>
          <w:szCs w:val="24"/>
        </w:rPr>
        <w:t>nassau</w:t>
      </w:r>
      <w:proofErr w:type="spellEnd"/>
      <w:r w:rsidRPr="00570229">
        <w:rPr>
          <w:rFonts w:ascii="Times New Roman" w:eastAsia="Times New Roman" w:hAnsi="Times New Roman" w:cs="Times New Roman"/>
          <w:sz w:val="24"/>
          <w:szCs w:val="24"/>
        </w:rPr>
        <w:t xml:space="preserve">, Recife -Pernambuco; </w:t>
      </w:r>
    </w:p>
    <w:p w14:paraId="4FCE747E" w14:textId="77777777" w:rsidR="00570229" w:rsidRDefault="00570229" w:rsidP="00570229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29">
        <w:rPr>
          <w:rFonts w:ascii="Times New Roman" w:eastAsia="Times New Roman" w:hAnsi="Times New Roman" w:cs="Times New Roman"/>
          <w:sz w:val="24"/>
          <w:szCs w:val="24"/>
        </w:rPr>
        <w:t xml:space="preserve">2. Universidade Maurício de </w:t>
      </w:r>
      <w:proofErr w:type="spellStart"/>
      <w:r w:rsidRPr="00570229">
        <w:rPr>
          <w:rFonts w:ascii="Times New Roman" w:eastAsia="Times New Roman" w:hAnsi="Times New Roman" w:cs="Times New Roman"/>
          <w:sz w:val="24"/>
          <w:szCs w:val="24"/>
        </w:rPr>
        <w:t>nassau</w:t>
      </w:r>
      <w:proofErr w:type="spellEnd"/>
      <w:r w:rsidRPr="00570229">
        <w:rPr>
          <w:rFonts w:ascii="Times New Roman" w:eastAsia="Times New Roman" w:hAnsi="Times New Roman" w:cs="Times New Roman"/>
          <w:sz w:val="24"/>
          <w:szCs w:val="24"/>
        </w:rPr>
        <w:t xml:space="preserve">, Recife - Pernambuco; </w:t>
      </w:r>
    </w:p>
    <w:p w14:paraId="4E58029E" w14:textId="77777777" w:rsidR="00570229" w:rsidRDefault="00570229" w:rsidP="00570229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29">
        <w:rPr>
          <w:rFonts w:ascii="Times New Roman" w:eastAsia="Times New Roman" w:hAnsi="Times New Roman" w:cs="Times New Roman"/>
          <w:sz w:val="24"/>
          <w:szCs w:val="24"/>
        </w:rPr>
        <w:t xml:space="preserve">3. Universidade Maurício de </w:t>
      </w:r>
      <w:proofErr w:type="spellStart"/>
      <w:r w:rsidRPr="00570229">
        <w:rPr>
          <w:rFonts w:ascii="Times New Roman" w:eastAsia="Times New Roman" w:hAnsi="Times New Roman" w:cs="Times New Roman"/>
          <w:sz w:val="24"/>
          <w:szCs w:val="24"/>
        </w:rPr>
        <w:t>nassau</w:t>
      </w:r>
      <w:proofErr w:type="spellEnd"/>
      <w:r w:rsidRPr="00570229">
        <w:rPr>
          <w:rFonts w:ascii="Times New Roman" w:eastAsia="Times New Roman" w:hAnsi="Times New Roman" w:cs="Times New Roman"/>
          <w:sz w:val="24"/>
          <w:szCs w:val="24"/>
        </w:rPr>
        <w:t xml:space="preserve">, Recife - Pernambuco; </w:t>
      </w:r>
    </w:p>
    <w:p w14:paraId="5ED30900" w14:textId="77777777" w:rsidR="00570229" w:rsidRDefault="00570229" w:rsidP="00570229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29">
        <w:rPr>
          <w:rFonts w:ascii="Times New Roman" w:eastAsia="Times New Roman" w:hAnsi="Times New Roman" w:cs="Times New Roman"/>
          <w:sz w:val="24"/>
          <w:szCs w:val="24"/>
        </w:rPr>
        <w:t xml:space="preserve">4. Universidade Maurício de </w:t>
      </w:r>
      <w:proofErr w:type="spellStart"/>
      <w:r w:rsidRPr="00570229">
        <w:rPr>
          <w:rFonts w:ascii="Times New Roman" w:eastAsia="Times New Roman" w:hAnsi="Times New Roman" w:cs="Times New Roman"/>
          <w:sz w:val="24"/>
          <w:szCs w:val="24"/>
        </w:rPr>
        <w:t>nassau</w:t>
      </w:r>
      <w:proofErr w:type="spellEnd"/>
      <w:r w:rsidRPr="00570229">
        <w:rPr>
          <w:rFonts w:ascii="Times New Roman" w:eastAsia="Times New Roman" w:hAnsi="Times New Roman" w:cs="Times New Roman"/>
          <w:sz w:val="24"/>
          <w:szCs w:val="24"/>
        </w:rPr>
        <w:t xml:space="preserve">, Recife - Pernambuco; </w:t>
      </w:r>
    </w:p>
    <w:p w14:paraId="5820B776" w14:textId="0398A38E" w:rsidR="006E192D" w:rsidRDefault="00570229" w:rsidP="00570229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29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29">
        <w:rPr>
          <w:rFonts w:ascii="Times New Roman" w:eastAsia="Times New Roman" w:hAnsi="Times New Roman" w:cs="Times New Roman"/>
          <w:sz w:val="24"/>
          <w:szCs w:val="24"/>
        </w:rPr>
        <w:t>Doutora em Odontologia pela universidade Federal de Pernambuco, Recife – Pernambuco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F1A4E6" w14:textId="77777777" w:rsidR="006E192D" w:rsidRDefault="006E192D">
      <w:pPr>
        <w:keepNext/>
        <w:widowControl w:val="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4FFF17" w14:textId="693FDEBC" w:rsidR="006E192D" w:rsidRDefault="00000000">
      <w:pPr>
        <w:keepNext/>
        <w:widowControl w:val="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C9584B">
        <w:rPr>
          <w:rFonts w:ascii="Times New Roman" w:eastAsia="Times New Roman" w:hAnsi="Times New Roman" w:cs="Times New Roman"/>
          <w:sz w:val="24"/>
          <w:szCs w:val="24"/>
          <w:u w:val="single"/>
        </w:rPr>
        <w:t>leticafranca96540@gmail.com</w:t>
      </w:r>
    </w:p>
    <w:p w14:paraId="2FFA1901" w14:textId="77777777" w:rsidR="006E192D" w:rsidRDefault="006E192D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89E1AC0" w14:textId="77777777" w:rsidR="006E192D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45BD74D6" w14:textId="2016C83D" w:rsidR="00C9584B" w:rsidRPr="00C9584B" w:rsidRDefault="00C9584B" w:rsidP="00C9584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8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Introdução: </w:t>
      </w:r>
      <w:r w:rsidRPr="00C9584B">
        <w:rPr>
          <w:rFonts w:ascii="Times New Roman" w:eastAsia="Times New Roman" w:hAnsi="Times New Roman" w:cs="Times New Roman"/>
          <w:sz w:val="24"/>
          <w:szCs w:val="24"/>
        </w:rPr>
        <w:t xml:space="preserve">A radioterapia é uma das principais abordagens terapêuticas no tratamento de cânceres na região de cabeça e pescoço, sendo empregada também em pacientes pediátricos. Embora essa modalidade contribua para o aumento da sobrevida, também pode provocar efeitos adversos em estruturas orais e faciais. Essas alterações frequentemente resultam em complicações que afetam diretamente a saúde bucal das crianças, impactando na qualidade de vida desses pacientes. </w:t>
      </w:r>
      <w:r w:rsidRPr="00C9584B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Objetivos:</w:t>
      </w:r>
      <w:r w:rsidRPr="00C9584B">
        <w:rPr>
          <w:rFonts w:ascii="Times New Roman" w:eastAsia="Times New Roman" w:hAnsi="Times New Roman" w:cs="Times New Roman"/>
          <w:sz w:val="24"/>
          <w:szCs w:val="24"/>
        </w:rPr>
        <w:t xml:space="preserve"> Pontuar as principais complicações orais decorrentes da radioterapia em pacientes pediátricos submetidos à radioterapia em cabeça e pescoço. </w:t>
      </w:r>
      <w:r w:rsidRPr="00C9584B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Metodologia:</w:t>
      </w:r>
      <w:r w:rsidRPr="00C9584B">
        <w:rPr>
          <w:rFonts w:ascii="Times New Roman" w:eastAsia="Times New Roman" w:hAnsi="Times New Roman" w:cs="Times New Roman"/>
          <w:sz w:val="24"/>
          <w:szCs w:val="24"/>
        </w:rPr>
        <w:t xml:space="preserve"> Busca e análise de estudos indexados, no período de 2019 a 2024, nas bases </w:t>
      </w:r>
      <w:proofErr w:type="spellStart"/>
      <w:r w:rsidRPr="00C9584B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Pr="00C9584B">
        <w:rPr>
          <w:rFonts w:ascii="Times New Roman" w:eastAsia="Times New Roman" w:hAnsi="Times New Roman" w:cs="Times New Roman"/>
          <w:sz w:val="24"/>
          <w:szCs w:val="24"/>
        </w:rPr>
        <w:t xml:space="preserve">, BVS e LILACS, utilizando os descritores “Radiação Ionizante”, “Pediatria”, “Radioterapia” e “Saúde Bucal”, combinados pelo operador booleano AND. Foram identificados 72 artigos, dos quais 8 foram selecionados. Foram excluídos artigos duplicados, revisões desatualizadas e estudos sem relação direta com pacientes </w:t>
      </w:r>
      <w:proofErr w:type="spellStart"/>
      <w:r w:rsidRPr="00C9584B">
        <w:rPr>
          <w:rFonts w:ascii="Times New Roman" w:eastAsia="Times New Roman" w:hAnsi="Times New Roman" w:cs="Times New Roman"/>
          <w:sz w:val="24"/>
          <w:szCs w:val="24"/>
        </w:rPr>
        <w:t>oncopediátricos</w:t>
      </w:r>
      <w:proofErr w:type="spellEnd"/>
      <w:r w:rsidRPr="00C958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0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84B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Resultados:</w:t>
      </w:r>
      <w:r w:rsidRPr="00C9584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9584B">
        <w:rPr>
          <w:rFonts w:ascii="Times New Roman" w:eastAsia="Times New Roman" w:hAnsi="Times New Roman" w:cs="Times New Roman"/>
          <w:sz w:val="24"/>
          <w:szCs w:val="24"/>
        </w:rPr>
        <w:t>mucosite</w:t>
      </w:r>
      <w:proofErr w:type="spellEnd"/>
      <w:r w:rsidRPr="00C9584B">
        <w:rPr>
          <w:rFonts w:ascii="Times New Roman" w:eastAsia="Times New Roman" w:hAnsi="Times New Roman" w:cs="Times New Roman"/>
          <w:sz w:val="24"/>
          <w:szCs w:val="24"/>
        </w:rPr>
        <w:t xml:space="preserve"> oral é uma das complicações mais frequentes do tratamento antineoplásico, caracterizada por inflamação e ulcerações. Já a xerostomia compromete a lubrificação, aumentando o risco de cáries e infecções. Além disso, a hipogeusia e a disgeusia podem levar à recusa alimentar. Embora rara, a </w:t>
      </w:r>
      <w:proofErr w:type="spellStart"/>
      <w:r w:rsidRPr="00C9584B">
        <w:rPr>
          <w:rFonts w:ascii="Times New Roman" w:eastAsia="Times New Roman" w:hAnsi="Times New Roman" w:cs="Times New Roman"/>
          <w:sz w:val="24"/>
          <w:szCs w:val="24"/>
        </w:rPr>
        <w:t>osteorradionecrose</w:t>
      </w:r>
      <w:proofErr w:type="spellEnd"/>
      <w:r w:rsidRPr="00C95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8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representa um risco grave de necrose óssea. Por fim, o trismo reduz a abertura bucal, dificultando tanto a mastigação quanto a higiene, </w:t>
      </w:r>
      <w:proofErr w:type="gramStart"/>
      <w:r w:rsidRPr="00C9584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176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84B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gramEnd"/>
      <w:r w:rsidRPr="00C9584B">
        <w:rPr>
          <w:rFonts w:ascii="Times New Roman" w:eastAsia="Times New Roman" w:hAnsi="Times New Roman" w:cs="Times New Roman"/>
          <w:sz w:val="24"/>
          <w:szCs w:val="24"/>
        </w:rPr>
        <w:t xml:space="preserve"> pode intensificar o quadro clínico.</w:t>
      </w:r>
      <w:r w:rsidR="00570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84B">
        <w:rPr>
          <w:rFonts w:ascii="Times New Roman" w:eastAsia="Times New Roman" w:hAnsi="Times New Roman" w:cs="Times New Roman"/>
          <w:b/>
          <w:bCs/>
          <w:sz w:val="24"/>
          <w:szCs w:val="24"/>
        </w:rPr>
        <w:t>Conclusão:</w:t>
      </w:r>
      <w:r w:rsidRPr="00C9584B">
        <w:rPr>
          <w:rFonts w:ascii="Times New Roman" w:eastAsia="Times New Roman" w:hAnsi="Times New Roman" w:cs="Times New Roman"/>
          <w:sz w:val="24"/>
          <w:szCs w:val="24"/>
        </w:rPr>
        <w:t xml:space="preserve"> As complicações orais decorrentes do tratamento antineoplásico em crianças podem agravar o quadro clínico, predispondo a infecções oportunistas e comprometendo a eficácia terapêutica. Além de dolorosas, essas lesões exigem manejo adequado seguindo protocolos específicos, pois a negligência no tratamento pode resultar na deterioração da saúde e em casos mais severos, levar ao óbito.</w:t>
      </w:r>
    </w:p>
    <w:p w14:paraId="3590336A" w14:textId="77777777" w:rsidR="00570229" w:rsidRDefault="00570229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F749E" w14:textId="2341FCE9" w:rsidR="006E192D" w:rsidRDefault="00000000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5B2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886">
        <w:rPr>
          <w:rFonts w:ascii="Times New Roman" w:eastAsia="Times New Roman" w:hAnsi="Times New Roman" w:cs="Times New Roman"/>
          <w:sz w:val="24"/>
          <w:szCs w:val="24"/>
        </w:rPr>
        <w:t>Radioterapia</w:t>
      </w:r>
      <w:r w:rsidR="0057022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20388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="00203886">
        <w:rPr>
          <w:rFonts w:ascii="Times New Roman" w:eastAsia="Times New Roman" w:hAnsi="Times New Roman" w:cs="Times New Roman"/>
          <w:sz w:val="24"/>
          <w:szCs w:val="24"/>
        </w:rPr>
        <w:t>Mucosite</w:t>
      </w:r>
      <w:proofErr w:type="spellEnd"/>
      <w:r w:rsidR="0057022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20388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="00203886">
        <w:rPr>
          <w:rFonts w:ascii="Times New Roman" w:eastAsia="Times New Roman" w:hAnsi="Times New Roman" w:cs="Times New Roman"/>
          <w:sz w:val="24"/>
          <w:szCs w:val="24"/>
        </w:rPr>
        <w:t>Sáude</w:t>
      </w:r>
      <w:proofErr w:type="spellEnd"/>
      <w:r w:rsidR="00203886">
        <w:rPr>
          <w:rFonts w:ascii="Times New Roman" w:eastAsia="Times New Roman" w:hAnsi="Times New Roman" w:cs="Times New Roman"/>
          <w:sz w:val="24"/>
          <w:szCs w:val="24"/>
        </w:rPr>
        <w:t xml:space="preserve"> bucal</w:t>
      </w:r>
      <w:r w:rsidR="00570229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2038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E9CB74" w14:textId="6D1394D7" w:rsidR="006E192D" w:rsidRDefault="00000000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23D" w:rsidRPr="005A723D">
        <w:rPr>
          <w:rFonts w:ascii="Times New Roman" w:eastAsia="Times New Roman" w:hAnsi="Times New Roman" w:cs="Times New Roman"/>
          <w:sz w:val="24"/>
          <w:szCs w:val="24"/>
        </w:rPr>
        <w:t>Eixo II – Estomatologia</w:t>
      </w:r>
      <w:r w:rsidR="0057022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E192D">
      <w:headerReference w:type="default" r:id="rId6"/>
      <w:footerReference w:type="default" r:id="rId7"/>
      <w:pgSz w:w="11920" w:h="16840"/>
      <w:pgMar w:top="1417" w:right="1700" w:bottom="1417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D917" w14:textId="77777777" w:rsidR="00BD10D1" w:rsidRDefault="00BD10D1">
      <w:pPr>
        <w:spacing w:line="240" w:lineRule="auto"/>
      </w:pPr>
      <w:r>
        <w:separator/>
      </w:r>
    </w:p>
  </w:endnote>
  <w:endnote w:type="continuationSeparator" w:id="0">
    <w:p w14:paraId="3107ED7C" w14:textId="77777777" w:rsidR="00BD10D1" w:rsidRDefault="00BD1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465F" w14:textId="77777777" w:rsidR="006E192D" w:rsidRDefault="00000000">
    <w:pPr>
      <w:ind w:left="-1695"/>
    </w:pPr>
    <w:r>
      <w:rPr>
        <w:noProof/>
      </w:rPr>
      <w:drawing>
        <wp:inline distT="114300" distB="114300" distL="114300" distR="114300" wp14:anchorId="128EAA5C" wp14:editId="062A401A">
          <wp:extent cx="7705456" cy="7202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2ACC" w14:textId="77777777" w:rsidR="00BD10D1" w:rsidRDefault="00BD10D1">
      <w:pPr>
        <w:spacing w:line="240" w:lineRule="auto"/>
      </w:pPr>
      <w:r>
        <w:separator/>
      </w:r>
    </w:p>
  </w:footnote>
  <w:footnote w:type="continuationSeparator" w:id="0">
    <w:p w14:paraId="74B2AC57" w14:textId="77777777" w:rsidR="00BD10D1" w:rsidRDefault="00BD1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390F" w14:textId="77777777" w:rsidR="006E19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2D22D11E" wp14:editId="2BBD2705">
          <wp:extent cx="7515225" cy="76676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2D"/>
    <w:rsid w:val="00070C3D"/>
    <w:rsid w:val="001413F2"/>
    <w:rsid w:val="00176D08"/>
    <w:rsid w:val="001F51A1"/>
    <w:rsid w:val="00203886"/>
    <w:rsid w:val="002F2EF2"/>
    <w:rsid w:val="0052247C"/>
    <w:rsid w:val="00570229"/>
    <w:rsid w:val="005A723D"/>
    <w:rsid w:val="005B26A5"/>
    <w:rsid w:val="005C6124"/>
    <w:rsid w:val="006E192D"/>
    <w:rsid w:val="00BD10D1"/>
    <w:rsid w:val="00C9584B"/>
    <w:rsid w:val="00C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5BB6"/>
  <w15:docId w15:val="{5E1A0D01-DBE2-44D7-8231-D3838405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Ferreira dos Santos Junior</cp:lastModifiedBy>
  <cp:revision>3</cp:revision>
  <dcterms:created xsi:type="dcterms:W3CDTF">2025-03-27T13:58:00Z</dcterms:created>
  <dcterms:modified xsi:type="dcterms:W3CDTF">2025-04-09T01:02:00Z</dcterms:modified>
</cp:coreProperties>
</file>