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5837" w14:textId="77DCDAB0" w:rsidR="00D87F88" w:rsidRPr="000673AA" w:rsidRDefault="00000000" w:rsidP="000673AA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3AA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673AA" w:rsidRPr="000673AA">
        <w:rPr>
          <w:rFonts w:ascii="Times New Roman" w:eastAsia="Times New Roman" w:hAnsi="Times New Roman" w:cs="Times New Roman"/>
          <w:b/>
          <w:bCs/>
          <w:sz w:val="28"/>
          <w:szCs w:val="28"/>
        </w:rPr>
        <w:t>IMPACTOS DA DISFUNÇÃO TEMPOROMANDIBULAR E OSTEOARTROSE NA QUALIDADE DE VIDA: REVISÃO DE LITERATURA</w:t>
      </w:r>
    </w:p>
    <w:p w14:paraId="5F360015" w14:textId="77777777" w:rsidR="00D87F88" w:rsidRDefault="00D87F8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AE181F" w14:textId="22087992" w:rsidR="00D87F88" w:rsidRDefault="004A5CEF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Ana Julia Silva Leite¹; </w:t>
      </w:r>
      <w:proofErr w:type="spellStart"/>
      <w:r>
        <w:rPr>
          <w:rFonts w:ascii="Times New Roman" w:eastAsia="Times New Roman" w:hAnsi="Times New Roman" w:cs="Times New Roman"/>
        </w:rPr>
        <w:t>Alanna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Jully</w:t>
      </w:r>
      <w:proofErr w:type="spellEnd"/>
      <w:r>
        <w:rPr>
          <w:rFonts w:ascii="Times New Roman" w:eastAsia="Times New Roman" w:hAnsi="Times New Roman" w:cs="Times New Roman"/>
        </w:rPr>
        <w:t xml:space="preserve"> Barbosa de Melo²; Thayane da Silva Areco³; Lais Fernanda Albuquerque de Melo</w:t>
      </w:r>
      <w:r w:rsidRPr="004A5CEF"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>; Lucas Mariz de Menezes Torres</w:t>
      </w:r>
      <w:r w:rsidRPr="004A5CEF">
        <w:rPr>
          <w:rFonts w:ascii="Times New Roman" w:eastAsia="Times New Roman" w:hAnsi="Times New Roman" w:cs="Times New Roman"/>
          <w:vertAlign w:val="superscript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72E025B7" w14:textId="77777777" w:rsidR="00D87F88" w:rsidRDefault="00D87F8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1C13D020" w14:textId="4A97B960" w:rsidR="00D87F88" w:rsidRDefault="00000000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4A5CEF">
        <w:rPr>
          <w:rFonts w:ascii="Times New Roman" w:eastAsia="Times New Roman" w:hAnsi="Times New Roman" w:cs="Times New Roman"/>
        </w:rPr>
        <w:t>Centro Universitário Maurício de Nassau, Recife-PE</w:t>
      </w:r>
    </w:p>
    <w:p w14:paraId="3F240BCE" w14:textId="14BA27D7" w:rsidR="00D87F88" w:rsidRDefault="00000000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4A5CEF">
        <w:rPr>
          <w:rFonts w:ascii="Times New Roman" w:eastAsia="Times New Roman" w:hAnsi="Times New Roman" w:cs="Times New Roman"/>
        </w:rPr>
        <w:t>Bacharel em Odontologia, Faculdade de Odontologia de Pernambuco (FOP/UPE), Recife-PE</w:t>
      </w:r>
      <w:r>
        <w:rPr>
          <w:rFonts w:ascii="Times New Roman" w:eastAsia="Times New Roman" w:hAnsi="Times New Roman" w:cs="Times New Roman"/>
        </w:rPr>
        <w:t>;</w:t>
      </w:r>
    </w:p>
    <w:p w14:paraId="304CD1BE" w14:textId="77CED09B" w:rsidR="004A5CEF" w:rsidRDefault="004A5CEF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Centro Universitário Maurício de Nassau, Recife-PE</w:t>
      </w:r>
    </w:p>
    <w:p w14:paraId="194579C5" w14:textId="564327B4" w:rsidR="004A5CEF" w:rsidRDefault="004A5CEF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Centro Universitário UNIFBV, Recife-PE</w:t>
      </w:r>
    </w:p>
    <w:p w14:paraId="64E5AFCE" w14:textId="095DDB2A" w:rsidR="00D87F88" w:rsidRDefault="004A5CEF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Especialista em Cirurgia e Traumatologia Bucomaxilofacial (HR/UPE), Recife</w:t>
      </w:r>
      <w:r w:rsidR="000673AA">
        <w:rPr>
          <w:rFonts w:ascii="Times New Roman" w:eastAsia="Times New Roman" w:hAnsi="Times New Roman" w:cs="Times New Roman"/>
        </w:rPr>
        <w:t>-PE</w:t>
      </w:r>
    </w:p>
    <w:p w14:paraId="5A966719" w14:textId="77777777" w:rsidR="00D87F88" w:rsidRDefault="00D87F8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56FE0E2F" w14:textId="34D4E4A0" w:rsidR="00D87F88" w:rsidRDefault="00000000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4A5CEF">
        <w:rPr>
          <w:rFonts w:ascii="Times New Roman" w:eastAsia="Times New Roman" w:hAnsi="Times New Roman" w:cs="Times New Roman"/>
          <w:u w:val="single"/>
        </w:rPr>
        <w:t>anaj.220401@gmail.com</w:t>
      </w:r>
    </w:p>
    <w:p w14:paraId="6B7314B0" w14:textId="77777777" w:rsidR="00D87F88" w:rsidRDefault="00D87F88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ED8831" w14:textId="77777777" w:rsidR="00D87F88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3C93EF5D" w14:textId="68D15494" w:rsidR="00001694" w:rsidRPr="000B0F6D" w:rsidRDefault="00000000" w:rsidP="000B0F6D">
      <w:pPr>
        <w:spacing w:line="360" w:lineRule="auto"/>
        <w:ind w:right="640"/>
        <w:jc w:val="both"/>
        <w:rPr>
          <w:rFonts w:eastAsia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  <w:r w:rsidR="0039785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9785A" w:rsidRPr="000B0F6D">
        <w:rPr>
          <w:rFonts w:ascii="Times New Roman" w:eastAsia="Times New Roman" w:hAnsi="Times New Roman" w:cs="Times New Roman"/>
          <w:bCs/>
          <w:sz w:val="24"/>
          <w:szCs w:val="24"/>
        </w:rPr>
        <w:t>A disfunção temporomandibular (DTM) e a osteoartrose são condições que afetam diretamente a saúde bucal, prejudicando funções essenciais como mastigação</w:t>
      </w:r>
      <w:r w:rsidR="000B0F6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9785A" w:rsidRPr="000B0F6D">
        <w:rPr>
          <w:rFonts w:ascii="Times New Roman" w:eastAsia="Times New Roman" w:hAnsi="Times New Roman" w:cs="Times New Roman"/>
          <w:bCs/>
          <w:sz w:val="24"/>
          <w:szCs w:val="24"/>
        </w:rPr>
        <w:t xml:space="preserve"> fala</w:t>
      </w:r>
      <w:r w:rsidR="000B0F6D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39785A" w:rsidRPr="000B0F6D">
        <w:rPr>
          <w:rFonts w:ascii="Times New Roman" w:eastAsia="Times New Roman" w:hAnsi="Times New Roman" w:cs="Times New Roman"/>
          <w:bCs/>
          <w:sz w:val="24"/>
          <w:szCs w:val="24"/>
        </w:rPr>
        <w:t>compromet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>imento</w:t>
      </w:r>
      <w:r w:rsidR="0039785A" w:rsidRPr="000B0F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39785A" w:rsidRPr="000B0F6D">
        <w:rPr>
          <w:rFonts w:ascii="Times New Roman" w:eastAsia="Times New Roman" w:hAnsi="Times New Roman" w:cs="Times New Roman"/>
          <w:bCs/>
          <w:sz w:val="24"/>
          <w:szCs w:val="24"/>
        </w:rPr>
        <w:t xml:space="preserve">o bem-estar psicológico dos pacientes. </w:t>
      </w:r>
      <w:r w:rsidR="000B0F6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9785A" w:rsidRPr="000B0F6D">
        <w:rPr>
          <w:rFonts w:ascii="Times New Roman" w:eastAsia="Times New Roman" w:hAnsi="Times New Roman" w:cs="Times New Roman"/>
          <w:bCs/>
          <w:sz w:val="24"/>
          <w:szCs w:val="24"/>
        </w:rPr>
        <w:t>pesar da alta prevalência, ainda há lacunas no entendimento d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 xml:space="preserve">e suas repercussões.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="000B0F6D" w:rsidRPr="000B0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0F6D" w:rsidRPr="000B0F6D">
        <w:rPr>
          <w:rFonts w:ascii="Times New Roman" w:eastAsia="Times New Roman" w:hAnsi="Times New Roman" w:cs="Times New Roman"/>
          <w:bCs/>
          <w:sz w:val="24"/>
          <w:szCs w:val="24"/>
        </w:rPr>
        <w:t>Avaliar como a disfunção temporomandibular e a osteoartrose impacta na qualidade de vida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 xml:space="preserve"> dos pacientes afetados</w:t>
      </w:r>
      <w:r w:rsidR="000B0F6D" w:rsidRPr="000B0F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0F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  <w:r w:rsidR="006E61F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41367" w:rsidRPr="00841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1367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Trata-se de uma revisão integrativa baseada na pergunta norteadora “Qual relação entre qualidade de vida, osteoartrose e disfunção temporomandibular?”, nas bases Pubmed/Medline, Cochrane Library e Scopus com os descritores </w:t>
      </w:r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“Temporomandibular</w:t>
      </w:r>
      <w:r w:rsidR="00841367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Dysfunction</w:t>
      </w:r>
      <w:proofErr w:type="spellEnd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”</w:t>
      </w:r>
      <w:r w:rsidR="00841367" w:rsidRPr="0000169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“</w:t>
      </w:r>
      <w:proofErr w:type="spellStart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Quality</w:t>
      </w:r>
      <w:proofErr w:type="spellEnd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Life”</w:t>
      </w:r>
      <w:r w:rsidR="00841367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“</w:t>
      </w:r>
      <w:proofErr w:type="spellStart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Osteoarthritis</w:t>
      </w:r>
      <w:proofErr w:type="spellEnd"/>
      <w:r w:rsidR="00841367" w:rsidRPr="000016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”</w:t>
      </w:r>
      <w:r w:rsidR="00841367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empregados aos operadores “AND” e “OR”. Incluíram-se principalmente ensaios clínicos randomizados, estudos de coortes e revisões sistemáticas com recorte dos últimos cinco anos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>. E</w:t>
      </w:r>
      <w:r w:rsidR="00841367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xcluíram-se estudos duplicados, com amostras insuficientes ou 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 xml:space="preserve">com </w:t>
      </w:r>
      <w:r w:rsidR="00841367" w:rsidRPr="00001694">
        <w:rPr>
          <w:rFonts w:ascii="Times New Roman" w:eastAsia="Times New Roman" w:hAnsi="Times New Roman" w:cs="Times New Roman"/>
          <w:bCs/>
          <w:sz w:val="24"/>
          <w:szCs w:val="24"/>
        </w:rPr>
        <w:t>métodos inadequados para análise quantitativa, totalizando-se uma amostra final de 12 artigos.</w:t>
      </w:r>
      <w:r w:rsid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>DTM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 e a osteoartrose têm um impacto significativo na qualidade de vida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>80% dos pacientes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 xml:space="preserve">apresentando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>dificuldades na mastigação e fala devido à dor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>, bem como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 enfrentam altos índices de ansiedade e depressão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prejudicando suas interações 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>interpessoais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Estudos apontam que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fatores como idade, sexo e comorbidades influenciam a gravidade dos impactos, 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>no qual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 mulheres </w:t>
      </w:r>
      <w:r w:rsidR="00001694">
        <w:rPr>
          <w:rFonts w:ascii="Times New Roman" w:eastAsia="Times New Roman" w:hAnsi="Times New Roman" w:cs="Times New Roman"/>
          <w:sz w:val="24"/>
          <w:szCs w:val="24"/>
        </w:rPr>
        <w:t>ou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 indivíduos mais velhos 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 xml:space="preserve">se tornam mais 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lastRenderedPageBreak/>
        <w:t>suscetíveis</w:t>
      </w:r>
      <w:r w:rsidR="000016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Algumas pesquisas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>apresentam limitações, como amostras pequenas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 falta de controle sobre variáveis externas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>assim como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 diversidade metodológica nos estudos é 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>notável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 xml:space="preserve">como na utilização de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questionários como OHIP e DASH, </w:t>
      </w:r>
      <w:r w:rsidR="007214E1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>avaliações clínicas.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694">
        <w:rPr>
          <w:rFonts w:ascii="Times New Roman" w:eastAsia="Times New Roman" w:hAnsi="Times New Roman" w:cs="Times New Roman"/>
          <w:sz w:val="24"/>
          <w:szCs w:val="24"/>
        </w:rPr>
        <w:t>Contudo,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69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>s evidências reforçam a importância de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 xml:space="preserve"> diagnósticos e</w:t>
      </w:r>
      <w:r w:rsidR="00841367" w:rsidRPr="00841367">
        <w:rPr>
          <w:rFonts w:ascii="Times New Roman" w:eastAsia="Times New Roman" w:hAnsi="Times New Roman" w:cs="Times New Roman"/>
          <w:sz w:val="24"/>
          <w:szCs w:val="24"/>
        </w:rPr>
        <w:t xml:space="preserve"> tratamentos eficazes para melhorar a qualidade de vida d</w:t>
      </w:r>
      <w:r w:rsidR="00841367">
        <w:rPr>
          <w:rFonts w:ascii="Times New Roman" w:eastAsia="Times New Roman" w:hAnsi="Times New Roman" w:cs="Times New Roman"/>
          <w:sz w:val="24"/>
          <w:szCs w:val="24"/>
        </w:rPr>
        <w:t>os indivíduos afetados.</w:t>
      </w:r>
      <w:r w:rsidR="00841367" w:rsidRPr="008413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001694">
        <w:rPr>
          <w:rFonts w:ascii="Times New Roman" w:eastAsia="Times New Roman" w:hAnsi="Times New Roman" w:cs="Times New Roman"/>
          <w:bCs/>
          <w:sz w:val="24"/>
          <w:szCs w:val="24"/>
        </w:rPr>
        <w:t>Destarte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>, observ</w:t>
      </w:r>
      <w:r w:rsidR="0000169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-se que a DTM e a osteoartrite impactam </w:t>
      </w:r>
      <w:r w:rsidR="00001694">
        <w:rPr>
          <w:rFonts w:ascii="Times New Roman" w:eastAsia="Times New Roman" w:hAnsi="Times New Roman" w:cs="Times New Roman"/>
          <w:bCs/>
          <w:sz w:val="24"/>
          <w:szCs w:val="24"/>
        </w:rPr>
        <w:t>significativamente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1694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saúde bucal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>, afeta</w:t>
      </w:r>
      <w:r w:rsidR="0039785A">
        <w:rPr>
          <w:rFonts w:ascii="Times New Roman" w:eastAsia="Times New Roman" w:hAnsi="Times New Roman" w:cs="Times New Roman"/>
          <w:bCs/>
          <w:sz w:val="24"/>
          <w:szCs w:val="24"/>
        </w:rPr>
        <w:t>ndo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o bem-estar emocional. </w:t>
      </w:r>
      <w:r w:rsidR="0039785A">
        <w:rPr>
          <w:rFonts w:ascii="Times New Roman" w:eastAsia="Times New Roman" w:hAnsi="Times New Roman" w:cs="Times New Roman"/>
          <w:bCs/>
          <w:sz w:val="24"/>
          <w:szCs w:val="24"/>
        </w:rPr>
        <w:t>Outrossim,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785A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análise dos estudos </w:t>
      </w:r>
      <w:r w:rsidR="0039785A">
        <w:rPr>
          <w:rFonts w:ascii="Times New Roman" w:eastAsia="Times New Roman" w:hAnsi="Times New Roman" w:cs="Times New Roman"/>
          <w:bCs/>
          <w:sz w:val="24"/>
          <w:szCs w:val="24"/>
        </w:rPr>
        <w:t>evidencia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que intervenções adequadas 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>reduzem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esses impactos, </w:t>
      </w:r>
      <w:r w:rsidR="007214E1">
        <w:rPr>
          <w:rFonts w:ascii="Times New Roman" w:eastAsia="Times New Roman" w:hAnsi="Times New Roman" w:cs="Times New Roman"/>
          <w:bCs/>
          <w:sz w:val="24"/>
          <w:szCs w:val="24"/>
        </w:rPr>
        <w:t>assim como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 xml:space="preserve"> mais investigações que envolvam métodos consistentes</w:t>
      </w:r>
      <w:r w:rsidR="0039785A">
        <w:rPr>
          <w:rFonts w:ascii="Times New Roman" w:eastAsia="Times New Roman" w:hAnsi="Times New Roman" w:cs="Times New Roman"/>
          <w:bCs/>
          <w:sz w:val="24"/>
          <w:szCs w:val="24"/>
        </w:rPr>
        <w:t xml:space="preserve"> são necessárias</w:t>
      </w:r>
      <w:r w:rsidR="00001694" w:rsidRPr="0000169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8E277A9" w14:textId="77777777" w:rsidR="00D87F88" w:rsidRDefault="00D87F8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58874" w14:textId="0A6B0414" w:rsidR="00D87F88" w:rsidRDefault="0000000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4A5CEF">
        <w:rPr>
          <w:rFonts w:ascii="Times New Roman" w:eastAsia="Times New Roman" w:hAnsi="Times New Roman" w:cs="Times New Roman"/>
          <w:sz w:val="24"/>
          <w:szCs w:val="24"/>
        </w:rPr>
        <w:t>Osteoartrite. Transtornos da Articulação Temporomandibular. Qualidade de vida.</w:t>
      </w:r>
    </w:p>
    <w:p w14:paraId="0C209FF0" w14:textId="77777777" w:rsidR="00D87F88" w:rsidRDefault="00D87F8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045D9" w14:textId="6E7C508D" w:rsidR="00D87F88" w:rsidRDefault="00000000" w:rsidP="004A5CEF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CEF">
        <w:rPr>
          <w:rFonts w:ascii="Times New Roman" w:eastAsia="Times New Roman" w:hAnsi="Times New Roman" w:cs="Times New Roman"/>
          <w:sz w:val="24"/>
          <w:szCs w:val="24"/>
        </w:rPr>
        <w:t xml:space="preserve">Eixo 3 – Disfunção Temporomandibular. </w:t>
      </w:r>
    </w:p>
    <w:sectPr w:rsidR="00D87F88" w:rsidSect="006D2E6E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508F" w14:textId="77777777" w:rsidR="00B06813" w:rsidRDefault="00B06813">
      <w:pPr>
        <w:spacing w:line="240" w:lineRule="auto"/>
      </w:pPr>
      <w:r>
        <w:separator/>
      </w:r>
    </w:p>
  </w:endnote>
  <w:endnote w:type="continuationSeparator" w:id="0">
    <w:p w14:paraId="448A7A34" w14:textId="77777777" w:rsidR="00B06813" w:rsidRDefault="00B06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1F58" w14:textId="77777777" w:rsidR="00D87F88" w:rsidRDefault="00000000">
    <w:pPr>
      <w:ind w:left="-1695"/>
    </w:pPr>
    <w:r>
      <w:rPr>
        <w:noProof/>
      </w:rPr>
      <w:drawing>
        <wp:inline distT="114300" distB="114300" distL="114300" distR="114300" wp14:anchorId="114E5CFA" wp14:editId="06518EBB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33AF" w14:textId="77777777" w:rsidR="00B06813" w:rsidRDefault="00B06813">
      <w:pPr>
        <w:spacing w:line="240" w:lineRule="auto"/>
      </w:pPr>
      <w:r>
        <w:separator/>
      </w:r>
    </w:p>
  </w:footnote>
  <w:footnote w:type="continuationSeparator" w:id="0">
    <w:p w14:paraId="28027CCC" w14:textId="77777777" w:rsidR="00B06813" w:rsidRDefault="00B06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524E" w14:textId="77777777" w:rsidR="00D87F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7BCA4DD2" wp14:editId="1B186102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88"/>
    <w:rsid w:val="00001694"/>
    <w:rsid w:val="000673AA"/>
    <w:rsid w:val="000B0F6D"/>
    <w:rsid w:val="0039785A"/>
    <w:rsid w:val="004A5CEF"/>
    <w:rsid w:val="006D2E6E"/>
    <w:rsid w:val="006E61FC"/>
    <w:rsid w:val="007214E1"/>
    <w:rsid w:val="00841367"/>
    <w:rsid w:val="00B06813"/>
    <w:rsid w:val="00D747AA"/>
    <w:rsid w:val="00D87F88"/>
    <w:rsid w:val="00F37FF2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E397"/>
  <w15:docId w15:val="{8DE5D049-A631-44AE-8012-21C3CC63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13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ANA JULIA SILVA LEITE</cp:lastModifiedBy>
  <cp:revision>5</cp:revision>
  <dcterms:created xsi:type="dcterms:W3CDTF">2025-04-02T01:56:00Z</dcterms:created>
  <dcterms:modified xsi:type="dcterms:W3CDTF">2025-04-08T19:23:00Z</dcterms:modified>
</cp:coreProperties>
</file>