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INTERVENÇÃO TERAPÊUTICA DA ANGINA DE LUDWIG: REVISÃO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Juliana Carrera de Carvalho¹; Joana Alice dos Santos Luciano²; Thuanny Silva de Macêdo³. </w:t>
      </w:r>
    </w:p>
    <w:p w:rsidR="00000000" w:rsidDel="00000000" w:rsidP="00000000" w:rsidRDefault="00000000" w:rsidRPr="00000000" w14:paraId="00000004">
      <w:pPr>
        <w:keepNext w:val="1"/>
        <w:widowControl w:val="0"/>
        <w:spacing w:before="0" w:line="276" w:lineRule="auto"/>
        <w:ind w:left="0" w:right="32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Maurício de Nassau, Recife, PE;</w:t>
        <w:tab/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360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Maurício de Nassau, Recife, 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Maurício de Nassau, Recife, PE.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julianacarrerasodonto@gmail.com</w:t>
      </w:r>
    </w:p>
    <w:p w:rsidR="00000000" w:rsidDel="00000000" w:rsidP="00000000" w:rsidRDefault="00000000" w:rsidRPr="00000000" w14:paraId="0000000C">
      <w:pPr>
        <w:spacing w:before="0" w:line="360" w:lineRule="auto"/>
        <w:ind w:left="740" w:right="640" w:firstLine="0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Angina de Ludwig é uma infecção polimicrobiana agressiva e de rápida progressão, normalmente causada por bactérias do tipo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Streptococcus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Staphylococcus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Esta condição apresenta como principal sinal clínico a tumefação nos espaços perirradiculares, submentoniana, submandibular e sublingual, bem como edema, eritema, trismo,disfagia e dispneia .A identificação de fatores de risco, como estágio da lesão e patogenia dos tecidos, são primordiais para definir o tratamento da infecção.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Relatar, através de uma revisão da literatura, as possibilidades de intervenção terapêutica para a angina de Ludwig.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presente revisão de literatura, foram utilizados 23 artigos científicos publicados em Inglês e Português , entre os anos de 2011 e 2024 e pesquisados nas plataformas PubMed, Scielo e Google acadêmico. Para a busca dos estudos, foram utilizados os seguintes descritores: Antibacteriano, Angina de Ludwig e Odontologia.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terapia medicamentosa é indispensável no tratamento da condição, contudo,previamente a terapia antibiótica é fundamental entender quais bactérias estão causando a infecção, tornando-se necessário o antibiograma para o início do tratamento da doença. A intervenção deve ser rápida, diante da rápida progressão da infecção. É imperiosa uma completa avaliação da saúde geral do paciente, histórico médico ,extensão da lesão e patogenia do tecido. A literatura destaca que o tratamento gira em torno de duas prioridades: manutenção das vias aéreas e tratamento da infecção.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fundamental o conhecimento da etiologia da lesão, assim como também os nichos de microrganismos que são causadores dessas condições, e como conduta primordial a saúde do paciente, a fim de selecionar um tratamento seguro, eficaz e personalizado, promovendo o controle da doença.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360" w:lineRule="auto"/>
        <w:ind w:right="64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Palavras-Chave: Antibacteriano. Odontologia. Terapêutica.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2 - Estomatologia</w:t>
      </w:r>
    </w:p>
    <w:p w:rsidR="00000000" w:rsidDel="00000000" w:rsidP="00000000" w:rsidRDefault="00000000" w:rsidRPr="00000000" w14:paraId="00000014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JWO7DJaYCCxb3hPgJaLI6vDV2Q==">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