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3FC4" w14:textId="1E28599E" w:rsidR="00C4707D" w:rsidRDefault="00C123CE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 IMPORT</w:t>
      </w:r>
      <w:r w:rsidR="00857953">
        <w:rPr>
          <w:rFonts w:ascii="Times New Roman" w:eastAsia="Times New Roman" w:hAnsi="Times New Roman" w:cs="Times New Roman"/>
          <w:b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NCIA DA ORTODONTIA PREVENTIVA E INTERCEPT</w:t>
      </w:r>
      <w:r w:rsidR="00857953">
        <w:rPr>
          <w:rFonts w:ascii="Times New Roman" w:eastAsia="Times New Roman" w:hAnsi="Times New Roman" w:cs="Times New Roman"/>
          <w:b/>
          <w:sz w:val="28"/>
          <w:szCs w:val="28"/>
        </w:rPr>
        <w:t>ATI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VA NO CONTROLE DE MÁS OCLUSÕES EM CRIANÇAS</w:t>
      </w:r>
      <w:r w:rsidR="00E357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75034C88" w14:textId="17986405" w:rsidR="00C4707D" w:rsidRDefault="00501927" w:rsidP="00146466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Maria Thaís Felix de Souza¹; Lyvia Maria Silva de Santana²;</w:t>
      </w:r>
      <w:r w:rsidR="00857953">
        <w:rPr>
          <w:rFonts w:ascii="Times New Roman" w:eastAsia="Times New Roman" w:hAnsi="Times New Roman" w:cs="Times New Roman"/>
        </w:rPr>
        <w:t xml:space="preserve"> </w:t>
      </w:r>
      <w:r w:rsidR="00857953" w:rsidRPr="00857953">
        <w:rPr>
          <w:rFonts w:ascii="Times New Roman" w:eastAsia="Times New Roman" w:hAnsi="Times New Roman" w:cs="Times New Roman"/>
        </w:rPr>
        <w:t>Lailson Kesley da Silva Ferreira</w:t>
      </w:r>
      <w:r w:rsidR="00E35721">
        <w:rPr>
          <w:rFonts w:ascii="Times New Roman" w:eastAsia="Times New Roman" w:hAnsi="Times New Roman" w:cs="Times New Roman"/>
          <w:vertAlign w:val="superscript"/>
        </w:rPr>
        <w:t>2</w:t>
      </w:r>
      <w:r w:rsidR="00857953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 w:rsidR="00FE7E78">
        <w:rPr>
          <w:rFonts w:ascii="Times New Roman" w:eastAsia="Times New Roman" w:hAnsi="Times New Roman" w:cs="Times New Roman"/>
        </w:rPr>
        <w:t>Thalles Gabriel Germano Lima</w:t>
      </w:r>
      <w:r w:rsidR="00E35721"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>.</w:t>
      </w:r>
    </w:p>
    <w:p w14:paraId="6866BFB5" w14:textId="25ACEC5E" w:rsidR="00F378EE" w:rsidRPr="00F378EE" w:rsidRDefault="00F378EE" w:rsidP="00F37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8" w:line="360" w:lineRule="auto"/>
        <w:ind w:left="720" w:right="312"/>
        <w:jc w:val="both"/>
        <w:rPr>
          <w:rFonts w:ascii="Times New Roman" w:eastAsia="Times New Roman" w:hAnsi="Times New Roman" w:cs="Times New Roman"/>
          <w:color w:val="000000"/>
        </w:rPr>
      </w:pPr>
      <w:r w:rsidRPr="00F378EE">
        <w:rPr>
          <w:rFonts w:ascii="Times New Roman" w:eastAsia="Times New Roman" w:hAnsi="Times New Roman" w:cs="Times New Roman"/>
          <w:color w:val="000000"/>
        </w:rPr>
        <w:t>1. Centro Universitário Maurício de Nassau</w:t>
      </w:r>
      <w:r w:rsidR="00E35721">
        <w:rPr>
          <w:rFonts w:ascii="Times New Roman" w:eastAsia="Times New Roman" w:hAnsi="Times New Roman" w:cs="Times New Roman"/>
          <w:color w:val="000000"/>
        </w:rPr>
        <w:t xml:space="preserve">, </w:t>
      </w:r>
      <w:r w:rsidRPr="00F378EE">
        <w:rPr>
          <w:rFonts w:ascii="Times New Roman" w:eastAsia="Times New Roman" w:hAnsi="Times New Roman" w:cs="Times New Roman"/>
          <w:color w:val="000000"/>
        </w:rPr>
        <w:t>Recife</w:t>
      </w:r>
      <w:r w:rsidR="00E35721">
        <w:rPr>
          <w:rFonts w:ascii="Times New Roman" w:eastAsia="Times New Roman" w:hAnsi="Times New Roman" w:cs="Times New Roman"/>
          <w:color w:val="000000"/>
        </w:rPr>
        <w:t xml:space="preserve"> - Pernambuco</w:t>
      </w:r>
      <w:r w:rsidRPr="00F378EE">
        <w:rPr>
          <w:rFonts w:ascii="Times New Roman" w:eastAsia="Times New Roman" w:hAnsi="Times New Roman" w:cs="Times New Roman"/>
          <w:color w:val="000000"/>
        </w:rPr>
        <w:t xml:space="preserve">; </w:t>
      </w:r>
    </w:p>
    <w:p w14:paraId="48D563A3" w14:textId="2E2B41F1" w:rsidR="00F378EE" w:rsidRPr="00F378EE" w:rsidRDefault="00F378EE" w:rsidP="00F37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360" w:lineRule="auto"/>
        <w:ind w:left="720" w:right="646"/>
        <w:rPr>
          <w:rFonts w:ascii="Times New Roman" w:eastAsia="Times New Roman" w:hAnsi="Times New Roman" w:cs="Times New Roman"/>
          <w:color w:val="000000"/>
        </w:rPr>
      </w:pPr>
      <w:r w:rsidRPr="00F378EE">
        <w:rPr>
          <w:rFonts w:ascii="Times New Roman" w:eastAsia="Times New Roman" w:hAnsi="Times New Roman" w:cs="Times New Roman"/>
          <w:color w:val="000000"/>
        </w:rPr>
        <w:t>2. Centro Universitário Maurício de Nassau</w:t>
      </w:r>
      <w:r w:rsidR="00E35721">
        <w:rPr>
          <w:rFonts w:ascii="Times New Roman" w:eastAsia="Times New Roman" w:hAnsi="Times New Roman" w:cs="Times New Roman"/>
          <w:color w:val="000000"/>
        </w:rPr>
        <w:t xml:space="preserve">, Recife </w:t>
      </w:r>
      <w:r w:rsidR="001D7D16">
        <w:rPr>
          <w:rFonts w:ascii="Times New Roman" w:eastAsia="Times New Roman" w:hAnsi="Times New Roman" w:cs="Times New Roman"/>
          <w:color w:val="000000"/>
        </w:rPr>
        <w:t>-</w:t>
      </w:r>
      <w:r w:rsidR="00E35721">
        <w:rPr>
          <w:rFonts w:ascii="Times New Roman" w:eastAsia="Times New Roman" w:hAnsi="Times New Roman" w:cs="Times New Roman"/>
          <w:color w:val="000000"/>
        </w:rPr>
        <w:t xml:space="preserve"> Pernambuco; </w:t>
      </w:r>
    </w:p>
    <w:p w14:paraId="6027D4B7" w14:textId="6F66BF1B" w:rsidR="00C4707D" w:rsidRDefault="00E35721" w:rsidP="00FE7E78">
      <w:pPr>
        <w:keepNext/>
        <w:widowControl w:val="0"/>
        <w:ind w:left="740" w:right="64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3</w:t>
      </w:r>
      <w:r w:rsidR="00F378EE">
        <w:rPr>
          <w:rFonts w:ascii="Times New Roman" w:eastAsia="Times New Roman" w:hAnsi="Times New Roman" w:cs="Times New Roman"/>
        </w:rPr>
        <w:t>.</w:t>
      </w:r>
      <w:r w:rsidR="00FE7E78">
        <w:rPr>
          <w:rFonts w:ascii="Times New Roman" w:eastAsia="Times New Roman" w:hAnsi="Times New Roman" w:cs="Times New Roman"/>
        </w:rPr>
        <w:t xml:space="preserve"> Centro de Pesquisas Odontológicas São Leopoldo Mandic</w:t>
      </w:r>
      <w:r w:rsidR="00A05B46">
        <w:rPr>
          <w:rFonts w:ascii="Times New Roman" w:eastAsia="Times New Roman" w:hAnsi="Times New Roman" w:cs="Times New Roman"/>
        </w:rPr>
        <w:t xml:space="preserve">, </w:t>
      </w:r>
      <w:r w:rsidR="00FE7E78">
        <w:rPr>
          <w:rFonts w:ascii="Times New Roman" w:eastAsia="Times New Roman" w:hAnsi="Times New Roman" w:cs="Times New Roman"/>
        </w:rPr>
        <w:t>Campinas</w:t>
      </w:r>
      <w:r>
        <w:rPr>
          <w:rFonts w:ascii="Times New Roman" w:eastAsia="Times New Roman" w:hAnsi="Times New Roman" w:cs="Times New Roman"/>
        </w:rPr>
        <w:t xml:space="preserve"> </w:t>
      </w:r>
      <w:r w:rsidR="001D7D16">
        <w:rPr>
          <w:rFonts w:ascii="Times New Roman" w:eastAsia="Times New Roman" w:hAnsi="Times New Roman" w:cs="Times New Roman"/>
        </w:rPr>
        <w:t xml:space="preserve">- </w:t>
      </w:r>
      <w:r w:rsidR="00FE7E78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ão Paulo;</w:t>
      </w:r>
      <w:r w:rsidR="00F378EE">
        <w:rPr>
          <w:rFonts w:ascii="Times New Roman" w:eastAsia="Times New Roman" w:hAnsi="Times New Roman" w:cs="Times New Roman"/>
        </w:rPr>
        <w:br/>
      </w:r>
      <w:r w:rsidR="00F378EE">
        <w:rPr>
          <w:rFonts w:ascii="Times New Roman" w:eastAsia="Times New Roman" w:hAnsi="Times New Roman" w:cs="Times New Roman"/>
        </w:rPr>
        <w:br/>
        <w:t xml:space="preserve">Email: </w:t>
      </w:r>
      <w:r w:rsidR="00501927">
        <w:rPr>
          <w:rFonts w:ascii="Times New Roman" w:eastAsia="Times New Roman" w:hAnsi="Times New Roman" w:cs="Times New Roman"/>
          <w:u w:val="single"/>
        </w:rPr>
        <w:t>thaissoouza6@gmail.com</w:t>
      </w:r>
    </w:p>
    <w:p w14:paraId="731859FA" w14:textId="77777777" w:rsidR="00C4707D" w:rsidRDefault="00C4707D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F434BE9" w14:textId="3C741464" w:rsidR="00F83A3A" w:rsidRDefault="00000000" w:rsidP="00857953">
      <w:pPr>
        <w:spacing w:before="20" w:line="360" w:lineRule="auto"/>
        <w:ind w:right="6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  <w:r w:rsidR="00F378EE">
        <w:rPr>
          <w:rFonts w:ascii="Times New Roman" w:eastAsia="Times New Roman" w:hAnsi="Times New Roman" w:cs="Times New Roman"/>
          <w:b/>
          <w:sz w:val="24"/>
          <w:szCs w:val="24"/>
        </w:rPr>
        <w:br/>
        <w:t>Introdução:</w:t>
      </w:r>
      <w:r w:rsidR="00F378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70B" w:rsidRPr="00A6770B">
        <w:rPr>
          <w:rFonts w:ascii="Times New Roman" w:eastAsia="Times New Roman" w:hAnsi="Times New Roman" w:cs="Times New Roman"/>
          <w:sz w:val="24"/>
          <w:szCs w:val="24"/>
        </w:rPr>
        <w:t>A ortodontia intercept</w:t>
      </w:r>
      <w:r w:rsidR="00857953">
        <w:rPr>
          <w:rFonts w:ascii="Times New Roman" w:eastAsia="Times New Roman" w:hAnsi="Times New Roman" w:cs="Times New Roman"/>
          <w:sz w:val="24"/>
          <w:szCs w:val="24"/>
        </w:rPr>
        <w:t>ativa</w:t>
      </w:r>
      <w:r w:rsidR="00A6770B" w:rsidRPr="00A6770B">
        <w:rPr>
          <w:rFonts w:ascii="Times New Roman" w:eastAsia="Times New Roman" w:hAnsi="Times New Roman" w:cs="Times New Roman"/>
          <w:sz w:val="24"/>
          <w:szCs w:val="24"/>
        </w:rPr>
        <w:t xml:space="preserve"> é um tipo de tratamento ortodôntico que </w:t>
      </w:r>
      <w:r w:rsidR="00A6770B">
        <w:rPr>
          <w:rFonts w:ascii="Times New Roman" w:eastAsia="Times New Roman" w:hAnsi="Times New Roman" w:cs="Times New Roman"/>
          <w:sz w:val="24"/>
          <w:szCs w:val="24"/>
        </w:rPr>
        <w:t xml:space="preserve">previne ou </w:t>
      </w:r>
      <w:r w:rsidR="00A6770B" w:rsidRPr="00A6770B">
        <w:rPr>
          <w:rFonts w:ascii="Times New Roman" w:eastAsia="Times New Roman" w:hAnsi="Times New Roman" w:cs="Times New Roman"/>
          <w:sz w:val="24"/>
          <w:szCs w:val="24"/>
        </w:rPr>
        <w:t>corrige más oclusões em fases iniciais do desenvolvimento</w:t>
      </w:r>
      <w:r w:rsidR="00A6770B">
        <w:rPr>
          <w:rFonts w:ascii="Times New Roman" w:eastAsia="Times New Roman" w:hAnsi="Times New Roman" w:cs="Times New Roman"/>
          <w:sz w:val="24"/>
          <w:szCs w:val="24"/>
        </w:rPr>
        <w:t xml:space="preserve">. Esse tipo de tratamento no público infantil </w:t>
      </w:r>
      <w:r w:rsidR="00A6770B" w:rsidRPr="00A6770B">
        <w:rPr>
          <w:rFonts w:ascii="Times New Roman" w:eastAsia="Times New Roman" w:hAnsi="Times New Roman" w:cs="Times New Roman"/>
          <w:sz w:val="24"/>
          <w:szCs w:val="24"/>
        </w:rPr>
        <w:t xml:space="preserve">envolve o monitoramento de uma variedade de condições, </w:t>
      </w:r>
      <w:r w:rsidR="00FD35BC">
        <w:rPr>
          <w:rFonts w:ascii="Times New Roman" w:eastAsia="Times New Roman" w:hAnsi="Times New Roman" w:cs="Times New Roman"/>
          <w:sz w:val="24"/>
          <w:szCs w:val="24"/>
        </w:rPr>
        <w:t xml:space="preserve">como, </w:t>
      </w:r>
      <w:r w:rsidR="00A6770B" w:rsidRPr="00A6770B">
        <w:rPr>
          <w:rFonts w:ascii="Times New Roman" w:eastAsia="Times New Roman" w:hAnsi="Times New Roman" w:cs="Times New Roman"/>
          <w:sz w:val="24"/>
          <w:szCs w:val="24"/>
        </w:rPr>
        <w:t>espaço excessivo</w:t>
      </w:r>
      <w:r w:rsidR="00FD35BC">
        <w:rPr>
          <w:rFonts w:ascii="Times New Roman" w:eastAsia="Times New Roman" w:hAnsi="Times New Roman" w:cs="Times New Roman"/>
          <w:sz w:val="24"/>
          <w:szCs w:val="24"/>
        </w:rPr>
        <w:t xml:space="preserve"> dos dentes</w:t>
      </w:r>
      <w:r w:rsidR="00A6770B" w:rsidRPr="00A6770B">
        <w:rPr>
          <w:rFonts w:ascii="Times New Roman" w:eastAsia="Times New Roman" w:hAnsi="Times New Roman" w:cs="Times New Roman"/>
          <w:sz w:val="24"/>
          <w:szCs w:val="24"/>
        </w:rPr>
        <w:t>, mordidas abertas ou profundas, mordidas cruzadas anteriores e/ou posteriores</w:t>
      </w:r>
      <w:r w:rsidR="00FD35BC">
        <w:rPr>
          <w:rFonts w:ascii="Times New Roman" w:eastAsia="Times New Roman" w:hAnsi="Times New Roman" w:cs="Times New Roman"/>
          <w:sz w:val="24"/>
          <w:szCs w:val="24"/>
        </w:rPr>
        <w:t xml:space="preserve"> e padrões de erupção anormais.</w:t>
      </w:r>
      <w:r w:rsidR="00FD35BC" w:rsidRPr="00FD35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35BC"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 w:rsidR="00FD35BC">
        <w:rPr>
          <w:rFonts w:ascii="Times New Roman" w:eastAsia="Times New Roman" w:hAnsi="Times New Roman" w:cs="Times New Roman"/>
          <w:bCs/>
          <w:sz w:val="24"/>
          <w:szCs w:val="24"/>
        </w:rPr>
        <w:t xml:space="preserve">Avaliar </w:t>
      </w:r>
      <w:r w:rsidR="00857953">
        <w:rPr>
          <w:rFonts w:ascii="Times New Roman" w:eastAsia="Times New Roman" w:hAnsi="Times New Roman" w:cs="Times New Roman"/>
          <w:bCs/>
          <w:sz w:val="24"/>
          <w:szCs w:val="24"/>
        </w:rPr>
        <w:t xml:space="preserve">a importância da </w:t>
      </w:r>
      <w:r w:rsidR="00FD35BC">
        <w:rPr>
          <w:rFonts w:ascii="Times New Roman" w:eastAsia="Times New Roman" w:hAnsi="Times New Roman" w:cs="Times New Roman"/>
          <w:bCs/>
          <w:sz w:val="24"/>
          <w:szCs w:val="24"/>
        </w:rPr>
        <w:t>ortodontia intercept</w:t>
      </w:r>
      <w:r w:rsidR="00857953">
        <w:rPr>
          <w:rFonts w:ascii="Times New Roman" w:eastAsia="Times New Roman" w:hAnsi="Times New Roman" w:cs="Times New Roman"/>
          <w:bCs/>
          <w:sz w:val="24"/>
          <w:szCs w:val="24"/>
        </w:rPr>
        <w:t>ati</w:t>
      </w:r>
      <w:r w:rsidR="00FD35BC">
        <w:rPr>
          <w:rFonts w:ascii="Times New Roman" w:eastAsia="Times New Roman" w:hAnsi="Times New Roman" w:cs="Times New Roman"/>
          <w:bCs/>
          <w:sz w:val="24"/>
          <w:szCs w:val="24"/>
        </w:rPr>
        <w:t xml:space="preserve">va </w:t>
      </w:r>
      <w:r w:rsidR="00857953">
        <w:rPr>
          <w:rFonts w:ascii="Times New Roman" w:eastAsia="Times New Roman" w:hAnsi="Times New Roman" w:cs="Times New Roman"/>
          <w:bCs/>
          <w:sz w:val="24"/>
          <w:szCs w:val="24"/>
        </w:rPr>
        <w:t xml:space="preserve">no controle de más oclusões </w:t>
      </w:r>
      <w:r w:rsidR="0069094C">
        <w:rPr>
          <w:rFonts w:ascii="Times New Roman" w:eastAsia="Times New Roman" w:hAnsi="Times New Roman" w:cs="Times New Roman"/>
          <w:bCs/>
          <w:sz w:val="24"/>
          <w:szCs w:val="24"/>
        </w:rPr>
        <w:t xml:space="preserve">em crianças. </w:t>
      </w:r>
      <w:r w:rsidR="0069094C" w:rsidRPr="0069094C">
        <w:rPr>
          <w:rFonts w:ascii="Times New Roman" w:eastAsia="Times New Roman" w:hAnsi="Times New Roman" w:cs="Times New Roman"/>
          <w:b/>
          <w:sz w:val="24"/>
          <w:szCs w:val="24"/>
        </w:rPr>
        <w:t>Metodologia:</w:t>
      </w:r>
      <w:r w:rsidR="0069094C" w:rsidRPr="006909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094C" w:rsidRPr="00605D97">
        <w:rPr>
          <w:rFonts w:ascii="Times New Roman" w:eastAsia="Times New Roman" w:hAnsi="Times New Roman" w:cs="Times New Roman"/>
          <w:bCs/>
          <w:sz w:val="24"/>
          <w:szCs w:val="24"/>
        </w:rPr>
        <w:t>Foi realizada uma revisão da literatura</w:t>
      </w:r>
      <w:r w:rsidR="0069094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9094C" w:rsidRPr="00605D97">
        <w:rPr>
          <w:rFonts w:ascii="Times New Roman" w:eastAsia="Times New Roman" w:hAnsi="Times New Roman" w:cs="Times New Roman"/>
          <w:bCs/>
          <w:sz w:val="24"/>
          <w:szCs w:val="24"/>
        </w:rPr>
        <w:t>através das bases de dados PubMed</w:t>
      </w:r>
      <w:r w:rsidR="0069094C">
        <w:rPr>
          <w:rFonts w:ascii="Times New Roman" w:eastAsia="Times New Roman" w:hAnsi="Times New Roman" w:cs="Times New Roman"/>
          <w:bCs/>
          <w:sz w:val="24"/>
          <w:szCs w:val="24"/>
        </w:rPr>
        <w:t xml:space="preserve"> e</w:t>
      </w:r>
      <w:r w:rsidR="0069094C" w:rsidRPr="00605D97">
        <w:rPr>
          <w:rFonts w:ascii="Times New Roman" w:eastAsia="Times New Roman" w:hAnsi="Times New Roman" w:cs="Times New Roman"/>
          <w:bCs/>
          <w:sz w:val="24"/>
          <w:szCs w:val="24"/>
        </w:rPr>
        <w:t xml:space="preserve"> SciELO</w:t>
      </w:r>
      <w:r w:rsidR="0069094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69094C" w:rsidRPr="00605D97">
        <w:rPr>
          <w:rFonts w:ascii="Times New Roman" w:eastAsia="Times New Roman" w:hAnsi="Times New Roman" w:cs="Times New Roman"/>
          <w:bCs/>
          <w:sz w:val="24"/>
          <w:szCs w:val="24"/>
        </w:rPr>
        <w:t>A pesquisa envolveu palavras-chave em inglês, interligadas pelo conector boleano “</w:t>
      </w:r>
      <w:r w:rsidR="0069094C" w:rsidRPr="00605D9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AND” </w:t>
      </w:r>
      <w:r w:rsidR="0069094C" w:rsidRPr="00605D97">
        <w:rPr>
          <w:rFonts w:ascii="Times New Roman" w:eastAsia="Times New Roman" w:hAnsi="Times New Roman" w:cs="Times New Roman"/>
          <w:bCs/>
          <w:sz w:val="24"/>
          <w:szCs w:val="24"/>
        </w:rPr>
        <w:t xml:space="preserve">e foram selecionados </w:t>
      </w:r>
      <w:r w:rsidR="0069094C">
        <w:rPr>
          <w:rFonts w:ascii="Times New Roman" w:eastAsia="Times New Roman" w:hAnsi="Times New Roman" w:cs="Times New Roman"/>
          <w:bCs/>
          <w:sz w:val="24"/>
          <w:szCs w:val="24"/>
        </w:rPr>
        <w:t>um total de 05 artigos na língua inglesa,</w:t>
      </w:r>
      <w:r w:rsidR="0069094C" w:rsidRPr="00605D97">
        <w:rPr>
          <w:rFonts w:ascii="Times New Roman" w:eastAsia="Times New Roman" w:hAnsi="Times New Roman" w:cs="Times New Roman"/>
          <w:bCs/>
          <w:sz w:val="24"/>
          <w:szCs w:val="24"/>
        </w:rPr>
        <w:t xml:space="preserve"> disponibilizados na íntegra </w:t>
      </w:r>
      <w:r w:rsidR="0069094C">
        <w:rPr>
          <w:rFonts w:ascii="Times New Roman" w:eastAsia="Times New Roman" w:hAnsi="Times New Roman" w:cs="Times New Roman"/>
          <w:bCs/>
          <w:sz w:val="24"/>
          <w:szCs w:val="24"/>
        </w:rPr>
        <w:t xml:space="preserve">e </w:t>
      </w:r>
      <w:r w:rsidR="0069094C" w:rsidRPr="00605D97">
        <w:rPr>
          <w:rFonts w:ascii="Times New Roman" w:eastAsia="Times New Roman" w:hAnsi="Times New Roman" w:cs="Times New Roman"/>
          <w:bCs/>
          <w:sz w:val="24"/>
          <w:szCs w:val="24"/>
        </w:rPr>
        <w:t xml:space="preserve">dos últimos </w:t>
      </w:r>
      <w:r w:rsidR="0069094C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69094C" w:rsidRPr="00605D97">
        <w:rPr>
          <w:rFonts w:ascii="Times New Roman" w:eastAsia="Times New Roman" w:hAnsi="Times New Roman" w:cs="Times New Roman"/>
          <w:bCs/>
          <w:sz w:val="24"/>
          <w:szCs w:val="24"/>
        </w:rPr>
        <w:t xml:space="preserve"> anos. Excluíram-se capítulos de livros, documentos e artigos que não se enquadravam nos métodos de inclusão previamente estabelecidos.</w:t>
      </w:r>
      <w:r w:rsidR="008A36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A368D" w:rsidRPr="008A368D"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 w:rsidR="008A36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A568D">
        <w:rPr>
          <w:rFonts w:ascii="Times New Roman" w:eastAsia="Times New Roman" w:hAnsi="Times New Roman" w:cs="Times New Roman"/>
          <w:bCs/>
          <w:sz w:val="24"/>
          <w:szCs w:val="24"/>
        </w:rPr>
        <w:t xml:space="preserve">Constatou-se que </w:t>
      </w:r>
      <w:r w:rsidR="001A2053">
        <w:rPr>
          <w:rFonts w:ascii="Times New Roman" w:eastAsia="Times New Roman" w:hAnsi="Times New Roman" w:cs="Times New Roman"/>
          <w:bCs/>
          <w:sz w:val="24"/>
          <w:szCs w:val="24"/>
        </w:rPr>
        <w:t xml:space="preserve">nas crianças, fases como a da amamentação e mais tarde, a transição para alimentos sólidos, bem como o uso de chupetas ou sucção digital são fatores marcantes para o crescimento dos maxilares e mordidas </w:t>
      </w:r>
      <w:r w:rsidR="00111AD8">
        <w:rPr>
          <w:rFonts w:ascii="Times New Roman" w:eastAsia="Times New Roman" w:hAnsi="Times New Roman" w:cs="Times New Roman"/>
          <w:bCs/>
          <w:sz w:val="24"/>
          <w:szCs w:val="24"/>
        </w:rPr>
        <w:t>abertas. O</w:t>
      </w:r>
      <w:r w:rsidR="001A20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A368D" w:rsidRPr="008A368D">
        <w:rPr>
          <w:rFonts w:ascii="Times New Roman" w:eastAsia="Times New Roman" w:hAnsi="Times New Roman" w:cs="Times New Roman"/>
          <w:bCs/>
          <w:sz w:val="24"/>
          <w:szCs w:val="24"/>
        </w:rPr>
        <w:t>tratamento ortodôntico intercept</w:t>
      </w:r>
      <w:r w:rsidR="00857953">
        <w:rPr>
          <w:rFonts w:ascii="Times New Roman" w:eastAsia="Times New Roman" w:hAnsi="Times New Roman" w:cs="Times New Roman"/>
          <w:bCs/>
          <w:sz w:val="24"/>
          <w:szCs w:val="24"/>
        </w:rPr>
        <w:t>ativo</w:t>
      </w:r>
      <w:r w:rsidR="008A368D" w:rsidRPr="008A36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precoce </w:t>
      </w:r>
      <w:r w:rsidR="008A368D">
        <w:rPr>
          <w:rFonts w:ascii="Times New Roman" w:eastAsia="Times New Roman" w:hAnsi="Times New Roman" w:cs="Times New Roman"/>
          <w:bCs/>
          <w:sz w:val="24"/>
          <w:szCs w:val="24"/>
        </w:rPr>
        <w:t xml:space="preserve">realizado com </w:t>
      </w:r>
      <w:r w:rsidR="008A368D" w:rsidRPr="008A368D">
        <w:rPr>
          <w:rFonts w:ascii="Times New Roman" w:eastAsia="Times New Roman" w:hAnsi="Times New Roman" w:cs="Times New Roman"/>
          <w:bCs/>
          <w:sz w:val="24"/>
          <w:szCs w:val="24"/>
        </w:rPr>
        <w:t>aparelhos simples na fase da dentição decídua ou início da mista pode corrigir eficientemente certas más oclusões e ajudar a reduzir a complexidade</w:t>
      </w:r>
      <w:r w:rsidR="008A368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7A568D" w:rsidRPr="007A568D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="007A568D" w:rsidRPr="007A5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68D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7A568D" w:rsidRPr="007A568D">
        <w:rPr>
          <w:rFonts w:ascii="Times New Roman" w:eastAsia="Times New Roman" w:hAnsi="Times New Roman" w:cs="Times New Roman"/>
          <w:bCs/>
          <w:sz w:val="24"/>
          <w:szCs w:val="24"/>
        </w:rPr>
        <w:t xml:space="preserve"> orientação e o acompanhamento odontológico regulares durante a infância facilitam o reconhecimento precoce de alterações na erupção dentária e no crescimento </w:t>
      </w:r>
      <w:r w:rsidR="007A568D" w:rsidRPr="007A568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mandibular e maxilar. Isso possibilita intervenções pontuais que guiam o crescimento craniofacial para uma posição mais equilibrada,</w:t>
      </w:r>
      <w:r w:rsidR="001464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A568D" w:rsidRPr="007A568D">
        <w:rPr>
          <w:rFonts w:ascii="Times New Roman" w:eastAsia="Times New Roman" w:hAnsi="Times New Roman" w:cs="Times New Roman"/>
          <w:bCs/>
          <w:sz w:val="24"/>
          <w:szCs w:val="24"/>
        </w:rPr>
        <w:t xml:space="preserve">evitando </w:t>
      </w:r>
      <w:r w:rsidR="0014643A" w:rsidRPr="007A568D">
        <w:rPr>
          <w:rFonts w:ascii="Times New Roman" w:eastAsia="Times New Roman" w:hAnsi="Times New Roman" w:cs="Times New Roman"/>
          <w:bCs/>
          <w:sz w:val="24"/>
          <w:szCs w:val="24"/>
        </w:rPr>
        <w:t>complicações futuras</w:t>
      </w:r>
      <w:r w:rsidR="007A568D" w:rsidRPr="007A568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A2053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2846E827" w14:textId="5B525445" w:rsidR="00F378EE" w:rsidRDefault="007A568D" w:rsidP="00F83A3A">
      <w:pPr>
        <w:spacing w:before="20"/>
        <w:ind w:right="64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14643A" w:rsidRPr="0014643A">
        <w:rPr>
          <w:rFonts w:ascii="Times New Roman" w:eastAsia="Times New Roman" w:hAnsi="Times New Roman" w:cs="Times New Roman"/>
          <w:bCs/>
          <w:sz w:val="24"/>
          <w:szCs w:val="24"/>
        </w:rPr>
        <w:t>Ortodontia</w:t>
      </w:r>
      <w:r w:rsidR="0014643A">
        <w:rPr>
          <w:rFonts w:ascii="Times New Roman" w:eastAsia="Times New Roman" w:hAnsi="Times New Roman" w:cs="Times New Roman"/>
          <w:bCs/>
          <w:sz w:val="24"/>
          <w:szCs w:val="24"/>
        </w:rPr>
        <w:t>. Má- oclusão. Criança</w:t>
      </w:r>
      <w:r w:rsidR="00E35721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42352B97" w14:textId="71977AE3" w:rsidR="0014643A" w:rsidRPr="006D4D5E" w:rsidRDefault="0014643A" w:rsidP="006D4D5E">
      <w:pPr>
        <w:ind w:right="64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4D5E"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 w:rsidR="00E35721">
        <w:rPr>
          <w:rFonts w:ascii="Times New Roman" w:eastAsia="Times New Roman" w:hAnsi="Times New Roman" w:cs="Times New Roman"/>
          <w:bCs/>
          <w:sz w:val="24"/>
          <w:szCs w:val="24"/>
        </w:rPr>
        <w:t xml:space="preserve"> Eixo VI: Ortodontia</w:t>
      </w:r>
    </w:p>
    <w:p w14:paraId="6D070AC5" w14:textId="77777777" w:rsidR="0014643A" w:rsidRPr="006D4D5E" w:rsidRDefault="0014643A" w:rsidP="0018207F">
      <w:pPr>
        <w:spacing w:before="20" w:line="360" w:lineRule="auto"/>
        <w:ind w:right="64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1034BD" w14:textId="77777777" w:rsidR="00F378EE" w:rsidRDefault="00F378EE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B9A4AA" w14:textId="77777777" w:rsidR="00F378EE" w:rsidRDefault="00F378EE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ED7026" w14:textId="77777777" w:rsidR="00F378EE" w:rsidRDefault="00F378EE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8D5E0D" w14:textId="77777777" w:rsidR="00F378EE" w:rsidRDefault="00F378EE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DC7644" w14:textId="77777777" w:rsidR="00F378EE" w:rsidRDefault="00F378EE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F6BC66" w14:textId="77777777" w:rsidR="00F378EE" w:rsidRDefault="00F378EE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19E804" w14:textId="77777777" w:rsidR="00F378EE" w:rsidRDefault="00F378EE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D4EA25" w14:textId="77777777" w:rsidR="00F378EE" w:rsidRDefault="00F378EE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DF56B8" w14:textId="77777777" w:rsidR="00F378EE" w:rsidRDefault="00F378EE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E4CB2D" w14:textId="77777777" w:rsidR="00F378EE" w:rsidRDefault="00F378EE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D14C44" w14:textId="77777777" w:rsidR="00F378EE" w:rsidRDefault="00F378EE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9EAB84" w14:textId="77777777" w:rsidR="00F378EE" w:rsidRDefault="00F378EE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4AFD9B" w14:textId="77777777" w:rsidR="00F378EE" w:rsidRDefault="00F378EE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67C59F" w14:textId="77777777" w:rsidR="00F378EE" w:rsidRDefault="00F378EE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1003F8" w14:textId="05FB0B16" w:rsidR="00C4707D" w:rsidRDefault="00C4707D" w:rsidP="00501927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4707D">
      <w:headerReference w:type="default" r:id="rId7"/>
      <w:footerReference w:type="default" r:id="rId8"/>
      <w:pgSz w:w="11920" w:h="16840"/>
      <w:pgMar w:top="1417" w:right="1700" w:bottom="1417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1A344" w14:textId="77777777" w:rsidR="00F53C57" w:rsidRDefault="00F53C57">
      <w:pPr>
        <w:spacing w:line="240" w:lineRule="auto"/>
      </w:pPr>
      <w:r>
        <w:separator/>
      </w:r>
    </w:p>
  </w:endnote>
  <w:endnote w:type="continuationSeparator" w:id="0">
    <w:p w14:paraId="5D181FD2" w14:textId="77777777" w:rsidR="00F53C57" w:rsidRDefault="00F53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99F59" w14:textId="77777777" w:rsidR="00C4707D" w:rsidRDefault="00000000">
    <w:pPr>
      <w:ind w:left="-1695"/>
    </w:pPr>
    <w:r>
      <w:rPr>
        <w:noProof/>
      </w:rPr>
      <w:drawing>
        <wp:inline distT="114300" distB="114300" distL="114300" distR="114300" wp14:anchorId="571D9A12" wp14:editId="25AC7610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39B8" w14:textId="77777777" w:rsidR="00F53C57" w:rsidRDefault="00F53C57">
      <w:pPr>
        <w:spacing w:line="240" w:lineRule="auto"/>
      </w:pPr>
      <w:r>
        <w:separator/>
      </w:r>
    </w:p>
  </w:footnote>
  <w:footnote w:type="continuationSeparator" w:id="0">
    <w:p w14:paraId="2CC0423E" w14:textId="77777777" w:rsidR="00F53C57" w:rsidRDefault="00F53C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8EDF" w14:textId="77777777" w:rsidR="00C4707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59E1A4F4" wp14:editId="40820599">
          <wp:extent cx="7515225" cy="7667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07D"/>
    <w:rsid w:val="00111AD8"/>
    <w:rsid w:val="0014643A"/>
    <w:rsid w:val="00146466"/>
    <w:rsid w:val="001670B9"/>
    <w:rsid w:val="0018207F"/>
    <w:rsid w:val="001A2053"/>
    <w:rsid w:val="001D7D16"/>
    <w:rsid w:val="001F5802"/>
    <w:rsid w:val="002837D8"/>
    <w:rsid w:val="002B4BD0"/>
    <w:rsid w:val="00391B23"/>
    <w:rsid w:val="003C5FB8"/>
    <w:rsid w:val="004438E9"/>
    <w:rsid w:val="0048450B"/>
    <w:rsid w:val="00501927"/>
    <w:rsid w:val="00507EEE"/>
    <w:rsid w:val="005D5525"/>
    <w:rsid w:val="006456D7"/>
    <w:rsid w:val="0069094C"/>
    <w:rsid w:val="006C3009"/>
    <w:rsid w:val="006D1DA3"/>
    <w:rsid w:val="006D4D5E"/>
    <w:rsid w:val="006E3842"/>
    <w:rsid w:val="00740123"/>
    <w:rsid w:val="007A568D"/>
    <w:rsid w:val="00857953"/>
    <w:rsid w:val="008A32FD"/>
    <w:rsid w:val="008A368D"/>
    <w:rsid w:val="008C3916"/>
    <w:rsid w:val="00935ADD"/>
    <w:rsid w:val="00963F4D"/>
    <w:rsid w:val="009B40DA"/>
    <w:rsid w:val="00A05B46"/>
    <w:rsid w:val="00A17606"/>
    <w:rsid w:val="00A2026A"/>
    <w:rsid w:val="00A6770B"/>
    <w:rsid w:val="00A72BAF"/>
    <w:rsid w:val="00C123CE"/>
    <w:rsid w:val="00C4707D"/>
    <w:rsid w:val="00C84922"/>
    <w:rsid w:val="00D122DB"/>
    <w:rsid w:val="00DA433A"/>
    <w:rsid w:val="00E20B1E"/>
    <w:rsid w:val="00E2257C"/>
    <w:rsid w:val="00E35721"/>
    <w:rsid w:val="00EE6429"/>
    <w:rsid w:val="00EE68EC"/>
    <w:rsid w:val="00F378EE"/>
    <w:rsid w:val="00F53C57"/>
    <w:rsid w:val="00F74655"/>
    <w:rsid w:val="00F83A3A"/>
    <w:rsid w:val="00F915E8"/>
    <w:rsid w:val="00F94413"/>
    <w:rsid w:val="00FC3C28"/>
    <w:rsid w:val="00FD35BC"/>
    <w:rsid w:val="00F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7A2C"/>
  <w15:docId w15:val="{AC43E8C2-613B-495D-99A4-42A00199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A568D"/>
    <w:rPr>
      <w:rFonts w:ascii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6E38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Thaís Souza</cp:lastModifiedBy>
  <cp:revision>31</cp:revision>
  <dcterms:created xsi:type="dcterms:W3CDTF">2025-03-12T12:06:00Z</dcterms:created>
  <dcterms:modified xsi:type="dcterms:W3CDTF">2025-04-02T14:25:00Z</dcterms:modified>
</cp:coreProperties>
</file>