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444D0" w14:textId="4AC6A049" w:rsidR="0028486C" w:rsidRDefault="00B4324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PALHAÇOTERAPIA E SUA INFLUÊNCIA NA ODONTOLOGIA PREVENTIVA NO ÂMBITO ESCOLAR</w:t>
      </w:r>
    </w:p>
    <w:p w14:paraId="6810B880" w14:textId="77777777" w:rsidR="0028486C" w:rsidRDefault="0028486C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2F7A4" w14:textId="4DD06D67" w:rsidR="0028486C" w:rsidRDefault="00B43245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Júlia Menezes Avelino Chaves¹; Matheus Souza da Silva ²; </w:t>
      </w:r>
      <w:r w:rsidR="007217CA">
        <w:rPr>
          <w:rFonts w:ascii="Times New Roman" w:eastAsia="Times New Roman" w:hAnsi="Times New Roman" w:cs="Times New Roman"/>
        </w:rPr>
        <w:t>Mônica Maria de Albuquerque Pontes</w:t>
      </w:r>
      <w:r>
        <w:rPr>
          <w:rFonts w:ascii="Times New Roman" w:eastAsia="Times New Roman" w:hAnsi="Times New Roman" w:cs="Times New Roman"/>
        </w:rPr>
        <w:t>²;</w:t>
      </w:r>
      <w:r w:rsidR="007217C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17CA">
        <w:rPr>
          <w:rFonts w:ascii="Times New Roman" w:eastAsia="Times New Roman" w:hAnsi="Times New Roman" w:cs="Times New Roman"/>
        </w:rPr>
        <w:t>Kattyenne</w:t>
      </w:r>
      <w:proofErr w:type="spellEnd"/>
      <w:r w:rsidR="007217C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17CA">
        <w:rPr>
          <w:rFonts w:ascii="Times New Roman" w:eastAsia="Times New Roman" w:hAnsi="Times New Roman" w:cs="Times New Roman"/>
        </w:rPr>
        <w:t>Kabbaz</w:t>
      </w:r>
      <w:proofErr w:type="spellEnd"/>
      <w:r w:rsidR="007217CA">
        <w:rPr>
          <w:rFonts w:ascii="Times New Roman" w:eastAsia="Times New Roman" w:hAnsi="Times New Roman" w:cs="Times New Roman"/>
        </w:rPr>
        <w:t xml:space="preserve"> Asfora²;</w:t>
      </w:r>
      <w:r>
        <w:rPr>
          <w:rFonts w:ascii="Times New Roman" w:eastAsia="Times New Roman" w:hAnsi="Times New Roman" w:cs="Times New Roman"/>
        </w:rPr>
        <w:t xml:space="preserve"> </w:t>
      </w:r>
      <w:r w:rsidR="007217CA">
        <w:rPr>
          <w:rFonts w:ascii="Times New Roman" w:eastAsia="Times New Roman" w:hAnsi="Times New Roman" w:cs="Times New Roman"/>
        </w:rPr>
        <w:t>Verônica Maria de Sá Rodrigues</w:t>
      </w:r>
      <w:r>
        <w:rPr>
          <w:rFonts w:ascii="Times New Roman" w:eastAsia="Times New Roman" w:hAnsi="Times New Roman" w:cs="Times New Roman"/>
        </w:rPr>
        <w:t>³.</w:t>
      </w:r>
    </w:p>
    <w:p w14:paraId="0F63330F" w14:textId="77777777" w:rsidR="0028486C" w:rsidRDefault="0028486C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BAA902D" w14:textId="1A6C3A74" w:rsidR="0028486C" w:rsidRDefault="00B43245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7217CA">
        <w:rPr>
          <w:rFonts w:ascii="Times New Roman" w:eastAsia="Times New Roman" w:hAnsi="Times New Roman" w:cs="Times New Roman"/>
        </w:rPr>
        <w:t>Universidade de Pernambuco</w:t>
      </w:r>
      <w:r>
        <w:rPr>
          <w:rFonts w:ascii="Times New Roman" w:eastAsia="Times New Roman" w:hAnsi="Times New Roman" w:cs="Times New Roman"/>
        </w:rPr>
        <w:t xml:space="preserve">, </w:t>
      </w:r>
      <w:r w:rsidR="007217CA">
        <w:rPr>
          <w:rFonts w:ascii="Times New Roman" w:eastAsia="Times New Roman" w:hAnsi="Times New Roman" w:cs="Times New Roman"/>
        </w:rPr>
        <w:t>Recife, Pernambuco;</w:t>
      </w:r>
    </w:p>
    <w:p w14:paraId="70AF4057" w14:textId="2BFFE89B" w:rsidR="007217CA" w:rsidRDefault="00B43245" w:rsidP="007217CA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7217CA">
        <w:rPr>
          <w:rFonts w:ascii="Times New Roman" w:eastAsia="Times New Roman" w:hAnsi="Times New Roman" w:cs="Times New Roman"/>
        </w:rPr>
        <w:t>Universidade de Pernambuco</w:t>
      </w:r>
      <w:r>
        <w:rPr>
          <w:rFonts w:ascii="Times New Roman" w:eastAsia="Times New Roman" w:hAnsi="Times New Roman" w:cs="Times New Roman"/>
        </w:rPr>
        <w:t>,</w:t>
      </w:r>
      <w:r w:rsidR="007217CA">
        <w:rPr>
          <w:rFonts w:ascii="Times New Roman" w:eastAsia="Times New Roman" w:hAnsi="Times New Roman" w:cs="Times New Roman"/>
        </w:rPr>
        <w:t xml:space="preserve"> Recife, Pernambuco;</w:t>
      </w:r>
    </w:p>
    <w:p w14:paraId="43361A8F" w14:textId="5F46030B" w:rsidR="0028486C" w:rsidRDefault="00B43245" w:rsidP="007217CA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7217CA">
        <w:rPr>
          <w:rFonts w:ascii="Times New Roman" w:eastAsia="Times New Roman" w:hAnsi="Times New Roman" w:cs="Times New Roman"/>
        </w:rPr>
        <w:t>Universidade de Pernambuco, Recife, Pernambuco;</w:t>
      </w:r>
    </w:p>
    <w:p w14:paraId="0DA5B153" w14:textId="77777777" w:rsidR="0028486C" w:rsidRDefault="0028486C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28907AAC" w14:textId="77777777" w:rsidR="0028486C" w:rsidRDefault="00B43245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juliamenezesac1@gmail.com</w:t>
      </w:r>
    </w:p>
    <w:p w14:paraId="49BED0D5" w14:textId="77777777" w:rsidR="0028486C" w:rsidRDefault="0028486C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5E45A2" w14:textId="77777777" w:rsidR="0028486C" w:rsidRDefault="00B43245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3A231EB" w14:textId="5997895C" w:rsidR="0028486C" w:rsidRPr="006C7656" w:rsidRDefault="00B43245" w:rsidP="00A9589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njmfvvulwxoh" w:colFirst="0" w:colLast="0"/>
      <w:bookmarkEnd w:id="0"/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A educação em saúde bucal é fundamental para a criação de hábitos saudáveis que acompanharão as crianças por toda a vida, </w:t>
      </w:r>
      <w:r w:rsidR="009878C1" w:rsidRPr="006C7656">
        <w:rPr>
          <w:rFonts w:ascii="Times New Roman" w:eastAsia="Times New Roman" w:hAnsi="Times New Roman" w:cs="Times New Roman"/>
          <w:sz w:val="24"/>
          <w:szCs w:val="24"/>
        </w:rPr>
        <w:t>protegendo-as de</w:t>
      </w:r>
      <w:r w:rsidR="00AD5551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problemas futur</w:t>
      </w:r>
      <w:r w:rsidR="00AD5551" w:rsidRPr="006C765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s. No entanto, </w:t>
      </w:r>
      <w:r w:rsidR="001975F3" w:rsidRPr="006C7656">
        <w:rPr>
          <w:rFonts w:ascii="Times New Roman" w:eastAsia="Times New Roman" w:hAnsi="Times New Roman" w:cs="Times New Roman"/>
          <w:sz w:val="24"/>
          <w:szCs w:val="24"/>
        </w:rPr>
        <w:t>transmitir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essas informações de maneira tradicional pode não ser o método mais atraente para o público infantil. Nesse contexto, abordagens lúdicas, como a </w:t>
      </w:r>
      <w:proofErr w:type="spellStart"/>
      <w:r w:rsidRPr="006C7656"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 w:rsidRPr="006C76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7F94" w:rsidRPr="006C7656">
        <w:rPr>
          <w:rFonts w:ascii="Times New Roman" w:eastAsia="Times New Roman" w:hAnsi="Times New Roman" w:cs="Times New Roman"/>
          <w:sz w:val="24"/>
          <w:szCs w:val="24"/>
        </w:rPr>
        <w:t xml:space="preserve"> são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formas criativas e eficazes de tornar o aprendizado mais divertido e cativante, por meio </w:t>
      </w:r>
      <w:r w:rsidR="00266335" w:rsidRPr="006C765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o humor, brincadeiras e </w:t>
      </w:r>
      <w:r w:rsidR="00266335" w:rsidRPr="006C765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a criação de um ambiente acolhedor. </w:t>
      </w:r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Discorrer os efeitos da </w:t>
      </w:r>
      <w:proofErr w:type="spellStart"/>
      <w:r w:rsidR="00AB0744" w:rsidRPr="006C7656"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na odontologia preventiva para crianças nas escolas. </w:t>
      </w:r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>Metodologia: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Trata-se de uma revisão</w:t>
      </w:r>
      <w:r w:rsidR="00364F34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B0DED" w:rsidRPr="006C765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literatura,</w:t>
      </w:r>
      <w:r w:rsidR="00364F34" w:rsidRPr="006C7656">
        <w:rPr>
          <w:rFonts w:ascii="Times New Roman" w:eastAsia="Times New Roman" w:hAnsi="Times New Roman" w:cs="Times New Roman"/>
          <w:sz w:val="24"/>
          <w:szCs w:val="24"/>
        </w:rPr>
        <w:t xml:space="preserve"> através </w:t>
      </w:r>
      <w:r w:rsidR="00266335" w:rsidRPr="006C76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364F34" w:rsidRPr="006C765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análise de artigos em inglês nas bases de dados </w:t>
      </w:r>
      <w:proofErr w:type="spellStart"/>
      <w:r w:rsidRPr="006C7656">
        <w:rPr>
          <w:rFonts w:ascii="Times New Roman" w:eastAsia="Times New Roman" w:hAnsi="Times New Roman" w:cs="Times New Roman"/>
          <w:sz w:val="24"/>
          <w:szCs w:val="24"/>
        </w:rPr>
        <w:t>PubM</w:t>
      </w:r>
      <w:r w:rsidR="007217CA" w:rsidRPr="006C7656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C7656">
        <w:rPr>
          <w:rFonts w:ascii="Times New Roman" w:eastAsia="Times New Roman" w:hAnsi="Times New Roman" w:cs="Times New Roman"/>
          <w:sz w:val="24"/>
          <w:szCs w:val="24"/>
        </w:rPr>
        <w:t>Sci</w:t>
      </w:r>
      <w:r w:rsidR="007217CA" w:rsidRPr="006C7656">
        <w:rPr>
          <w:rFonts w:ascii="Times New Roman" w:eastAsia="Times New Roman" w:hAnsi="Times New Roman" w:cs="Times New Roman"/>
          <w:sz w:val="24"/>
          <w:szCs w:val="24"/>
        </w:rPr>
        <w:t>ELO</w:t>
      </w:r>
      <w:proofErr w:type="spellEnd"/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, utilizando os descritores: “Terapia do Riso”, “Saúde Bucal” e “Educação”. Foram incluídos </w:t>
      </w:r>
      <w:r w:rsidR="00DC47CD" w:rsidRPr="006C765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artigos publicados entre 201</w:t>
      </w:r>
      <w:r w:rsidR="006C7656" w:rsidRPr="006C76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e 2025, na forma de </w:t>
      </w:r>
      <w:r w:rsidR="007217CA" w:rsidRPr="006C7656">
        <w:rPr>
          <w:rFonts w:ascii="Times New Roman" w:eastAsia="Times New Roman" w:hAnsi="Times New Roman" w:cs="Times New Roman"/>
          <w:sz w:val="24"/>
          <w:szCs w:val="24"/>
        </w:rPr>
        <w:t xml:space="preserve">análises quanti-qualitativas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e revisões sistemáticas</w:t>
      </w:r>
      <w:r w:rsidR="0019229E">
        <w:rPr>
          <w:rFonts w:ascii="Times New Roman" w:eastAsia="Times New Roman" w:hAnsi="Times New Roman" w:cs="Times New Roman"/>
          <w:sz w:val="24"/>
          <w:szCs w:val="24"/>
        </w:rPr>
        <w:t xml:space="preserve">, e foram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excluídos estudos repetidos e </w:t>
      </w:r>
      <w:r w:rsidR="00B370AA" w:rsidRPr="006C7656">
        <w:rPr>
          <w:rFonts w:ascii="Times New Roman" w:eastAsia="Times New Roman" w:hAnsi="Times New Roman" w:cs="Times New Roman"/>
          <w:sz w:val="24"/>
          <w:szCs w:val="24"/>
        </w:rPr>
        <w:t>sem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relevância com o tema. </w:t>
      </w:r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C7656"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demonstrou</w:t>
      </w:r>
      <w:r w:rsidR="003B71F2" w:rsidRPr="006C7656">
        <w:rPr>
          <w:rFonts w:ascii="Times New Roman" w:eastAsia="Times New Roman" w:hAnsi="Times New Roman" w:cs="Times New Roman"/>
          <w:sz w:val="24"/>
          <w:szCs w:val="24"/>
        </w:rPr>
        <w:t xml:space="preserve"> ser</w:t>
      </w:r>
      <w:r w:rsidR="00AD5551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1F2" w:rsidRPr="006C7656">
        <w:rPr>
          <w:rFonts w:ascii="Times New Roman" w:eastAsia="Times New Roman" w:hAnsi="Times New Roman" w:cs="Times New Roman"/>
          <w:sz w:val="24"/>
          <w:szCs w:val="24"/>
        </w:rPr>
        <w:t>eficiente</w:t>
      </w:r>
      <w:r w:rsidR="001D0E5C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na assimilação de conceitos sobre saúde bucal por crianças</w:t>
      </w:r>
      <w:r w:rsidR="00BE7CC0" w:rsidRPr="006C7656">
        <w:rPr>
          <w:rFonts w:ascii="Times New Roman" w:eastAsia="Times New Roman" w:hAnsi="Times New Roman" w:cs="Times New Roman"/>
          <w:sz w:val="24"/>
          <w:szCs w:val="24"/>
        </w:rPr>
        <w:t>, facilitando</w:t>
      </w:r>
      <w:r w:rsidR="008F0501" w:rsidRPr="006C765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compreensão</w:t>
      </w:r>
      <w:r w:rsidR="003B71F2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236" w:rsidRPr="006C7656">
        <w:rPr>
          <w:rFonts w:ascii="Times New Roman" w:eastAsia="Times New Roman" w:hAnsi="Times New Roman" w:cs="Times New Roman"/>
          <w:sz w:val="24"/>
          <w:szCs w:val="24"/>
        </w:rPr>
        <w:t>dos cuidados preventivos</w:t>
      </w:r>
      <w:r w:rsidR="004962E9" w:rsidRPr="006C7656">
        <w:rPr>
          <w:rFonts w:ascii="Times New Roman" w:eastAsia="Times New Roman" w:hAnsi="Times New Roman" w:cs="Times New Roman"/>
          <w:sz w:val="24"/>
          <w:szCs w:val="24"/>
        </w:rPr>
        <w:t xml:space="preserve"> e das consequências d</w:t>
      </w:r>
      <w:r w:rsidR="00A53702">
        <w:rPr>
          <w:rFonts w:ascii="Times New Roman" w:eastAsia="Times New Roman" w:hAnsi="Times New Roman" w:cs="Times New Roman"/>
          <w:sz w:val="24"/>
          <w:szCs w:val="24"/>
        </w:rPr>
        <w:t>os</w:t>
      </w:r>
      <w:bookmarkStart w:id="1" w:name="_GoBack"/>
      <w:bookmarkEnd w:id="1"/>
      <w:r w:rsidR="004962E9" w:rsidRPr="006C7656">
        <w:rPr>
          <w:rFonts w:ascii="Times New Roman" w:eastAsia="Times New Roman" w:hAnsi="Times New Roman" w:cs="Times New Roman"/>
          <w:sz w:val="24"/>
          <w:szCs w:val="24"/>
        </w:rPr>
        <w:t xml:space="preserve"> hábitos prejudiciais</w:t>
      </w:r>
      <w:r w:rsidR="000F6CE3" w:rsidRPr="006C7656">
        <w:rPr>
          <w:rFonts w:ascii="Times New Roman" w:eastAsia="Times New Roman" w:hAnsi="Times New Roman" w:cs="Times New Roman"/>
          <w:sz w:val="24"/>
          <w:szCs w:val="24"/>
        </w:rPr>
        <w:t xml:space="preserve">. Utilizam-se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histórias lúdicas sobre cárie, músicas educativas sobre higiene oral e atividades interativas. </w:t>
      </w:r>
      <w:r w:rsidR="001975F3" w:rsidRPr="006C7656">
        <w:rPr>
          <w:rFonts w:ascii="Times New Roman" w:eastAsia="Times New Roman" w:hAnsi="Times New Roman" w:cs="Times New Roman"/>
          <w:sz w:val="24"/>
          <w:szCs w:val="24"/>
        </w:rPr>
        <w:t>Ademais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, a conexão emocional estabelecida entre o palhaço e a criança favorece a receptividade ao ensino, tornando-o mais atrativo. Paralelamente, o riso estimula respostas fisiológicas positivas, reduzindo o medo</w:t>
      </w:r>
      <w:r w:rsidR="002D31FB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em relação às consultas odontológicas e desconstruindo a associação do dentista à dor. </w:t>
      </w:r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O uso do humor n</w:t>
      </w:r>
      <w:r w:rsidR="00B7087E" w:rsidRPr="006C7656">
        <w:rPr>
          <w:rFonts w:ascii="Times New Roman" w:eastAsia="Times New Roman" w:hAnsi="Times New Roman" w:cs="Times New Roman"/>
          <w:sz w:val="24"/>
          <w:szCs w:val="24"/>
        </w:rPr>
        <w:t xml:space="preserve">o ensino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em saúde bucal infantil </w:t>
      </w:r>
      <w:r w:rsidR="00AD5551" w:rsidRPr="006C7656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uma ferramenta poderosa para potencializar o </w:t>
      </w:r>
      <w:r w:rsidR="00D10B9B" w:rsidRPr="006C7656">
        <w:rPr>
          <w:rFonts w:ascii="Times New Roman" w:eastAsia="Times New Roman" w:hAnsi="Times New Roman" w:cs="Times New Roman"/>
          <w:sz w:val="24"/>
          <w:szCs w:val="24"/>
        </w:rPr>
        <w:t>conhecimento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e a adoção de </w:t>
      </w:r>
      <w:r w:rsidR="00AB0744" w:rsidRPr="006C7656">
        <w:rPr>
          <w:rFonts w:ascii="Times New Roman" w:eastAsia="Times New Roman" w:hAnsi="Times New Roman" w:cs="Times New Roman"/>
          <w:sz w:val="24"/>
          <w:szCs w:val="24"/>
        </w:rPr>
        <w:t>práticas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87E" w:rsidRPr="006C7656">
        <w:rPr>
          <w:rFonts w:ascii="Times New Roman" w:eastAsia="Times New Roman" w:hAnsi="Times New Roman" w:cs="Times New Roman"/>
          <w:sz w:val="24"/>
          <w:szCs w:val="24"/>
        </w:rPr>
        <w:t>preventiv</w:t>
      </w:r>
      <w:r w:rsidR="00AB0744" w:rsidRPr="006C765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087E" w:rsidRPr="006C76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975F3" w:rsidRPr="006C76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087E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>contribui</w:t>
      </w:r>
      <w:r w:rsidR="001975F3" w:rsidRPr="006C7656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para uma experiência mais positiva com a odontologia</w:t>
      </w:r>
      <w:r w:rsidR="001975F3" w:rsidRPr="006C7656">
        <w:rPr>
          <w:rFonts w:ascii="Times New Roman" w:eastAsia="Times New Roman" w:hAnsi="Times New Roman" w:cs="Times New Roman"/>
          <w:sz w:val="24"/>
          <w:szCs w:val="24"/>
        </w:rPr>
        <w:t xml:space="preserve"> na r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elação entre a criança e o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profissional. Dessa forma, a </w:t>
      </w:r>
      <w:proofErr w:type="spellStart"/>
      <w:r w:rsidRPr="006C7656"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 w:rsidR="00B52606" w:rsidRPr="006C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895" w:rsidRPr="006C7656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um meio inovador para incentivar a formação de cidadãos mais conscientes sobre a própria saúde bucal.</w:t>
      </w:r>
    </w:p>
    <w:p w14:paraId="5061C495" w14:textId="77777777" w:rsidR="0028486C" w:rsidRPr="006C7656" w:rsidRDefault="0028486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F7B85" w14:textId="77777777" w:rsidR="0028486C" w:rsidRPr="006C7656" w:rsidRDefault="00B43245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Crianças. Educação. </w:t>
      </w:r>
      <w:proofErr w:type="spellStart"/>
      <w:r w:rsidRPr="006C7656">
        <w:rPr>
          <w:rFonts w:ascii="Times New Roman" w:eastAsia="Times New Roman" w:hAnsi="Times New Roman" w:cs="Times New Roman"/>
          <w:sz w:val="24"/>
          <w:szCs w:val="24"/>
        </w:rPr>
        <w:t>Risoterapia</w:t>
      </w:r>
      <w:proofErr w:type="spellEnd"/>
      <w:r w:rsidRPr="006C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26CAB" w14:textId="77777777" w:rsidR="0028486C" w:rsidRPr="006C7656" w:rsidRDefault="0028486C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F9D50" w14:textId="77777777" w:rsidR="0028486C" w:rsidRPr="006C7656" w:rsidRDefault="00B43245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656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6C7656">
        <w:rPr>
          <w:rFonts w:ascii="Times New Roman" w:eastAsia="Times New Roman" w:hAnsi="Times New Roman" w:cs="Times New Roman"/>
          <w:sz w:val="24"/>
          <w:szCs w:val="24"/>
        </w:rPr>
        <w:t xml:space="preserve"> Eixo 7 - Práticas integrativas</w:t>
      </w:r>
    </w:p>
    <w:p w14:paraId="3782BA97" w14:textId="77777777" w:rsidR="0028486C" w:rsidRPr="006C7656" w:rsidRDefault="0028486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CF2FF" w14:textId="77777777" w:rsidR="0028486C" w:rsidRPr="006C7656" w:rsidRDefault="0028486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486C" w:rsidRPr="006C7656" w:rsidSect="00636222">
      <w:headerReference w:type="default" r:id="rId6"/>
      <w:footerReference w:type="default" r:id="rId7"/>
      <w:pgSz w:w="11907" w:h="16840" w:code="9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9010" w14:textId="77777777" w:rsidR="00D26EB6" w:rsidRDefault="00D26EB6">
      <w:pPr>
        <w:spacing w:line="240" w:lineRule="auto"/>
      </w:pPr>
      <w:r>
        <w:separator/>
      </w:r>
    </w:p>
  </w:endnote>
  <w:endnote w:type="continuationSeparator" w:id="0">
    <w:p w14:paraId="261F31E1" w14:textId="77777777" w:rsidR="00D26EB6" w:rsidRDefault="00D26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E993B" w14:textId="77777777" w:rsidR="0028486C" w:rsidRDefault="00B43245">
    <w:pPr>
      <w:ind w:left="-1695"/>
    </w:pPr>
    <w:r>
      <w:rPr>
        <w:noProof/>
      </w:rPr>
      <w:drawing>
        <wp:inline distT="114300" distB="114300" distL="114300" distR="114300" wp14:anchorId="47140816" wp14:editId="66870B5B">
          <wp:extent cx="7705456" cy="7202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9B462" w14:textId="77777777" w:rsidR="00D26EB6" w:rsidRDefault="00D26EB6">
      <w:pPr>
        <w:spacing w:line="240" w:lineRule="auto"/>
      </w:pPr>
      <w:r>
        <w:separator/>
      </w:r>
    </w:p>
  </w:footnote>
  <w:footnote w:type="continuationSeparator" w:id="0">
    <w:p w14:paraId="0E1EBCA5" w14:textId="77777777" w:rsidR="00D26EB6" w:rsidRDefault="00D26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E34BD" w14:textId="77777777" w:rsidR="0028486C" w:rsidRDefault="00B43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9846EDF" wp14:editId="589E2C3D">
          <wp:extent cx="7515225" cy="7667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6C"/>
    <w:rsid w:val="000D7AFC"/>
    <w:rsid w:val="000F6CE3"/>
    <w:rsid w:val="0019229E"/>
    <w:rsid w:val="001975F3"/>
    <w:rsid w:val="001D0E5C"/>
    <w:rsid w:val="00266335"/>
    <w:rsid w:val="0028486C"/>
    <w:rsid w:val="002D31FB"/>
    <w:rsid w:val="00364F34"/>
    <w:rsid w:val="00382299"/>
    <w:rsid w:val="003B71F2"/>
    <w:rsid w:val="003E5236"/>
    <w:rsid w:val="004962E9"/>
    <w:rsid w:val="004B0DED"/>
    <w:rsid w:val="00565D40"/>
    <w:rsid w:val="00577F3C"/>
    <w:rsid w:val="006105D2"/>
    <w:rsid w:val="00625F40"/>
    <w:rsid w:val="00636222"/>
    <w:rsid w:val="00663697"/>
    <w:rsid w:val="006C7656"/>
    <w:rsid w:val="007217CA"/>
    <w:rsid w:val="00721B1C"/>
    <w:rsid w:val="008C56F5"/>
    <w:rsid w:val="008E3B9E"/>
    <w:rsid w:val="008F0501"/>
    <w:rsid w:val="009878C1"/>
    <w:rsid w:val="009B3087"/>
    <w:rsid w:val="00A278C5"/>
    <w:rsid w:val="00A53702"/>
    <w:rsid w:val="00A95895"/>
    <w:rsid w:val="00AB0744"/>
    <w:rsid w:val="00AD5551"/>
    <w:rsid w:val="00AE2CAA"/>
    <w:rsid w:val="00B370AA"/>
    <w:rsid w:val="00B43245"/>
    <w:rsid w:val="00B52606"/>
    <w:rsid w:val="00B7087E"/>
    <w:rsid w:val="00BE7CC0"/>
    <w:rsid w:val="00C82E4A"/>
    <w:rsid w:val="00CF5AE7"/>
    <w:rsid w:val="00D10B9B"/>
    <w:rsid w:val="00D26EB6"/>
    <w:rsid w:val="00D72098"/>
    <w:rsid w:val="00DC0BD9"/>
    <w:rsid w:val="00DC47CD"/>
    <w:rsid w:val="00E175D2"/>
    <w:rsid w:val="00ED6215"/>
    <w:rsid w:val="00E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03B8"/>
  <w15:docId w15:val="{F0D623FD-6343-49CB-A3E1-58270DC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64F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4F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4F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4F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4F3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Rodrigues</dc:creator>
  <cp:keywords/>
  <dc:description/>
  <cp:lastModifiedBy>Rejane Menezes</cp:lastModifiedBy>
  <cp:revision>15</cp:revision>
  <dcterms:created xsi:type="dcterms:W3CDTF">2025-03-28T01:51:00Z</dcterms:created>
  <dcterms:modified xsi:type="dcterms:W3CDTF">2025-04-08T03:22:00Z</dcterms:modified>
</cp:coreProperties>
</file>