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0"/>
        <w:ind w:left="120" w:right="140" w:firstLine="12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A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PALHAÇOTERAPIA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E SUA INFLUÊNCIA NA NEUROBIOLOGIA DO MEDO ODONTOLÓGICO EM PACIENTES PEDIÁTRICOS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1"/>
        <w:spacing w:lineRule="auto" w:line="360" w:before="0" w:after="0"/>
        <w:ind w:left="120" w:right="140" w:firstLine="12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keepNext w:val="true"/>
        <w:widowControl w:val="false"/>
        <w:spacing w:lineRule="auto" w:line="276" w:before="0" w:after="0"/>
        <w:ind w:left="120" w:right="140" w:firstLine="120"/>
        <w:jc w:val="center"/>
        <w:rPr/>
      </w:pPr>
      <w:r>
        <w:rPr>
          <w:rFonts w:eastAsia="Times New Roman" w:cs="Times New Roman" w:ascii="Times New Roman" w:hAnsi="Times New Roman"/>
        </w:rPr>
        <w:t>Franciele Jayne dos Santos Agra¹; Matheus Souza da Silva²; Arnaldo de França Caldas Júnior²; Priscila Prosini²; Verônica Maria de Sá Rodrigues³.</w:t>
      </w:r>
    </w:p>
    <w:p>
      <w:pPr>
        <w:pStyle w:val="Normal1"/>
        <w:keepNext w:val="true"/>
        <w:widowControl w:val="false"/>
        <w:spacing w:lineRule="auto" w:line="360" w:before="0" w:after="0"/>
        <w:ind w:left="120" w:right="140" w:firstLine="12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keepNext w:val="true"/>
        <w:widowControl w:val="false"/>
        <w:spacing w:lineRule="auto" w:line="360" w:before="0" w:after="0"/>
        <w:ind w:left="720" w:right="320" w:hanging="0"/>
        <w:jc w:val="both"/>
        <w:rPr/>
      </w:pPr>
      <w:r>
        <w:rPr>
          <w:rFonts w:eastAsia="Times New Roman" w:cs="Times New Roman" w:ascii="Times New Roman" w:hAnsi="Times New Roman"/>
        </w:rPr>
        <w:t xml:space="preserve">1. </w:t>
      </w:r>
      <w:r>
        <w:rPr>
          <w:rFonts w:eastAsia="Times New Roman" w:cs="Times New Roman" w:ascii="Times New Roman" w:hAnsi="Times New Roman"/>
        </w:rPr>
        <w:t>Universidade de Pernambuco, Recife, Pernambuco;</w:t>
      </w:r>
    </w:p>
    <w:p>
      <w:pPr>
        <w:pStyle w:val="Normal1"/>
        <w:widowControl w:val="false"/>
        <w:spacing w:lineRule="auto" w:line="360" w:before="0" w:after="0"/>
        <w:ind w:left="720" w:right="320" w:hanging="0"/>
        <w:jc w:val="both"/>
        <w:rPr/>
      </w:pPr>
      <w:r>
        <w:rPr>
          <w:rFonts w:eastAsia="Times New Roman" w:cs="Times New Roman" w:ascii="Times New Roman" w:hAnsi="Times New Roman"/>
        </w:rPr>
        <w:t>2. Universidade de Pernambuco, Recife, Pernambuco;</w:t>
      </w:r>
    </w:p>
    <w:p>
      <w:pPr>
        <w:pStyle w:val="Normal1"/>
        <w:widowControl w:val="false"/>
        <w:spacing w:lineRule="auto" w:line="360" w:before="0" w:after="0"/>
        <w:ind w:left="720" w:right="320" w:hanging="0"/>
        <w:jc w:val="both"/>
        <w:rPr/>
      </w:pPr>
      <w:r>
        <w:rPr>
          <w:rFonts w:eastAsia="Times New Roman" w:cs="Times New Roman" w:ascii="Times New Roman" w:hAnsi="Times New Roman"/>
        </w:rPr>
        <w:t>3. Universidade de Pernambuco, Recife, Pernambuco.</w:t>
      </w:r>
    </w:p>
    <w:p>
      <w:pPr>
        <w:pStyle w:val="Normal1"/>
        <w:keepNext w:val="true"/>
        <w:widowControl w:val="false"/>
        <w:spacing w:lineRule="auto" w:line="360" w:before="0" w:after="0"/>
        <w:ind w:left="720" w:right="6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keepNext w:val="true"/>
        <w:widowControl w:val="false"/>
        <w:spacing w:lineRule="auto" w:line="360" w:before="0" w:after="0"/>
        <w:ind w:left="740" w:right="640" w:hanging="0"/>
        <w:jc w:val="both"/>
        <w:rPr/>
      </w:pPr>
      <w:r>
        <w:rPr>
          <w:rFonts w:eastAsia="Times New Roman" w:cs="Times New Roman" w:ascii="Times New Roman" w:hAnsi="Times New Roman"/>
        </w:rPr>
        <w:t xml:space="preserve">Email: </w:t>
      </w:r>
      <w:r>
        <w:rPr>
          <w:rFonts w:eastAsia="Times New Roman" w:cs="Times New Roman" w:ascii="Times New Roman" w:hAnsi="Times New Roman"/>
          <w:u w:val="single"/>
        </w:rPr>
        <w:t>franciele.agra@upe.br</w:t>
      </w:r>
      <w:r>
        <w:rPr>
          <w:rFonts w:eastAsia="Times New Roman" w:cs="Times New Roman" w:ascii="Times New Roman" w:hAnsi="Times New Roman"/>
          <w:u w:val="single"/>
        </w:rPr>
        <w:t>.</w:t>
      </w:r>
    </w:p>
    <w:p>
      <w:pPr>
        <w:pStyle w:val="Normal1"/>
        <w:spacing w:lineRule="auto" w:line="360" w:before="0" w:after="0"/>
        <w:ind w:left="740" w:right="640" w:hanging="0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1"/>
        <w:spacing w:lineRule="auto" w:line="360" w:before="20" w:after="0"/>
        <w:ind w:left="0" w:right="64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RESUMO</w:t>
      </w:r>
    </w:p>
    <w:p>
      <w:pPr>
        <w:pStyle w:val="Normal1"/>
        <w:spacing w:lineRule="auto" w:line="360" w:before="0" w:after="0"/>
        <w:ind w:right="640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Introdução: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 medo odontológico é uma resposta emocional intensa associada ao estresse e à ansiedade durante procedimentos dentários. Esse estado desencadeia a liberação de hormônios como o cortisol e a adrenalina, resultando em sintomas fisiológicos, tais quais aumento da frequência cardíaca, sudorese e tensão muscular. Em casos mais severos, a fobia dentária pode levar a uma resposta exacerbada do organismo, tornando a experiência do atendimento odontológico desconfortável, dificultando a adesão ao tratamento. Nesse sentido, a </w:t>
      </w:r>
      <w:r>
        <w:rPr>
          <w:rFonts w:eastAsia="Times New Roman" w:cs="Times New Roman" w:ascii="Times New Roman" w:hAnsi="Times New Roman"/>
          <w:sz w:val="24"/>
          <w:szCs w:val="24"/>
        </w:rPr>
        <w:t>terapia do riso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surge como uma abordagem que pode diminuir os sintomas da fobia odontológica em crianças.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Objetivo: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Descrever o impacto neurobiológico da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terapia do riso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no medo odontológico em pacientes pediátricos.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Metodologia: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Realizou-se uma revisão da literatura, analisando artigos publicados em inglês, entre 2020 e 2025, utilizando os descritores: ''Crianças”, ''Fobia Dentária'' e ''Terapia do Riso'' com os operadores booleanos ''AND'' e ''OR''. A pesquisa foi realizada nas bases de dados PubMED, Web of Science, Scopus e Scielo. Foram incluídos 15 artigos que tinham relação e relevância com o tema, foram excluídos estudos duplicados.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Resultados: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 </w:t>
      </w:r>
      <w:r>
        <w:rPr>
          <w:rFonts w:eastAsia="Times New Roman" w:cs="Times New Roman" w:ascii="Times New Roman" w:hAnsi="Times New Roman"/>
          <w:sz w:val="24"/>
          <w:szCs w:val="24"/>
        </w:rPr>
        <w:t>terapia do riso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mostrou-se eficaz na redução do medo odontológico em crianças, promovendo relaxamento e bem-estar. A interação com os palhaços diminui a percepção de ameaça, estimulam a liberação de neurotransmissores como dopamina, endorfinas e serotonina, regulando o sistema nervoso autônomo, reduzindo os efeitos do estresse. Além disso, pode haver uma melhoria na adesão ao tratamento e colaboração do paciente, trazendo mais conforto e humanização ao atendimento odontológico.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Conclusão: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A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terapia do riso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é uma abordagem eficaz para reduzir o medo odontológico, promovendo relaxamento e bem-estar. Seus efeitos na modulação do estresse e na liberação de neurotransmissores contribuem para uma experiência mais positiva, melhorando a adesão ao tratamento e tornando o atendimento mais humanizado.</w:t>
      </w:r>
    </w:p>
    <w:p>
      <w:pPr>
        <w:pStyle w:val="Normal1"/>
        <w:spacing w:lineRule="auto" w:line="360" w:before="0" w:after="0"/>
        <w:ind w:right="64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76" w:before="0" w:after="0"/>
        <w:ind w:right="640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Palavras-Chave: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Crianças. Fobia dentária.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Terapia do riso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Normal1"/>
        <w:spacing w:lineRule="auto" w:line="360" w:before="0" w:after="0"/>
        <w:ind w:right="64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76" w:before="0" w:after="0"/>
        <w:ind w:right="640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Área temática: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Eixo 7 - Práticas integrativas</w:t>
      </w:r>
    </w:p>
    <w:p>
      <w:pPr>
        <w:pStyle w:val="Normal1"/>
        <w:spacing w:lineRule="auto" w:line="360" w:before="0" w:after="0"/>
        <w:ind w:right="64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1546" w:leader="none"/>
          <w:tab w:val="left" w:pos="1547" w:leader="none"/>
        </w:tabs>
        <w:spacing w:lineRule="auto" w:line="360" w:before="93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1"/>
        <w:spacing w:lineRule="auto" w:line="360" w:before="0" w:after="0"/>
        <w:ind w:right="64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20" w:h="16838"/>
      <w:pgMar w:left="1700" w:right="1700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ind w:left="-1695" w:hanging="0"/>
      <w:rPr/>
    </w:pPr>
    <w:r>
      <w:rPr/>
      <w:drawing>
        <wp:inline distT="0" distB="0" distL="0" distR="0">
          <wp:extent cx="7705725" cy="72009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1695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/>
      <w:drawing>
        <wp:inline distT="0" distB="0" distL="0" distR="0">
          <wp:extent cx="7515225" cy="76708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767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0460C1"/>
      <w:sz w:val="24"/>
      <w:szCs w:val="24"/>
      <w:u w:val="singl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eastAsia="Times New Roman" w:cs="Times New Roman"/>
      <w:color w:val="0460C1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n/9rFi86CMS95yHJ0u8wGGWEbQ==">CgMxLjA4AHIhMVFlbnFyVzAyWVZTUERGZlZhN2JjZ1RLSkxtTmJPSlAz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Neat_Office/6.2.8.2$Windows_x86 LibreOffice_project/</Application>
  <Pages>2</Pages>
  <Words>365</Words>
  <Characters>2182</Characters>
  <CharactersWithSpaces>2529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2025-04-07T21:01:32Z</dcterms:modified>
  <cp:revision>3</cp:revision>
  <dc:subject/>
  <dc:title/>
</cp:coreProperties>
</file>