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79BBA" w14:textId="1E8A5A70" w:rsidR="006112F3" w:rsidRDefault="005C1041" w:rsidP="007C0F3C">
      <w:pPr>
        <w:spacing w:line="360" w:lineRule="auto"/>
        <w:ind w:right="13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92964894"/>
      <w:r w:rsidRPr="005C1041">
        <w:rPr>
          <w:rFonts w:ascii="Times New Roman" w:eastAsia="Times New Roman" w:hAnsi="Times New Roman" w:cs="Times New Roman"/>
          <w:b/>
          <w:sz w:val="28"/>
          <w:szCs w:val="28"/>
        </w:rPr>
        <w:t>USO DE NANOPARTÍCULAS DE PRATA EM RESINAS ACRÍLICAS</w:t>
      </w:r>
      <w:r w:rsidR="00133E20">
        <w:rPr>
          <w:rFonts w:ascii="Times New Roman" w:eastAsia="Times New Roman" w:hAnsi="Times New Roman" w:cs="Times New Roman"/>
          <w:b/>
          <w:sz w:val="28"/>
          <w:szCs w:val="28"/>
        </w:rPr>
        <w:t xml:space="preserve"> COMO AGENTE ANTIMICROBIANO PARA PRÓTESES DENTÁRIAS</w:t>
      </w:r>
      <w:r w:rsidRPr="005C10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CED1448" w14:textId="77777777" w:rsidR="00133E20" w:rsidRDefault="00133E20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bookmarkStart w:id="1" w:name="_Hlk192965342"/>
      <w:bookmarkEnd w:id="0"/>
    </w:p>
    <w:p w14:paraId="643F30F3" w14:textId="7242E454" w:rsidR="006108F9" w:rsidRDefault="006112F3" w:rsidP="007C0F3C">
      <w:pPr>
        <w:keepNext/>
        <w:widowControl w:val="0"/>
        <w:ind w:right="13" w:firstLin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Maria Gabriela de Souza Andrade Brandão¹; Maria Eduarda do Monte Oliveira²; Edkellyta Crispim de Oliveira Silva</w:t>
      </w:r>
      <w:r w:rsidR="007C0F3C">
        <w:rPr>
          <w:rFonts w:ascii="Times New Roman" w:eastAsia="Times New Roman" w:hAnsi="Times New Roman" w:cs="Times New Roman"/>
        </w:rPr>
        <w:t>²</w:t>
      </w:r>
      <w:r>
        <w:rPr>
          <w:rFonts w:ascii="Times New Roman" w:eastAsia="Times New Roman" w:hAnsi="Times New Roman" w:cs="Times New Roman"/>
        </w:rPr>
        <w:t xml:space="preserve">; </w:t>
      </w:r>
      <w:r w:rsidR="00E62EBA" w:rsidRPr="00E62EBA">
        <w:rPr>
          <w:rFonts w:ascii="Times New Roman" w:eastAsia="Times New Roman" w:hAnsi="Times New Roman" w:cs="Times New Roman"/>
        </w:rPr>
        <w:t>Híttalo Carlos Rodrigues de Almeida</w:t>
      </w:r>
      <w:r w:rsidR="007C0F3C">
        <w:rPr>
          <w:rFonts w:ascii="Times New Roman" w:eastAsia="Times New Roman" w:hAnsi="Times New Roman" w:cs="Times New Roman"/>
        </w:rPr>
        <w:t>³</w:t>
      </w:r>
      <w:r w:rsidRPr="00E62EBA">
        <w:rPr>
          <w:rFonts w:ascii="Times New Roman" w:eastAsia="Times New Roman" w:hAnsi="Times New Roman" w:cs="Times New Roman"/>
        </w:rPr>
        <w:t>‬.</w:t>
      </w:r>
      <w:r>
        <w:rPr>
          <w:rFonts w:ascii="Times New Roman" w:eastAsia="Times New Roman" w:hAnsi="Times New Roman" w:cs="Times New Roman"/>
        </w:rPr>
        <w:t xml:space="preserve"> </w:t>
      </w:r>
    </w:p>
    <w:bookmarkEnd w:id="1"/>
    <w:p w14:paraId="6745B5FD" w14:textId="77777777" w:rsidR="006108F9" w:rsidRDefault="006108F9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78639156" w14:textId="098DAAEF" w:rsidR="006108F9" w:rsidRDefault="00000000" w:rsidP="00C953E1">
      <w:pPr>
        <w:keepNext/>
        <w:widowControl w:val="0"/>
        <w:ind w:left="720" w:right="5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444F2E">
        <w:rPr>
          <w:rFonts w:ascii="Times New Roman" w:eastAsia="Times New Roman" w:hAnsi="Times New Roman" w:cs="Times New Roman"/>
        </w:rPr>
        <w:t>Centro Universitário Maurício de Nassau – UNINASSAU,</w:t>
      </w:r>
      <w:r>
        <w:rPr>
          <w:rFonts w:ascii="Times New Roman" w:eastAsia="Times New Roman" w:hAnsi="Times New Roman" w:cs="Times New Roman"/>
        </w:rPr>
        <w:t xml:space="preserve"> </w:t>
      </w:r>
      <w:r w:rsidR="00444F2E">
        <w:rPr>
          <w:rFonts w:ascii="Times New Roman" w:eastAsia="Times New Roman" w:hAnsi="Times New Roman" w:cs="Times New Roman"/>
        </w:rPr>
        <w:t>Recife, Pernambuco;</w:t>
      </w:r>
    </w:p>
    <w:p w14:paraId="7493B708" w14:textId="61E1960E" w:rsidR="00C953E1" w:rsidRDefault="00000000" w:rsidP="00C953E1">
      <w:pPr>
        <w:keepNext/>
        <w:widowControl w:val="0"/>
        <w:ind w:left="720" w:right="5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="00C953E1">
        <w:rPr>
          <w:rFonts w:ascii="Times New Roman" w:eastAsia="Times New Roman" w:hAnsi="Times New Roman" w:cs="Times New Roman"/>
        </w:rPr>
        <w:t xml:space="preserve"> </w:t>
      </w:r>
      <w:r w:rsidR="00444F2E">
        <w:rPr>
          <w:rFonts w:ascii="Times New Roman" w:eastAsia="Times New Roman" w:hAnsi="Times New Roman" w:cs="Times New Roman"/>
        </w:rPr>
        <w:t>Centro Universitário Maurício de Nassau – UNINASSAU, Recife, Pernambuco</w:t>
      </w:r>
      <w:r>
        <w:rPr>
          <w:rFonts w:ascii="Times New Roman" w:eastAsia="Times New Roman" w:hAnsi="Times New Roman" w:cs="Times New Roman"/>
        </w:rPr>
        <w:t>;</w:t>
      </w:r>
    </w:p>
    <w:p w14:paraId="042F3529" w14:textId="6F395E91" w:rsidR="006108F9" w:rsidRDefault="00000000" w:rsidP="007A2330">
      <w:pPr>
        <w:keepNext/>
        <w:widowControl w:val="0"/>
        <w:ind w:left="720" w:right="5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C953E1">
        <w:rPr>
          <w:rFonts w:ascii="Times New Roman" w:eastAsia="Times New Roman" w:hAnsi="Times New Roman" w:cs="Times New Roman"/>
        </w:rPr>
        <w:t xml:space="preserve"> </w:t>
      </w:r>
      <w:r w:rsidR="00E62EBA" w:rsidRPr="00E62EBA">
        <w:rPr>
          <w:rFonts w:ascii="Times New Roman" w:eastAsia="Times New Roman" w:hAnsi="Times New Roman" w:cs="Times New Roman"/>
        </w:rPr>
        <w:t xml:space="preserve">Centro Universitário Maurício de Nassau </w:t>
      </w:r>
      <w:r w:rsidR="00C953E1">
        <w:rPr>
          <w:rFonts w:ascii="Times New Roman" w:eastAsia="Times New Roman" w:hAnsi="Times New Roman" w:cs="Times New Roman"/>
        </w:rPr>
        <w:t>– UNINASSAU</w:t>
      </w:r>
      <w:r w:rsidR="00E62EBA" w:rsidRPr="00E62EBA">
        <w:rPr>
          <w:rFonts w:ascii="Times New Roman" w:eastAsia="Times New Roman" w:hAnsi="Times New Roman" w:cs="Times New Roman"/>
        </w:rPr>
        <w:t>, Recife, Pernambuco.</w:t>
      </w:r>
    </w:p>
    <w:p w14:paraId="5F34DDB6" w14:textId="77777777" w:rsidR="00E62EBA" w:rsidRDefault="00E62EBA" w:rsidP="00C953E1">
      <w:pPr>
        <w:keepNext/>
        <w:widowControl w:val="0"/>
        <w:ind w:right="640"/>
        <w:rPr>
          <w:rFonts w:ascii="Times New Roman" w:eastAsia="Times New Roman" w:hAnsi="Times New Roman" w:cs="Times New Roman"/>
        </w:rPr>
      </w:pPr>
    </w:p>
    <w:p w14:paraId="2217195F" w14:textId="4444842E" w:rsidR="006108F9" w:rsidRDefault="00000000" w:rsidP="007A2330">
      <w:pPr>
        <w:keepNext/>
        <w:widowControl w:val="0"/>
        <w:ind w:left="720" w:right="584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Email: </w:t>
      </w:r>
      <w:r w:rsidR="002D74D1" w:rsidRPr="002D74D1">
        <w:rPr>
          <w:rFonts w:ascii="Times New Roman" w:eastAsia="Times New Roman" w:hAnsi="Times New Roman" w:cs="Times New Roman"/>
          <w:u w:val="single"/>
        </w:rPr>
        <w:t>mgabrielacontato@gmail.com</w:t>
      </w:r>
    </w:p>
    <w:p w14:paraId="6B35232E" w14:textId="77777777" w:rsidR="006108F9" w:rsidRDefault="006108F9" w:rsidP="00C953E1">
      <w:pPr>
        <w:spacing w:line="360" w:lineRule="auto"/>
        <w:ind w:left="740" w:right="64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0939B76" w14:textId="77777777" w:rsidR="006108F9" w:rsidRDefault="00000000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2EED0324" w14:textId="0CF47227" w:rsidR="00B96079" w:rsidRDefault="00000000" w:rsidP="007C0F3C">
      <w:pPr>
        <w:spacing w:line="360" w:lineRule="auto"/>
        <w:ind w:right="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3C8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33C8" w:rsidRPr="00CF33C8">
        <w:rPr>
          <w:rFonts w:ascii="Times New Roman" w:eastAsia="Times New Roman" w:hAnsi="Times New Roman" w:cs="Times New Roman"/>
          <w:sz w:val="24"/>
          <w:szCs w:val="24"/>
        </w:rPr>
        <w:t xml:space="preserve">A higiene inadequada de próteses mucossuportadas, aliada à rugosidade </w:t>
      </w:r>
      <w:r w:rsidR="005D0A3F">
        <w:rPr>
          <w:rFonts w:ascii="Times New Roman" w:eastAsia="Times New Roman" w:hAnsi="Times New Roman" w:cs="Times New Roman"/>
          <w:sz w:val="24"/>
          <w:szCs w:val="24"/>
        </w:rPr>
        <w:t>superficial</w:t>
      </w:r>
      <w:r w:rsidR="00CF33C8" w:rsidRPr="00CF33C8">
        <w:rPr>
          <w:rFonts w:ascii="Times New Roman" w:eastAsia="Times New Roman" w:hAnsi="Times New Roman" w:cs="Times New Roman"/>
          <w:sz w:val="24"/>
          <w:szCs w:val="24"/>
        </w:rPr>
        <w:t xml:space="preserve"> das resinas acrílicas utilizadas em sua confecção, </w:t>
      </w:r>
      <w:r w:rsidR="004760A7">
        <w:rPr>
          <w:rFonts w:ascii="Times New Roman" w:eastAsia="Times New Roman" w:hAnsi="Times New Roman" w:cs="Times New Roman"/>
          <w:sz w:val="24"/>
          <w:szCs w:val="24"/>
        </w:rPr>
        <w:t>constitui</w:t>
      </w:r>
      <w:r w:rsidR="00CF33C8" w:rsidRPr="00CF33C8">
        <w:rPr>
          <w:rFonts w:ascii="Times New Roman" w:eastAsia="Times New Roman" w:hAnsi="Times New Roman" w:cs="Times New Roman"/>
          <w:sz w:val="24"/>
          <w:szCs w:val="24"/>
        </w:rPr>
        <w:t xml:space="preserve"> um fator determinante para o desenvolvimento de lesões, como a estomatite protética</w:t>
      </w:r>
      <w:r w:rsidR="00E70E56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33C8" w:rsidRPr="00CF33C8">
        <w:rPr>
          <w:rFonts w:ascii="Times New Roman" w:eastAsia="Times New Roman" w:hAnsi="Times New Roman" w:cs="Times New Roman"/>
          <w:sz w:val="24"/>
          <w:szCs w:val="24"/>
        </w:rPr>
        <w:t xml:space="preserve"> Nesse contexto, a </w:t>
      </w:r>
      <w:r w:rsidR="00E35C03">
        <w:rPr>
          <w:rFonts w:ascii="Times New Roman" w:eastAsia="Times New Roman" w:hAnsi="Times New Roman" w:cs="Times New Roman"/>
          <w:sz w:val="24"/>
          <w:szCs w:val="24"/>
        </w:rPr>
        <w:t>busca por tratamentos inovadores</w:t>
      </w:r>
      <w:r w:rsidR="00B960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079" w:rsidRPr="00CF33C8">
        <w:rPr>
          <w:rFonts w:ascii="Times New Roman" w:eastAsia="Times New Roman" w:hAnsi="Times New Roman" w:cs="Times New Roman"/>
          <w:sz w:val="24"/>
          <w:szCs w:val="24"/>
        </w:rPr>
        <w:t xml:space="preserve">tem </w:t>
      </w:r>
      <w:r w:rsidR="00B96079">
        <w:rPr>
          <w:rFonts w:ascii="Times New Roman" w:eastAsia="Times New Roman" w:hAnsi="Times New Roman" w:cs="Times New Roman"/>
          <w:sz w:val="24"/>
          <w:szCs w:val="24"/>
        </w:rPr>
        <w:t>se tornado mais evidente</w:t>
      </w:r>
      <w:r w:rsidR="00E35C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6079">
        <w:rPr>
          <w:rFonts w:ascii="Times New Roman" w:eastAsia="Times New Roman" w:hAnsi="Times New Roman" w:cs="Times New Roman"/>
          <w:sz w:val="24"/>
          <w:szCs w:val="24"/>
        </w:rPr>
        <w:t xml:space="preserve">com destaque para </w:t>
      </w:r>
      <w:r w:rsidR="00E35C0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CF33C8" w:rsidRPr="00E35C03">
        <w:rPr>
          <w:rFonts w:ascii="Times New Roman" w:eastAsia="Times New Roman" w:hAnsi="Times New Roman" w:cs="Times New Roman"/>
          <w:sz w:val="24"/>
          <w:szCs w:val="24"/>
        </w:rPr>
        <w:t>incorporação de</w:t>
      </w:r>
      <w:r w:rsidR="00E35C03" w:rsidRPr="00E35C03">
        <w:rPr>
          <w:rFonts w:ascii="Times New Roman" w:eastAsia="Times New Roman" w:hAnsi="Times New Roman" w:cs="Times New Roman"/>
          <w:sz w:val="24"/>
          <w:szCs w:val="24"/>
        </w:rPr>
        <w:t xml:space="preserve"> nanopartículas</w:t>
      </w:r>
      <w:r w:rsidR="00CF33C8" w:rsidRPr="00E3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C03" w:rsidRPr="00E35C03">
        <w:rPr>
          <w:rFonts w:ascii="Times New Roman" w:eastAsia="Times New Roman" w:hAnsi="Times New Roman" w:cs="Times New Roman"/>
          <w:sz w:val="24"/>
          <w:szCs w:val="24"/>
        </w:rPr>
        <w:t>de prata</w:t>
      </w:r>
      <w:r w:rsidR="005D0A3F">
        <w:rPr>
          <w:rFonts w:ascii="Times New Roman" w:eastAsia="Times New Roman" w:hAnsi="Times New Roman" w:cs="Times New Roman"/>
          <w:sz w:val="24"/>
          <w:szCs w:val="24"/>
        </w:rPr>
        <w:t xml:space="preserve"> (NAg)</w:t>
      </w:r>
      <w:r w:rsidR="00E35C03" w:rsidRPr="00E3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33C8" w:rsidRPr="00E35C03">
        <w:rPr>
          <w:rFonts w:ascii="Times New Roman" w:eastAsia="Times New Roman" w:hAnsi="Times New Roman" w:cs="Times New Roman"/>
          <w:sz w:val="24"/>
          <w:szCs w:val="24"/>
        </w:rPr>
        <w:t>às resinas acrílicas</w:t>
      </w:r>
      <w:r w:rsidR="00E35C03">
        <w:rPr>
          <w:rFonts w:ascii="Times New Roman" w:eastAsia="Times New Roman" w:hAnsi="Times New Roman" w:cs="Times New Roman"/>
          <w:sz w:val="24"/>
          <w:szCs w:val="24"/>
        </w:rPr>
        <w:t>,</w:t>
      </w:r>
      <w:r w:rsidR="00CF33C8" w:rsidRPr="00CF3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C03" w:rsidRPr="00CF33C8">
        <w:rPr>
          <w:rFonts w:ascii="Times New Roman" w:eastAsia="Times New Roman" w:hAnsi="Times New Roman" w:cs="Times New Roman"/>
          <w:sz w:val="24"/>
          <w:szCs w:val="24"/>
        </w:rPr>
        <w:t>devido às suas propriedades antimicrobianas promissoras</w:t>
      </w:r>
      <w:r w:rsidR="00B960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 w:rsidR="00D87894" w:rsidRPr="00D87894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EB1946" w:rsidRPr="00602369">
        <w:rPr>
          <w:rFonts w:ascii="Times New Roman" w:eastAsia="Times New Roman" w:hAnsi="Times New Roman" w:cs="Times New Roman"/>
          <w:bCs/>
          <w:sz w:val="24"/>
          <w:szCs w:val="24"/>
        </w:rPr>
        <w:t>valiar a eficácia antifúngica</w:t>
      </w:r>
      <w:r w:rsidR="00EB1946" w:rsidRPr="00EB1946">
        <w:rPr>
          <w:rFonts w:ascii="Times New Roman" w:eastAsia="Times New Roman" w:hAnsi="Times New Roman" w:cs="Times New Roman"/>
          <w:bCs/>
          <w:sz w:val="24"/>
          <w:szCs w:val="24"/>
        </w:rPr>
        <w:t xml:space="preserve"> da i</w:t>
      </w:r>
      <w:r w:rsidR="00E70E56">
        <w:rPr>
          <w:rFonts w:ascii="Times New Roman" w:eastAsia="Times New Roman" w:hAnsi="Times New Roman" w:cs="Times New Roman"/>
          <w:bCs/>
          <w:sz w:val="24"/>
          <w:szCs w:val="24"/>
        </w:rPr>
        <w:t>nclusão</w:t>
      </w:r>
      <w:r w:rsidR="00EB1946" w:rsidRPr="00EB1946">
        <w:rPr>
          <w:rFonts w:ascii="Times New Roman" w:eastAsia="Times New Roman" w:hAnsi="Times New Roman" w:cs="Times New Roman"/>
          <w:bCs/>
          <w:sz w:val="24"/>
          <w:szCs w:val="24"/>
        </w:rPr>
        <w:t xml:space="preserve"> de nanopartículas de</w:t>
      </w:r>
      <w:r w:rsidR="005D0A3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B1946" w:rsidRPr="00EB1946">
        <w:rPr>
          <w:rFonts w:ascii="Times New Roman" w:eastAsia="Times New Roman" w:hAnsi="Times New Roman" w:cs="Times New Roman"/>
          <w:bCs/>
          <w:sz w:val="24"/>
          <w:szCs w:val="24"/>
        </w:rPr>
        <w:t>prata às resinas acrílicas autopolimerizáveis</w:t>
      </w:r>
      <w:r w:rsidR="00EB194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EB1946" w:rsidRPr="00EB19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B1946">
        <w:rPr>
          <w:rFonts w:ascii="Times New Roman" w:eastAsia="Times New Roman" w:hAnsi="Times New Roman" w:cs="Times New Roman"/>
          <w:bCs/>
          <w:sz w:val="24"/>
          <w:szCs w:val="24"/>
        </w:rPr>
        <w:t>empregadas</w:t>
      </w:r>
      <w:r w:rsidR="00EB1946" w:rsidRPr="00EB1946">
        <w:rPr>
          <w:rFonts w:ascii="Times New Roman" w:eastAsia="Times New Roman" w:hAnsi="Times New Roman" w:cs="Times New Roman"/>
          <w:bCs/>
          <w:sz w:val="24"/>
          <w:szCs w:val="24"/>
        </w:rPr>
        <w:t xml:space="preserve"> na confecção de próteses dentárias, investigando seu impacto na inibição do crescimento de patógenos oportunistas associados a infecções orais.</w:t>
      </w:r>
      <w:r w:rsidR="00EB19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231AA">
        <w:rPr>
          <w:rFonts w:ascii="Times New Roman" w:eastAsia="Times New Roman" w:hAnsi="Times New Roman" w:cs="Times New Roman"/>
          <w:b/>
          <w:sz w:val="24"/>
          <w:szCs w:val="24"/>
        </w:rPr>
        <w:t>Revisão de Literatura: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04EAC" w:rsidRPr="00F30883">
        <w:rPr>
          <w:rFonts w:ascii="Times New Roman" w:eastAsia="Times New Roman" w:hAnsi="Times New Roman" w:cs="Times New Roman"/>
          <w:bCs/>
          <w:sz w:val="24"/>
          <w:szCs w:val="24"/>
        </w:rPr>
        <w:t xml:space="preserve">Trata-se de um </w:t>
      </w:r>
      <w:r w:rsidR="00F30883" w:rsidRPr="00F30883">
        <w:rPr>
          <w:rFonts w:ascii="Times New Roman" w:eastAsia="Times New Roman" w:hAnsi="Times New Roman" w:cs="Times New Roman"/>
          <w:bCs/>
          <w:sz w:val="24"/>
          <w:szCs w:val="24"/>
        </w:rPr>
        <w:t>estudo bibliográfico de cunho descritivo,</w:t>
      </w:r>
      <w:r w:rsidR="00F308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0883" w:rsidRPr="00F30883">
        <w:rPr>
          <w:rFonts w:ascii="Times New Roman" w:eastAsia="Times New Roman" w:hAnsi="Times New Roman" w:cs="Times New Roman"/>
          <w:bCs/>
          <w:sz w:val="24"/>
          <w:szCs w:val="24"/>
        </w:rPr>
        <w:t>realizado a partir de artigos científicos dispostos nas bases de dados digitais PubMed/MEDLINE,</w:t>
      </w:r>
      <w:r w:rsidR="00F308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0883" w:rsidRPr="00F30883">
        <w:rPr>
          <w:rFonts w:ascii="Times New Roman" w:eastAsia="Times New Roman" w:hAnsi="Times New Roman" w:cs="Times New Roman"/>
          <w:bCs/>
          <w:sz w:val="24"/>
          <w:szCs w:val="24"/>
        </w:rPr>
        <w:t>SciELO</w:t>
      </w:r>
      <w:r w:rsidR="00F308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0883" w:rsidRPr="00323F8A">
        <w:rPr>
          <w:rFonts w:ascii="Times New Roman" w:eastAsia="Times New Roman" w:hAnsi="Times New Roman" w:cs="Times New Roman"/>
          <w:bCs/>
          <w:sz w:val="24"/>
          <w:szCs w:val="24"/>
        </w:rPr>
        <w:t>e B</w:t>
      </w:r>
      <w:r w:rsidR="00323F8A" w:rsidRPr="00323F8A">
        <w:rPr>
          <w:rFonts w:ascii="Times New Roman" w:eastAsia="Times New Roman" w:hAnsi="Times New Roman" w:cs="Times New Roman"/>
          <w:bCs/>
          <w:sz w:val="24"/>
          <w:szCs w:val="24"/>
        </w:rPr>
        <w:t>iblioteca Virtual em Saúde (B</w:t>
      </w:r>
      <w:r w:rsidR="00F30883" w:rsidRPr="00323F8A">
        <w:rPr>
          <w:rFonts w:ascii="Times New Roman" w:eastAsia="Times New Roman" w:hAnsi="Times New Roman" w:cs="Times New Roman"/>
          <w:bCs/>
          <w:sz w:val="24"/>
          <w:szCs w:val="24"/>
        </w:rPr>
        <w:t>VS</w:t>
      </w:r>
      <w:r w:rsidR="00323F8A" w:rsidRPr="00323F8A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323F8A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D87894">
        <w:rPr>
          <w:rFonts w:ascii="Times New Roman" w:eastAsia="Times New Roman" w:hAnsi="Times New Roman" w:cs="Times New Roman"/>
          <w:bCs/>
          <w:sz w:val="24"/>
          <w:szCs w:val="24"/>
        </w:rPr>
        <w:t>F</w:t>
      </w:r>
      <w:r w:rsidR="00323F8A">
        <w:rPr>
          <w:rFonts w:ascii="Times New Roman" w:eastAsia="Times New Roman" w:hAnsi="Times New Roman" w:cs="Times New Roman"/>
          <w:bCs/>
          <w:sz w:val="24"/>
          <w:szCs w:val="24"/>
        </w:rPr>
        <w:t>oram incl</w:t>
      </w:r>
      <w:r w:rsidR="00D87894">
        <w:rPr>
          <w:rFonts w:ascii="Times New Roman" w:eastAsia="Times New Roman" w:hAnsi="Times New Roman" w:cs="Times New Roman"/>
          <w:bCs/>
          <w:sz w:val="24"/>
          <w:szCs w:val="24"/>
        </w:rPr>
        <w:t>uídos</w:t>
      </w:r>
      <w:r w:rsidR="00323F8A">
        <w:rPr>
          <w:rFonts w:ascii="Times New Roman" w:eastAsia="Times New Roman" w:hAnsi="Times New Roman" w:cs="Times New Roman"/>
          <w:bCs/>
          <w:sz w:val="24"/>
          <w:szCs w:val="24"/>
        </w:rPr>
        <w:t xml:space="preserve"> artigos originais</w:t>
      </w:r>
      <w:r w:rsidR="006D74D3">
        <w:rPr>
          <w:rFonts w:ascii="Times New Roman" w:eastAsia="Times New Roman" w:hAnsi="Times New Roman" w:cs="Times New Roman"/>
          <w:bCs/>
          <w:sz w:val="24"/>
          <w:szCs w:val="24"/>
        </w:rPr>
        <w:t xml:space="preserve"> dos últimos 10 anos,</w:t>
      </w:r>
      <w:r w:rsidR="00323F8A">
        <w:rPr>
          <w:rFonts w:ascii="Times New Roman" w:eastAsia="Times New Roman" w:hAnsi="Times New Roman" w:cs="Times New Roman"/>
          <w:bCs/>
          <w:sz w:val="24"/>
          <w:szCs w:val="24"/>
        </w:rPr>
        <w:t xml:space="preserve"> em português e inglês, </w:t>
      </w:r>
      <w:r w:rsidR="006D74D3">
        <w:rPr>
          <w:rFonts w:ascii="Times New Roman" w:eastAsia="Times New Roman" w:hAnsi="Times New Roman" w:cs="Times New Roman"/>
          <w:bCs/>
          <w:sz w:val="24"/>
          <w:szCs w:val="24"/>
        </w:rPr>
        <w:t xml:space="preserve">na forma de </w:t>
      </w:r>
      <w:r w:rsidR="00323F8A">
        <w:rPr>
          <w:rFonts w:ascii="Times New Roman" w:eastAsia="Times New Roman" w:hAnsi="Times New Roman" w:cs="Times New Roman"/>
          <w:bCs/>
          <w:sz w:val="24"/>
          <w:szCs w:val="24"/>
        </w:rPr>
        <w:t>revisões bibliográficas</w:t>
      </w:r>
      <w:r w:rsidR="00DE73D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323F8A">
        <w:rPr>
          <w:rFonts w:ascii="Times New Roman" w:eastAsia="Times New Roman" w:hAnsi="Times New Roman" w:cs="Times New Roman"/>
          <w:bCs/>
          <w:sz w:val="24"/>
          <w:szCs w:val="24"/>
        </w:rPr>
        <w:t>estudos de caso</w:t>
      </w:r>
      <w:r w:rsidR="00DE73D9">
        <w:rPr>
          <w:rFonts w:ascii="Times New Roman" w:eastAsia="Times New Roman" w:hAnsi="Times New Roman" w:cs="Times New Roman"/>
          <w:bCs/>
          <w:sz w:val="24"/>
          <w:szCs w:val="24"/>
        </w:rPr>
        <w:t xml:space="preserve"> e pesquisas laboratoriais,</w:t>
      </w:r>
      <w:r w:rsidR="00323F8A">
        <w:rPr>
          <w:rFonts w:ascii="Times New Roman" w:eastAsia="Times New Roman" w:hAnsi="Times New Roman" w:cs="Times New Roman"/>
          <w:bCs/>
          <w:sz w:val="24"/>
          <w:szCs w:val="24"/>
        </w:rPr>
        <w:t xml:space="preserve"> disponíveis </w:t>
      </w:r>
      <w:r w:rsidR="005D0A3F">
        <w:rPr>
          <w:rFonts w:ascii="Times New Roman" w:eastAsia="Times New Roman" w:hAnsi="Times New Roman" w:cs="Times New Roman"/>
          <w:bCs/>
          <w:sz w:val="24"/>
          <w:szCs w:val="24"/>
        </w:rPr>
        <w:t>integralmente</w:t>
      </w:r>
      <w:r w:rsidR="00323F8A">
        <w:rPr>
          <w:rFonts w:ascii="Times New Roman" w:eastAsia="Times New Roman" w:hAnsi="Times New Roman" w:cs="Times New Roman"/>
          <w:bCs/>
          <w:sz w:val="24"/>
          <w:szCs w:val="24"/>
        </w:rPr>
        <w:t xml:space="preserve"> e de forma gratuita; e </w:t>
      </w:r>
      <w:r w:rsidR="00D87894">
        <w:rPr>
          <w:rFonts w:ascii="Times New Roman" w:eastAsia="Times New Roman" w:hAnsi="Times New Roman" w:cs="Times New Roman"/>
          <w:bCs/>
          <w:sz w:val="24"/>
          <w:szCs w:val="24"/>
        </w:rPr>
        <w:t xml:space="preserve">excluídos os </w:t>
      </w:r>
      <w:r w:rsidR="00323F8A">
        <w:rPr>
          <w:rFonts w:ascii="Times New Roman" w:eastAsia="Times New Roman" w:hAnsi="Times New Roman" w:cs="Times New Roman"/>
          <w:bCs/>
          <w:sz w:val="24"/>
          <w:szCs w:val="24"/>
        </w:rPr>
        <w:t>estudos repetidos e que fugiam à temática central da pesquisa.</w:t>
      </w:r>
      <w:r w:rsidR="00DA0ED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02369"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7894">
        <w:rPr>
          <w:rFonts w:ascii="Times New Roman" w:eastAsia="Times New Roman" w:hAnsi="Times New Roman" w:cs="Times New Roman"/>
          <w:sz w:val="24"/>
          <w:szCs w:val="24"/>
        </w:rPr>
        <w:t xml:space="preserve">Foram encontrados 52 artigos que relatam que </w:t>
      </w:r>
      <w:r w:rsidR="00602369">
        <w:rPr>
          <w:rFonts w:ascii="Times New Roman" w:eastAsia="Times New Roman" w:hAnsi="Times New Roman" w:cs="Times New Roman"/>
          <w:sz w:val="24"/>
          <w:szCs w:val="24"/>
        </w:rPr>
        <w:t>as características físicas e mecânicas do polimetilmetacrilato de metila (PMMA) foram melhoradas com a inclusão d</w:t>
      </w:r>
      <w:r w:rsidR="005D0A3F">
        <w:rPr>
          <w:rFonts w:ascii="Times New Roman" w:eastAsia="Times New Roman" w:hAnsi="Times New Roman" w:cs="Times New Roman"/>
          <w:sz w:val="24"/>
          <w:szCs w:val="24"/>
        </w:rPr>
        <w:t>e</w:t>
      </w:r>
      <w:r w:rsidR="00602369">
        <w:rPr>
          <w:rFonts w:ascii="Times New Roman" w:eastAsia="Times New Roman" w:hAnsi="Times New Roman" w:cs="Times New Roman"/>
          <w:sz w:val="24"/>
          <w:szCs w:val="24"/>
        </w:rPr>
        <w:t xml:space="preserve"> NAg.</w:t>
      </w:r>
      <w:r w:rsidR="00D87894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602369">
        <w:rPr>
          <w:rFonts w:ascii="Times New Roman" w:eastAsia="Times New Roman" w:hAnsi="Times New Roman" w:cs="Times New Roman"/>
          <w:sz w:val="24"/>
          <w:szCs w:val="24"/>
        </w:rPr>
        <w:t xml:space="preserve"> nanomaterial demonstrou alta eficácia antimicrobiana e </w:t>
      </w:r>
      <w:r w:rsidR="00E42FB2">
        <w:rPr>
          <w:rFonts w:ascii="Times New Roman" w:eastAsia="Times New Roman" w:hAnsi="Times New Roman" w:cs="Times New Roman"/>
          <w:sz w:val="24"/>
          <w:szCs w:val="24"/>
        </w:rPr>
        <w:t xml:space="preserve">boa </w:t>
      </w:r>
      <w:r w:rsidR="00602369">
        <w:rPr>
          <w:rFonts w:ascii="Times New Roman" w:eastAsia="Times New Roman" w:hAnsi="Times New Roman" w:cs="Times New Roman"/>
          <w:sz w:val="24"/>
          <w:szCs w:val="24"/>
        </w:rPr>
        <w:t>biocompatibilidade, além de ser um método simples e barato.</w:t>
      </w:r>
      <w:r w:rsidR="00EE6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0E56">
        <w:rPr>
          <w:rFonts w:ascii="Times New Roman" w:eastAsia="Times New Roman" w:hAnsi="Times New Roman" w:cs="Times New Roman"/>
          <w:sz w:val="24"/>
          <w:szCs w:val="24"/>
        </w:rPr>
        <w:t>A</w:t>
      </w:r>
      <w:r w:rsidR="00EE64B1">
        <w:rPr>
          <w:rFonts w:ascii="Times New Roman" w:eastAsia="Times New Roman" w:hAnsi="Times New Roman" w:cs="Times New Roman"/>
          <w:sz w:val="24"/>
          <w:szCs w:val="24"/>
        </w:rPr>
        <w:t xml:space="preserve"> adição pode comprometer </w:t>
      </w:r>
      <w:r w:rsidR="00E42FB2">
        <w:rPr>
          <w:rFonts w:ascii="Times New Roman" w:eastAsia="Times New Roman" w:hAnsi="Times New Roman" w:cs="Times New Roman"/>
          <w:sz w:val="24"/>
          <w:szCs w:val="24"/>
        </w:rPr>
        <w:t>as propriedades</w:t>
      </w:r>
      <w:r w:rsidR="00EE64B1">
        <w:rPr>
          <w:rFonts w:ascii="Times New Roman" w:eastAsia="Times New Roman" w:hAnsi="Times New Roman" w:cs="Times New Roman"/>
          <w:sz w:val="24"/>
          <w:szCs w:val="24"/>
        </w:rPr>
        <w:t xml:space="preserve"> mecânicas, a depender da concentração empregada</w:t>
      </w:r>
      <w:r w:rsidR="00E42F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6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508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508" w:rsidRPr="00340508">
        <w:rPr>
          <w:rFonts w:ascii="Times New Roman" w:eastAsia="Times New Roman" w:hAnsi="Times New Roman" w:cs="Times New Roman"/>
          <w:bCs/>
          <w:sz w:val="24"/>
          <w:szCs w:val="24"/>
        </w:rPr>
        <w:t xml:space="preserve">As investigações voltadas à modificação das resinas acrílicas autopolimerizáveis, com o propósito de conferir-lhes propriedades </w:t>
      </w:r>
      <w:r w:rsidR="00340508" w:rsidRPr="0034050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antimicrobianas, revestem-se de grande relevância, dada a alta prevalência de lesões orais, especialmente </w:t>
      </w:r>
      <w:r w:rsidR="005D0A3F">
        <w:rPr>
          <w:rFonts w:ascii="Times New Roman" w:eastAsia="Times New Roman" w:hAnsi="Times New Roman" w:cs="Times New Roman"/>
          <w:bCs/>
          <w:sz w:val="24"/>
          <w:szCs w:val="24"/>
        </w:rPr>
        <w:t>associadas a</w:t>
      </w:r>
      <w:r w:rsidR="00340508">
        <w:rPr>
          <w:rFonts w:ascii="Times New Roman" w:eastAsia="Times New Roman" w:hAnsi="Times New Roman" w:cs="Times New Roman"/>
          <w:bCs/>
          <w:sz w:val="24"/>
          <w:szCs w:val="24"/>
        </w:rPr>
        <w:t xml:space="preserve"> patógenos</w:t>
      </w:r>
      <w:r w:rsidR="00340508" w:rsidRPr="00340508">
        <w:rPr>
          <w:rFonts w:ascii="Times New Roman" w:eastAsia="Times New Roman" w:hAnsi="Times New Roman" w:cs="Times New Roman"/>
          <w:bCs/>
          <w:sz w:val="24"/>
          <w:szCs w:val="24"/>
        </w:rPr>
        <w:t xml:space="preserve"> fúngic</w:t>
      </w:r>
      <w:r w:rsidR="00340508">
        <w:rPr>
          <w:rFonts w:ascii="Times New Roman" w:eastAsia="Times New Roman" w:hAnsi="Times New Roman" w:cs="Times New Roman"/>
          <w:bCs/>
          <w:sz w:val="24"/>
          <w:szCs w:val="24"/>
        </w:rPr>
        <w:t>os</w:t>
      </w:r>
      <w:r w:rsidR="00340508" w:rsidRPr="00340508">
        <w:rPr>
          <w:rFonts w:ascii="Times New Roman" w:eastAsia="Times New Roman" w:hAnsi="Times New Roman" w:cs="Times New Roman"/>
          <w:bCs/>
          <w:sz w:val="24"/>
          <w:szCs w:val="24"/>
        </w:rPr>
        <w:t xml:space="preserve">, em pacientes </w:t>
      </w:r>
      <w:r w:rsidR="00340508">
        <w:rPr>
          <w:rFonts w:ascii="Times New Roman" w:eastAsia="Times New Roman" w:hAnsi="Times New Roman" w:cs="Times New Roman"/>
          <w:bCs/>
          <w:sz w:val="24"/>
          <w:szCs w:val="24"/>
        </w:rPr>
        <w:t>reabilitados</w:t>
      </w:r>
      <w:r w:rsidR="00340508" w:rsidRPr="0034050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42FB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F3B7FB7" w14:textId="6B1F8848" w:rsidR="006108F9" w:rsidRDefault="00B96079" w:rsidP="007C0F3C">
      <w:pPr>
        <w:spacing w:line="360" w:lineRule="auto"/>
        <w:ind w:right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Palavras-Chave: </w:t>
      </w:r>
      <w:r w:rsidR="00DB2E12">
        <w:rPr>
          <w:rFonts w:ascii="Times New Roman" w:eastAsia="Times New Roman" w:hAnsi="Times New Roman" w:cs="Times New Roman"/>
          <w:sz w:val="24"/>
          <w:szCs w:val="24"/>
        </w:rPr>
        <w:t xml:space="preserve">Nitrato de </w:t>
      </w:r>
      <w:r w:rsidR="00EF55E7">
        <w:rPr>
          <w:rFonts w:ascii="Times New Roman" w:eastAsia="Times New Roman" w:hAnsi="Times New Roman" w:cs="Times New Roman"/>
          <w:sz w:val="24"/>
          <w:szCs w:val="24"/>
        </w:rPr>
        <w:t>P</w:t>
      </w:r>
      <w:r w:rsidR="00DB2E12">
        <w:rPr>
          <w:rFonts w:ascii="Times New Roman" w:eastAsia="Times New Roman" w:hAnsi="Times New Roman" w:cs="Times New Roman"/>
          <w:sz w:val="24"/>
          <w:szCs w:val="24"/>
        </w:rPr>
        <w:t xml:space="preserve">rata. Resinas </w:t>
      </w:r>
      <w:r w:rsidR="00EF55E7">
        <w:rPr>
          <w:rFonts w:ascii="Times New Roman" w:eastAsia="Times New Roman" w:hAnsi="Times New Roman" w:cs="Times New Roman"/>
          <w:sz w:val="24"/>
          <w:szCs w:val="24"/>
        </w:rPr>
        <w:t>A</w:t>
      </w:r>
      <w:r w:rsidR="00DB2E12">
        <w:rPr>
          <w:rFonts w:ascii="Times New Roman" w:eastAsia="Times New Roman" w:hAnsi="Times New Roman" w:cs="Times New Roman"/>
          <w:sz w:val="24"/>
          <w:szCs w:val="24"/>
        </w:rPr>
        <w:t xml:space="preserve">crílicas. Microbicida. </w:t>
      </w:r>
    </w:p>
    <w:p w14:paraId="189F6C9E" w14:textId="77777777" w:rsidR="006108F9" w:rsidRDefault="006108F9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16BAC5" w14:textId="0C1C0F9F" w:rsidR="006108F9" w:rsidRDefault="00000000" w:rsidP="007C0F3C">
      <w:pPr>
        <w:ind w:right="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Eixo </w:t>
      </w:r>
      <w:r w:rsidR="00CB3948"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59B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59B">
        <w:rPr>
          <w:rFonts w:ascii="Times New Roman" w:eastAsia="Times New Roman" w:hAnsi="Times New Roman" w:cs="Times New Roman"/>
          <w:sz w:val="24"/>
          <w:szCs w:val="24"/>
        </w:rPr>
        <w:t>Prótese Dentária</w:t>
      </w:r>
    </w:p>
    <w:sectPr w:rsidR="006108F9" w:rsidSect="007C0F3C">
      <w:headerReference w:type="default" r:id="rId7"/>
      <w:footerReference w:type="default" r:id="rId8"/>
      <w:pgSz w:w="11920" w:h="16840"/>
      <w:pgMar w:top="1134" w:right="1701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9A04" w14:textId="77777777" w:rsidR="00F013B3" w:rsidRDefault="00F013B3">
      <w:pPr>
        <w:spacing w:line="240" w:lineRule="auto"/>
      </w:pPr>
      <w:r>
        <w:separator/>
      </w:r>
    </w:p>
  </w:endnote>
  <w:endnote w:type="continuationSeparator" w:id="0">
    <w:p w14:paraId="36FCFB01" w14:textId="77777777" w:rsidR="00F013B3" w:rsidRDefault="00F013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DB5F" w14:textId="77777777" w:rsidR="006108F9" w:rsidRDefault="00000000">
    <w:pPr>
      <w:ind w:left="-1695"/>
    </w:pPr>
    <w:r>
      <w:rPr>
        <w:noProof/>
      </w:rPr>
      <w:drawing>
        <wp:inline distT="114300" distB="114300" distL="114300" distR="114300" wp14:anchorId="1B0217C3" wp14:editId="3A564285">
          <wp:extent cx="7705456" cy="72026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D7EF8" w14:textId="77777777" w:rsidR="00F013B3" w:rsidRDefault="00F013B3">
      <w:pPr>
        <w:spacing w:line="240" w:lineRule="auto"/>
      </w:pPr>
      <w:r>
        <w:separator/>
      </w:r>
    </w:p>
  </w:footnote>
  <w:footnote w:type="continuationSeparator" w:id="0">
    <w:p w14:paraId="187D0C28" w14:textId="77777777" w:rsidR="00F013B3" w:rsidRDefault="00F013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9D51" w14:textId="77777777" w:rsidR="006108F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22E645DA" wp14:editId="77127AE8">
          <wp:extent cx="7515225" cy="76676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8F9"/>
    <w:rsid w:val="00023C95"/>
    <w:rsid w:val="00073C15"/>
    <w:rsid w:val="0011032D"/>
    <w:rsid w:val="00133E20"/>
    <w:rsid w:val="001A2517"/>
    <w:rsid w:val="002231AA"/>
    <w:rsid w:val="00232813"/>
    <w:rsid w:val="002D1B6B"/>
    <w:rsid w:val="002D74D1"/>
    <w:rsid w:val="00323F8A"/>
    <w:rsid w:val="00340508"/>
    <w:rsid w:val="00383B6A"/>
    <w:rsid w:val="0043568C"/>
    <w:rsid w:val="00444F2E"/>
    <w:rsid w:val="004760A7"/>
    <w:rsid w:val="004C642A"/>
    <w:rsid w:val="004D6711"/>
    <w:rsid w:val="005C1041"/>
    <w:rsid w:val="005D0A3F"/>
    <w:rsid w:val="00602369"/>
    <w:rsid w:val="006108F9"/>
    <w:rsid w:val="006112F3"/>
    <w:rsid w:val="00686435"/>
    <w:rsid w:val="006A2906"/>
    <w:rsid w:val="006D74D3"/>
    <w:rsid w:val="00704EAC"/>
    <w:rsid w:val="00711531"/>
    <w:rsid w:val="00735D5C"/>
    <w:rsid w:val="00746E76"/>
    <w:rsid w:val="00795B21"/>
    <w:rsid w:val="007A2330"/>
    <w:rsid w:val="007C0F3C"/>
    <w:rsid w:val="007C6739"/>
    <w:rsid w:val="008008C1"/>
    <w:rsid w:val="0082759B"/>
    <w:rsid w:val="00846225"/>
    <w:rsid w:val="008B4CF3"/>
    <w:rsid w:val="008D2473"/>
    <w:rsid w:val="009B341D"/>
    <w:rsid w:val="00B33F29"/>
    <w:rsid w:val="00B96079"/>
    <w:rsid w:val="00BF0E90"/>
    <w:rsid w:val="00C953E1"/>
    <w:rsid w:val="00CA5BB6"/>
    <w:rsid w:val="00CB3948"/>
    <w:rsid w:val="00CF33C8"/>
    <w:rsid w:val="00D87894"/>
    <w:rsid w:val="00DA0ED2"/>
    <w:rsid w:val="00DB2E12"/>
    <w:rsid w:val="00DE73D9"/>
    <w:rsid w:val="00E31CE4"/>
    <w:rsid w:val="00E35756"/>
    <w:rsid w:val="00E35C03"/>
    <w:rsid w:val="00E42FB2"/>
    <w:rsid w:val="00E62EBA"/>
    <w:rsid w:val="00E70E56"/>
    <w:rsid w:val="00E80DAB"/>
    <w:rsid w:val="00EB1946"/>
    <w:rsid w:val="00EE64B1"/>
    <w:rsid w:val="00EF55E7"/>
    <w:rsid w:val="00F013B3"/>
    <w:rsid w:val="00F30883"/>
    <w:rsid w:val="00F30FF1"/>
    <w:rsid w:val="00F6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DF79"/>
  <w15:docId w15:val="{12F4FBC6-3818-43C8-BC78-C7A37287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073C1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3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Gabriela Brandão</cp:lastModifiedBy>
  <cp:revision>21</cp:revision>
  <dcterms:created xsi:type="dcterms:W3CDTF">2025-03-15T23:49:00Z</dcterms:created>
  <dcterms:modified xsi:type="dcterms:W3CDTF">2025-04-07T22:03:00Z</dcterms:modified>
</cp:coreProperties>
</file>