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F049" w14:textId="08D6BD6B" w:rsidR="0082539B" w:rsidRDefault="00D34743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3366B">
        <w:rPr>
          <w:rFonts w:ascii="Times New Roman" w:eastAsia="Times New Roman" w:hAnsi="Times New Roman" w:cs="Times New Roman"/>
          <w:b/>
          <w:sz w:val="28"/>
          <w:szCs w:val="28"/>
        </w:rPr>
        <w:t>AT</w:t>
      </w:r>
      <w:r w:rsidR="001C7273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="0063366B">
        <w:rPr>
          <w:rFonts w:ascii="Times New Roman" w:eastAsia="Times New Roman" w:hAnsi="Times New Roman" w:cs="Times New Roman"/>
          <w:b/>
          <w:sz w:val="28"/>
          <w:szCs w:val="28"/>
        </w:rPr>
        <w:t>AÇÃO DO CIRURGI</w:t>
      </w:r>
      <w:r w:rsidR="00546768">
        <w:rPr>
          <w:rFonts w:ascii="Times New Roman" w:eastAsia="Times New Roman" w:hAnsi="Times New Roman" w:cs="Times New Roman"/>
          <w:b/>
          <w:sz w:val="28"/>
          <w:szCs w:val="28"/>
        </w:rPr>
        <w:t>ÃO-</w:t>
      </w:r>
      <w:r w:rsidR="0063366B">
        <w:rPr>
          <w:rFonts w:ascii="Times New Roman" w:eastAsia="Times New Roman" w:hAnsi="Times New Roman" w:cs="Times New Roman"/>
          <w:b/>
          <w:sz w:val="28"/>
          <w:szCs w:val="28"/>
        </w:rPr>
        <w:t>DENTISTA EM CASOS DE MAUS</w:t>
      </w:r>
      <w:r w:rsidR="0054676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3366B">
        <w:rPr>
          <w:rFonts w:ascii="Times New Roman" w:eastAsia="Times New Roman" w:hAnsi="Times New Roman" w:cs="Times New Roman"/>
          <w:b/>
          <w:sz w:val="28"/>
          <w:szCs w:val="28"/>
        </w:rPr>
        <w:t>TRATOS E VIOLÊNCIA</w:t>
      </w:r>
    </w:p>
    <w:p w14:paraId="6FA909B7" w14:textId="77777777" w:rsidR="0082539B" w:rsidRDefault="0082539B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6B295" w14:textId="24E045B1" w:rsidR="0082539B" w:rsidRDefault="0063366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Lailson Kesley da Silva Ferreira¹;</w:t>
      </w:r>
      <w:r w:rsidR="00B60C5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7884">
        <w:rPr>
          <w:rFonts w:ascii="Times New Roman" w:eastAsia="Times New Roman" w:hAnsi="Times New Roman" w:cs="Times New Roman"/>
        </w:rPr>
        <w:t>Lyvia</w:t>
      </w:r>
      <w:proofErr w:type="spellEnd"/>
      <w:r w:rsidR="00C97884">
        <w:rPr>
          <w:rFonts w:ascii="Times New Roman" w:eastAsia="Times New Roman" w:hAnsi="Times New Roman" w:cs="Times New Roman"/>
        </w:rPr>
        <w:t xml:space="preserve"> Maria Silva de Santana²</w:t>
      </w:r>
      <w:r w:rsidR="00BD7B2F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Maria Laura de Oliveira Silva²; </w:t>
      </w:r>
      <w:r w:rsidR="00AA7715">
        <w:rPr>
          <w:rFonts w:ascii="Times New Roman" w:eastAsia="Times New Roman" w:hAnsi="Times New Roman" w:cs="Times New Roman"/>
        </w:rPr>
        <w:t xml:space="preserve">Maria </w:t>
      </w:r>
      <w:r w:rsidR="001E5553">
        <w:rPr>
          <w:rFonts w:ascii="Times New Roman" w:eastAsia="Times New Roman" w:hAnsi="Times New Roman" w:cs="Times New Roman"/>
        </w:rPr>
        <w:t>Thaís Felix de Souza</w:t>
      </w:r>
      <w:r w:rsidR="00C97884">
        <w:rPr>
          <w:rFonts w:ascii="Times New Roman" w:eastAsia="Times New Roman" w:hAnsi="Times New Roman" w:cs="Times New Roman"/>
        </w:rPr>
        <w:t>²;</w:t>
      </w:r>
      <w:r w:rsidR="000D6CF0">
        <w:rPr>
          <w:rFonts w:ascii="Times New Roman" w:eastAsia="Times New Roman" w:hAnsi="Times New Roman" w:cs="Times New Roman"/>
        </w:rPr>
        <w:t xml:space="preserve"> </w:t>
      </w:r>
      <w:r w:rsidR="006643CB">
        <w:rPr>
          <w:rFonts w:ascii="Times New Roman" w:eastAsia="Times New Roman" w:hAnsi="Times New Roman" w:cs="Times New Roman"/>
        </w:rPr>
        <w:t xml:space="preserve">Raimundo </w:t>
      </w:r>
      <w:r w:rsidR="000A0229">
        <w:rPr>
          <w:rFonts w:ascii="Times New Roman" w:eastAsia="Times New Roman" w:hAnsi="Times New Roman" w:cs="Times New Roman"/>
        </w:rPr>
        <w:t>Rômulo Martins Júnior</w:t>
      </w:r>
      <w:r>
        <w:rPr>
          <w:rFonts w:ascii="Times New Roman" w:eastAsia="Times New Roman" w:hAnsi="Times New Roman" w:cs="Times New Roman"/>
        </w:rPr>
        <w:t>³.</w:t>
      </w:r>
    </w:p>
    <w:p w14:paraId="275DD6C5" w14:textId="77777777" w:rsidR="0082539B" w:rsidRDefault="0082539B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560518D5" w14:textId="4D68EA47" w:rsidR="0082539B" w:rsidRDefault="00D34743" w:rsidP="00BC4960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63366B">
        <w:rPr>
          <w:rFonts w:ascii="Times New Roman" w:eastAsia="Times New Roman" w:hAnsi="Times New Roman" w:cs="Times New Roman"/>
        </w:rPr>
        <w:t>Centro Universitário Maurício de Nassau, Recife, Pernambuco</w:t>
      </w:r>
      <w:r>
        <w:rPr>
          <w:rFonts w:ascii="Times New Roman" w:eastAsia="Times New Roman" w:hAnsi="Times New Roman" w:cs="Times New Roman"/>
        </w:rPr>
        <w:t>;</w:t>
      </w:r>
    </w:p>
    <w:p w14:paraId="1C969858" w14:textId="6EE6D223" w:rsidR="0082539B" w:rsidRDefault="00D34743" w:rsidP="00BC4960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63366B">
        <w:rPr>
          <w:rFonts w:ascii="Times New Roman" w:eastAsia="Times New Roman" w:hAnsi="Times New Roman" w:cs="Times New Roman"/>
        </w:rPr>
        <w:t>Centro Universitário Maurício de Nassau, Recife, Pernambuco</w:t>
      </w:r>
      <w:r>
        <w:rPr>
          <w:rFonts w:ascii="Times New Roman" w:eastAsia="Times New Roman" w:hAnsi="Times New Roman" w:cs="Times New Roman"/>
        </w:rPr>
        <w:t>;</w:t>
      </w:r>
    </w:p>
    <w:p w14:paraId="585F3033" w14:textId="281872D1" w:rsidR="0082539B" w:rsidRDefault="00D34743" w:rsidP="00BC4960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63366B">
        <w:rPr>
          <w:rFonts w:ascii="Times New Roman" w:eastAsia="Times New Roman" w:hAnsi="Times New Roman" w:cs="Times New Roman"/>
        </w:rPr>
        <w:t>Centro Universitário Maurício de Nassau, Recife, Pernambuco</w:t>
      </w:r>
      <w:r>
        <w:rPr>
          <w:rFonts w:ascii="Times New Roman" w:eastAsia="Times New Roman" w:hAnsi="Times New Roman" w:cs="Times New Roman"/>
        </w:rPr>
        <w:t>.</w:t>
      </w:r>
    </w:p>
    <w:p w14:paraId="56C8F243" w14:textId="77777777" w:rsidR="0082539B" w:rsidRDefault="0082539B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7602D718" w14:textId="230105C9" w:rsidR="0082539B" w:rsidRDefault="00D34743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63366B">
        <w:rPr>
          <w:rFonts w:ascii="Times New Roman" w:eastAsia="Times New Roman" w:hAnsi="Times New Roman" w:cs="Times New Roman"/>
          <w:u w:val="single"/>
        </w:rPr>
        <w:t>lailsonxferreira@gmail.com</w:t>
      </w:r>
    </w:p>
    <w:p w14:paraId="66029CFE" w14:textId="77777777" w:rsidR="0082539B" w:rsidRDefault="0082539B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D4D9E0F" w14:textId="77777777" w:rsidR="0082539B" w:rsidRDefault="00D34743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5B55A7F" w14:textId="2F6DC614" w:rsidR="0082539B" w:rsidRDefault="00D3474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A odontologia </w:t>
      </w:r>
      <w:r w:rsidR="00A1172A">
        <w:rPr>
          <w:rFonts w:ascii="Times New Roman" w:eastAsia="Times New Roman" w:hAnsi="Times New Roman" w:cs="Times New Roman"/>
          <w:sz w:val="24"/>
          <w:szCs w:val="24"/>
        </w:rPr>
        <w:t>le</w:t>
      </w:r>
      <w:r w:rsidR="003D1B43">
        <w:rPr>
          <w:rFonts w:ascii="Times New Roman" w:eastAsia="Times New Roman" w:hAnsi="Times New Roman" w:cs="Times New Roman"/>
          <w:sz w:val="24"/>
          <w:szCs w:val="24"/>
        </w:rPr>
        <w:t xml:space="preserve">gal </w:t>
      </w:r>
      <w:r w:rsidR="00054B55">
        <w:rPr>
          <w:rFonts w:ascii="Times New Roman" w:eastAsia="Times New Roman" w:hAnsi="Times New Roman" w:cs="Times New Roman"/>
          <w:sz w:val="24"/>
          <w:szCs w:val="24"/>
        </w:rPr>
        <w:t>desempenha</w:t>
      </w:r>
      <w:r w:rsidR="00162C96">
        <w:rPr>
          <w:rFonts w:ascii="Times New Roman" w:eastAsia="Times New Roman" w:hAnsi="Times New Roman" w:cs="Times New Roman"/>
          <w:sz w:val="24"/>
          <w:szCs w:val="24"/>
        </w:rPr>
        <w:t xml:space="preserve"> um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papel </w:t>
      </w:r>
      <w:r w:rsidR="00162C96">
        <w:rPr>
          <w:rFonts w:ascii="Times New Roman" w:eastAsia="Times New Roman" w:hAnsi="Times New Roman" w:cs="Times New Roman"/>
          <w:sz w:val="24"/>
          <w:szCs w:val="24"/>
        </w:rPr>
        <w:t>fundamental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na detecção de indícios de violência física, sexual e psicológica, c</w:t>
      </w:r>
      <w:r w:rsidR="00162C96">
        <w:rPr>
          <w:rFonts w:ascii="Times New Roman" w:eastAsia="Times New Roman" w:hAnsi="Times New Roman" w:cs="Times New Roman"/>
          <w:sz w:val="24"/>
          <w:szCs w:val="24"/>
        </w:rPr>
        <w:t>ontribuindo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para a proteção das vítimas e o avanço das investigações criminais. A importância d</w:t>
      </w:r>
      <w:r w:rsidR="008C0FB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cirurgião-dentista nessa detecção se dá pelo fato de que muitas dessas lesões se apresentam na região de cabeça e pescoço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Tornando</w:t>
      </w:r>
      <w:r w:rsidR="002176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por sua vez</w:t>
      </w:r>
      <w:r w:rsidR="002176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 uma responsabilidade nossa a identificação e notificação </w:t>
      </w:r>
      <w:r w:rsidR="0021763C">
        <w:rPr>
          <w:rFonts w:ascii="Times New Roman" w:eastAsia="Times New Roman" w:hAnsi="Times New Roman" w:cs="Times New Roman"/>
          <w:sz w:val="24"/>
          <w:szCs w:val="24"/>
        </w:rPr>
        <w:t>à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 xml:space="preserve">s autoridades competentes.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63366B">
        <w:rPr>
          <w:rFonts w:ascii="Times New Roman" w:eastAsia="Times New Roman" w:hAnsi="Times New Roman" w:cs="Times New Roman"/>
          <w:sz w:val="24"/>
          <w:szCs w:val="24"/>
        </w:rPr>
        <w:t>Realizar uma revi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são de literatura sobre identificação de sinais de abuso, </w:t>
      </w:r>
      <w:r w:rsidR="00490748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>desafios</w:t>
      </w:r>
      <w:r w:rsidR="00490748">
        <w:rPr>
          <w:rFonts w:ascii="Times New Roman" w:eastAsia="Times New Roman" w:hAnsi="Times New Roman" w:cs="Times New Roman"/>
          <w:sz w:val="24"/>
          <w:szCs w:val="24"/>
        </w:rPr>
        <w:t xml:space="preserve"> apresentados,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necessidades de treinamento e o papel e </w:t>
      </w:r>
      <w:r w:rsidR="00DE790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>obrigações legais do cirurgião-dentista.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Metodologia: </w:t>
      </w:r>
      <w:r w:rsidR="00BB53C0">
        <w:rPr>
          <w:rFonts w:ascii="Times New Roman" w:eastAsia="Times New Roman" w:hAnsi="Times New Roman" w:cs="Times New Roman"/>
          <w:sz w:val="24"/>
          <w:szCs w:val="24"/>
        </w:rPr>
        <w:t>Trata-se de uma pesquisa bibliográfica expl</w:t>
      </w:r>
      <w:r w:rsidR="00D72A05">
        <w:rPr>
          <w:rFonts w:ascii="Times New Roman" w:eastAsia="Times New Roman" w:hAnsi="Times New Roman" w:cs="Times New Roman"/>
          <w:sz w:val="24"/>
          <w:szCs w:val="24"/>
        </w:rPr>
        <w:t>oratória de caráter descritivo que utilizou</w:t>
      </w:r>
      <w:r w:rsidR="00844DE3">
        <w:rPr>
          <w:rFonts w:ascii="Times New Roman" w:eastAsia="Times New Roman" w:hAnsi="Times New Roman" w:cs="Times New Roman"/>
          <w:sz w:val="24"/>
          <w:szCs w:val="24"/>
        </w:rPr>
        <w:t xml:space="preserve"> como fonte de coleta de dados 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SciELO</w:t>
      </w:r>
      <w:r w:rsidR="00844D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LILACS</w:t>
      </w:r>
      <w:r w:rsidR="00844DE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44DE3">
        <w:rPr>
          <w:rFonts w:ascii="Times New Roman" w:eastAsia="Times New Roman" w:hAnsi="Times New Roman" w:cs="Times New Roman"/>
          <w:sz w:val="24"/>
          <w:szCs w:val="24"/>
        </w:rPr>
        <w:t>Pub</w:t>
      </w:r>
      <w:r w:rsidR="00C27065"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spellEnd"/>
      <w:r w:rsidR="00D95A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7065">
        <w:rPr>
          <w:rFonts w:ascii="Times New Roman" w:eastAsia="Times New Roman" w:hAnsi="Times New Roman" w:cs="Times New Roman"/>
          <w:sz w:val="24"/>
          <w:szCs w:val="24"/>
        </w:rPr>
        <w:t xml:space="preserve"> A busca por artigos foi realizada </w:t>
      </w:r>
      <w:r w:rsidR="0027788F">
        <w:rPr>
          <w:rFonts w:ascii="Times New Roman" w:eastAsia="Times New Roman" w:hAnsi="Times New Roman" w:cs="Times New Roman"/>
          <w:sz w:val="24"/>
          <w:szCs w:val="24"/>
        </w:rPr>
        <w:t>utilizando os seguintes descritores: Odontologia legal</w:t>
      </w:r>
      <w:r w:rsidR="005F70B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90CA3">
        <w:rPr>
          <w:rFonts w:ascii="Times New Roman" w:eastAsia="Times New Roman" w:hAnsi="Times New Roman" w:cs="Times New Roman"/>
          <w:sz w:val="24"/>
          <w:szCs w:val="24"/>
        </w:rPr>
        <w:t xml:space="preserve">Violência doméstica. </w:t>
      </w:r>
      <w:r w:rsidR="00BA7D4C">
        <w:rPr>
          <w:rFonts w:ascii="Times New Roman" w:eastAsia="Times New Roman" w:hAnsi="Times New Roman" w:cs="Times New Roman"/>
          <w:sz w:val="24"/>
          <w:szCs w:val="24"/>
        </w:rPr>
        <w:t xml:space="preserve">Os critérios de inclusão considerados foram: trabalhos publicados entre 2010 e 2015, nos idiomas português </w:t>
      </w:r>
      <w:r w:rsidR="00AC0E6A">
        <w:rPr>
          <w:rFonts w:ascii="Times New Roman" w:eastAsia="Times New Roman" w:hAnsi="Times New Roman" w:cs="Times New Roman"/>
          <w:sz w:val="24"/>
          <w:szCs w:val="24"/>
        </w:rPr>
        <w:t>e inglês</w:t>
      </w:r>
      <w:r w:rsidR="00C426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0E6A">
        <w:rPr>
          <w:rFonts w:ascii="Times New Roman" w:eastAsia="Times New Roman" w:hAnsi="Times New Roman" w:cs="Times New Roman"/>
          <w:sz w:val="24"/>
          <w:szCs w:val="24"/>
        </w:rPr>
        <w:t xml:space="preserve"> e que possuíssem </w:t>
      </w:r>
      <w:r w:rsidR="00747385">
        <w:rPr>
          <w:rFonts w:ascii="Times New Roman" w:eastAsia="Times New Roman" w:hAnsi="Times New Roman" w:cs="Times New Roman"/>
          <w:sz w:val="24"/>
          <w:szCs w:val="24"/>
        </w:rPr>
        <w:t xml:space="preserve">os formatos de apresentação de artigos originais.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Foi identificado que os cirurgiões-dentistas </w:t>
      </w:r>
      <w:r w:rsidR="00747385">
        <w:rPr>
          <w:rFonts w:ascii="Times New Roman" w:eastAsia="Times New Roman" w:hAnsi="Times New Roman" w:cs="Times New Roman"/>
          <w:sz w:val="24"/>
          <w:szCs w:val="24"/>
        </w:rPr>
        <w:t>têm a capacidade de reconhecer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lesões simples,</w:t>
      </w:r>
      <w:r w:rsidR="00992DD3">
        <w:rPr>
          <w:rFonts w:ascii="Times New Roman" w:eastAsia="Times New Roman" w:hAnsi="Times New Roman" w:cs="Times New Roman"/>
          <w:sz w:val="24"/>
          <w:szCs w:val="24"/>
        </w:rPr>
        <w:t xml:space="preserve"> lesões decorrentes de </w:t>
      </w:r>
      <w:r w:rsidR="00C4478E">
        <w:rPr>
          <w:rFonts w:ascii="Times New Roman" w:eastAsia="Times New Roman" w:hAnsi="Times New Roman" w:cs="Times New Roman"/>
          <w:sz w:val="24"/>
          <w:szCs w:val="24"/>
        </w:rPr>
        <w:t>abuso infantil, violência doméstica e até mesmo negligência</w:t>
      </w:r>
      <w:r w:rsidR="007104FB">
        <w:rPr>
          <w:rFonts w:ascii="Times New Roman" w:eastAsia="Times New Roman" w:hAnsi="Times New Roman" w:cs="Times New Roman"/>
          <w:sz w:val="24"/>
          <w:szCs w:val="24"/>
        </w:rPr>
        <w:t xml:space="preserve"> odontológica relacionada à falta de tratamentos </w:t>
      </w:r>
      <w:r w:rsidR="00535850">
        <w:rPr>
          <w:rFonts w:ascii="Times New Roman" w:eastAsia="Times New Roman" w:hAnsi="Times New Roman" w:cs="Times New Roman"/>
          <w:sz w:val="24"/>
          <w:szCs w:val="24"/>
        </w:rPr>
        <w:t>orais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850">
        <w:rPr>
          <w:rFonts w:ascii="Times New Roman" w:eastAsia="Times New Roman" w:hAnsi="Times New Roman" w:cs="Times New Roman"/>
          <w:sz w:val="24"/>
          <w:szCs w:val="24"/>
        </w:rPr>
        <w:t>No entanto, esses profissionais freq</w:t>
      </w:r>
      <w:r w:rsidR="005F6E5D">
        <w:rPr>
          <w:rFonts w:ascii="Times New Roman" w:eastAsia="Times New Roman" w:hAnsi="Times New Roman" w:cs="Times New Roman"/>
          <w:sz w:val="24"/>
          <w:szCs w:val="24"/>
        </w:rPr>
        <w:t>uentemente enfrentam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039">
        <w:rPr>
          <w:rFonts w:ascii="Times New Roman" w:eastAsia="Times New Roman" w:hAnsi="Times New Roman" w:cs="Times New Roman"/>
          <w:sz w:val="24"/>
          <w:szCs w:val="24"/>
        </w:rPr>
        <w:t xml:space="preserve">receio </w:t>
      </w:r>
      <w:r w:rsidR="00DF3F29">
        <w:rPr>
          <w:rFonts w:ascii="Times New Roman" w:eastAsia="Times New Roman" w:hAnsi="Times New Roman" w:cs="Times New Roman"/>
          <w:sz w:val="24"/>
          <w:szCs w:val="24"/>
        </w:rPr>
        <w:t>ao relatar casos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de abuso, seja por suspeitas </w:t>
      </w:r>
      <w:r w:rsidR="00362039">
        <w:rPr>
          <w:rFonts w:ascii="Times New Roman" w:eastAsia="Times New Roman" w:hAnsi="Times New Roman" w:cs="Times New Roman"/>
          <w:sz w:val="24"/>
          <w:szCs w:val="24"/>
        </w:rPr>
        <w:t>equivocadas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ou p</w:t>
      </w:r>
      <w:r w:rsidR="00DF3F2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F29">
        <w:rPr>
          <w:rFonts w:ascii="Times New Roman" w:eastAsia="Times New Roman" w:hAnsi="Times New Roman" w:cs="Times New Roman"/>
          <w:sz w:val="24"/>
          <w:szCs w:val="24"/>
        </w:rPr>
        <w:t>des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conhecimento </w:t>
      </w:r>
      <w:r w:rsidR="00C65BB3">
        <w:rPr>
          <w:rFonts w:ascii="Times New Roman" w:eastAsia="Times New Roman" w:hAnsi="Times New Roman" w:cs="Times New Roman"/>
          <w:sz w:val="24"/>
          <w:szCs w:val="24"/>
        </w:rPr>
        <w:t>dos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procedimentos </w:t>
      </w:r>
      <w:r w:rsidR="00C65BB3">
        <w:rPr>
          <w:rFonts w:ascii="Times New Roman" w:eastAsia="Times New Roman" w:hAnsi="Times New Roman" w:cs="Times New Roman"/>
          <w:sz w:val="24"/>
          <w:szCs w:val="24"/>
        </w:rPr>
        <w:t>adequados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5BB3">
        <w:rPr>
          <w:rFonts w:ascii="Times New Roman" w:eastAsia="Times New Roman" w:hAnsi="Times New Roman" w:cs="Times New Roman"/>
          <w:sz w:val="24"/>
          <w:szCs w:val="24"/>
        </w:rPr>
        <w:t>Entre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as obrigações legais </w:t>
      </w:r>
      <w:r w:rsidR="001F0108">
        <w:rPr>
          <w:rFonts w:ascii="Times New Roman" w:eastAsia="Times New Roman" w:hAnsi="Times New Roman" w:cs="Times New Roman"/>
          <w:sz w:val="24"/>
          <w:szCs w:val="24"/>
        </w:rPr>
        <w:t>inerentes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DC4">
        <w:rPr>
          <w:rFonts w:ascii="Times New Roman" w:eastAsia="Times New Roman" w:hAnsi="Times New Roman" w:cs="Times New Roman"/>
          <w:sz w:val="24"/>
          <w:szCs w:val="24"/>
        </w:rPr>
        <w:t>à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 profissão</w:t>
      </w:r>
      <w:r w:rsidR="001F0108">
        <w:rPr>
          <w:rFonts w:ascii="Times New Roman" w:eastAsia="Times New Roman" w:hAnsi="Times New Roman" w:cs="Times New Roman"/>
          <w:sz w:val="24"/>
          <w:szCs w:val="24"/>
        </w:rPr>
        <w:t>, destaca-se</w:t>
      </w:r>
      <w:r w:rsidR="00773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a notificação </w:t>
      </w:r>
      <w:r w:rsidR="00F51D26">
        <w:rPr>
          <w:rFonts w:ascii="Times New Roman" w:eastAsia="Times New Roman" w:hAnsi="Times New Roman" w:cs="Times New Roman"/>
          <w:sz w:val="24"/>
          <w:szCs w:val="24"/>
        </w:rPr>
        <w:t>compulsóri</w:t>
      </w:r>
      <w:r w:rsidR="00B25943">
        <w:rPr>
          <w:rFonts w:ascii="Times New Roman" w:eastAsia="Times New Roman" w:hAnsi="Times New Roman" w:cs="Times New Roman"/>
          <w:sz w:val="24"/>
          <w:szCs w:val="24"/>
        </w:rPr>
        <w:t>a</w:t>
      </w:r>
      <w:r w:rsidR="00F51D2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suspeitas de abusos, mesmo sem confirmação, para a proteção da vítima. E juntamente com essa </w:t>
      </w:r>
      <w:r w:rsidR="00B25943">
        <w:rPr>
          <w:rFonts w:ascii="Times New Roman" w:eastAsia="Times New Roman" w:hAnsi="Times New Roman" w:cs="Times New Roman"/>
          <w:sz w:val="24"/>
          <w:szCs w:val="24"/>
        </w:rPr>
        <w:t>o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brigação, também está a colaboração com outros profissionais da área da saúde para uma melhor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intervenção.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661E77">
        <w:rPr>
          <w:rFonts w:ascii="Times New Roman" w:eastAsia="Times New Roman" w:hAnsi="Times New Roman" w:cs="Times New Roman"/>
          <w:sz w:val="24"/>
          <w:szCs w:val="24"/>
        </w:rPr>
        <w:t xml:space="preserve">É de suma importância a capacitação dos cirurgiões-dentistas para atuar de forma eficaz na identificação e no fortalecimento das 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ações de proteção às vítimas</w:t>
      </w:r>
      <w:r w:rsidR="00A45D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 xml:space="preserve"> A parceria com outros profissionais e o cumprimento dos protocolos legais são essenciais, garantindo a proteção e o rompimento de ciclos de violência.</w:t>
      </w:r>
    </w:p>
    <w:p w14:paraId="495DAB0E" w14:textId="77777777" w:rsidR="0082539B" w:rsidRDefault="0082539B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807BD" w14:textId="6A05733B" w:rsidR="0082539B" w:rsidRDefault="00D34743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D95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Odontologia legal. Abuso sexual na infância. Violência doméstica.</w:t>
      </w:r>
    </w:p>
    <w:p w14:paraId="7CCD945B" w14:textId="77777777" w:rsidR="0082539B" w:rsidRDefault="0082539B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321BB" w14:textId="67BCA834" w:rsidR="0082539B" w:rsidRDefault="00D34743" w:rsidP="00D95ABA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ABA">
        <w:rPr>
          <w:rFonts w:ascii="Times New Roman" w:eastAsia="Times New Roman" w:hAnsi="Times New Roman" w:cs="Times New Roman"/>
          <w:sz w:val="24"/>
          <w:szCs w:val="24"/>
        </w:rPr>
        <w:t>Eixo 7 – Odontologia legal</w:t>
      </w:r>
    </w:p>
    <w:p w14:paraId="177DAE49" w14:textId="77777777" w:rsidR="00A1172A" w:rsidRDefault="00A1172A" w:rsidP="00D95ABA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5A65E" w14:textId="10864F58" w:rsidR="00A1172A" w:rsidRDefault="00A1172A" w:rsidP="00D95ABA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1172A">
      <w:headerReference w:type="default" r:id="rId8"/>
      <w:footerReference w:type="default" r:id="rId9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AF0D" w14:textId="77777777" w:rsidR="00AF7C31" w:rsidRDefault="00AF7C31">
      <w:pPr>
        <w:spacing w:line="240" w:lineRule="auto"/>
      </w:pPr>
      <w:r>
        <w:separator/>
      </w:r>
    </w:p>
  </w:endnote>
  <w:endnote w:type="continuationSeparator" w:id="0">
    <w:p w14:paraId="7F48127A" w14:textId="77777777" w:rsidR="00AF7C31" w:rsidRDefault="00AF7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F48C" w14:textId="77777777" w:rsidR="0082539B" w:rsidRDefault="00D34743">
    <w:pPr>
      <w:ind w:left="-1695"/>
    </w:pPr>
    <w:r>
      <w:rPr>
        <w:noProof/>
      </w:rPr>
      <w:drawing>
        <wp:inline distT="114300" distB="114300" distL="114300" distR="114300" wp14:anchorId="74671036" wp14:editId="30E5CE32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BEA8" w14:textId="77777777" w:rsidR="00AF7C31" w:rsidRDefault="00AF7C31">
      <w:pPr>
        <w:spacing w:line="240" w:lineRule="auto"/>
      </w:pPr>
      <w:r>
        <w:separator/>
      </w:r>
    </w:p>
  </w:footnote>
  <w:footnote w:type="continuationSeparator" w:id="0">
    <w:p w14:paraId="361D7039" w14:textId="77777777" w:rsidR="00AF7C31" w:rsidRDefault="00AF7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D939" w14:textId="77777777" w:rsidR="0082539B" w:rsidRDefault="00D347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B71F2C1" wp14:editId="4D7AA05E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C3E"/>
    <w:multiLevelType w:val="hybridMultilevel"/>
    <w:tmpl w:val="72A48E04"/>
    <w:lvl w:ilvl="0" w:tplc="CD22421C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65CE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E4CD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6ADBB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6FD6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0218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4C53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0196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8A50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99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9B"/>
    <w:rsid w:val="00054B55"/>
    <w:rsid w:val="000A0229"/>
    <w:rsid w:val="000B1CE4"/>
    <w:rsid w:val="000D6CF0"/>
    <w:rsid w:val="000F7CA3"/>
    <w:rsid w:val="001314BD"/>
    <w:rsid w:val="00162C96"/>
    <w:rsid w:val="001C7273"/>
    <w:rsid w:val="001D01E0"/>
    <w:rsid w:val="001E5553"/>
    <w:rsid w:val="001F0108"/>
    <w:rsid w:val="0021763C"/>
    <w:rsid w:val="0027788F"/>
    <w:rsid w:val="002A5959"/>
    <w:rsid w:val="002F2247"/>
    <w:rsid w:val="00362039"/>
    <w:rsid w:val="003B7272"/>
    <w:rsid w:val="003D1B43"/>
    <w:rsid w:val="004003CA"/>
    <w:rsid w:val="00490748"/>
    <w:rsid w:val="00490CA3"/>
    <w:rsid w:val="00535850"/>
    <w:rsid w:val="00546768"/>
    <w:rsid w:val="00570595"/>
    <w:rsid w:val="005C5396"/>
    <w:rsid w:val="005F6E5D"/>
    <w:rsid w:val="005F70B5"/>
    <w:rsid w:val="0063366B"/>
    <w:rsid w:val="00661E77"/>
    <w:rsid w:val="006643CB"/>
    <w:rsid w:val="007104FB"/>
    <w:rsid w:val="0072378D"/>
    <w:rsid w:val="00747385"/>
    <w:rsid w:val="00773D03"/>
    <w:rsid w:val="00823C1D"/>
    <w:rsid w:val="0082539B"/>
    <w:rsid w:val="00844DE3"/>
    <w:rsid w:val="008C0FBA"/>
    <w:rsid w:val="00992DD3"/>
    <w:rsid w:val="00A1172A"/>
    <w:rsid w:val="00A45DC4"/>
    <w:rsid w:val="00A753B6"/>
    <w:rsid w:val="00AA7715"/>
    <w:rsid w:val="00AB2ADC"/>
    <w:rsid w:val="00AC0E6A"/>
    <w:rsid w:val="00AD4044"/>
    <w:rsid w:val="00AF7C31"/>
    <w:rsid w:val="00B25943"/>
    <w:rsid w:val="00B60C55"/>
    <w:rsid w:val="00B84B66"/>
    <w:rsid w:val="00BA7D4C"/>
    <w:rsid w:val="00BB53C0"/>
    <w:rsid w:val="00BC4960"/>
    <w:rsid w:val="00BD7B2F"/>
    <w:rsid w:val="00BF1695"/>
    <w:rsid w:val="00BF6322"/>
    <w:rsid w:val="00C27065"/>
    <w:rsid w:val="00C42632"/>
    <w:rsid w:val="00C4478E"/>
    <w:rsid w:val="00C65BB3"/>
    <w:rsid w:val="00C97884"/>
    <w:rsid w:val="00CC299F"/>
    <w:rsid w:val="00CE0C9C"/>
    <w:rsid w:val="00D058A1"/>
    <w:rsid w:val="00D34743"/>
    <w:rsid w:val="00D72A05"/>
    <w:rsid w:val="00D95ABA"/>
    <w:rsid w:val="00DD1565"/>
    <w:rsid w:val="00DE7904"/>
    <w:rsid w:val="00DF3F29"/>
    <w:rsid w:val="00E7513A"/>
    <w:rsid w:val="00F31128"/>
    <w:rsid w:val="00F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0406"/>
  <w15:docId w15:val="{A97EA233-95AB-4DD4-8FCB-750B6A64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05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595"/>
  </w:style>
  <w:style w:type="paragraph" w:styleId="Rodap">
    <w:name w:val="footer"/>
    <w:basedOn w:val="Normal"/>
    <w:link w:val="RodapChar"/>
    <w:uiPriority w:val="99"/>
    <w:unhideWhenUsed/>
    <w:rsid w:val="005705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595"/>
  </w:style>
  <w:style w:type="paragraph" w:styleId="PargrafodaLista">
    <w:name w:val="List Paragraph"/>
    <w:basedOn w:val="Normal"/>
    <w:uiPriority w:val="34"/>
    <w:qFormat/>
    <w:rsid w:val="006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Lailson Kesley</dc:creator>
  <cp:lastModifiedBy>Lailson Kesley</cp:lastModifiedBy>
  <cp:revision>2</cp:revision>
  <dcterms:created xsi:type="dcterms:W3CDTF">2025-04-05T23:26:00Z</dcterms:created>
  <dcterms:modified xsi:type="dcterms:W3CDTF">2025-04-05T23:26:00Z</dcterms:modified>
</cp:coreProperties>
</file>