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8"/>
          <w:szCs w:val="28"/>
          <w:rtl w:val="0"/>
        </w:rPr>
        <w:t xml:space="preserve">O PAPEL DA REABILITAÇÃO ORAL NO TRATAMENTO DE PACIENTES COM AGENESIA DENTÁRIA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Davi Manuel Silva de OLIVEIRA¹; Paulo Vinícius Gonçalves da SILVA²; Letícia Ellen Lima de SOUZA²; Meyrielle Letícia Carvalho LEITE²; Talita Ribeiro Tenório de FRANÇA ³</w:t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Maurício de Nassau - Graças, Recife-PE;</w:t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Maurício de Nassau - Graças,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3.Universidade Maurício de Nassau - Graças, Recife-PE.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16.0629921259857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01513455@sempreuninassau.com.br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Agenesia dentária é uma condição na qual a ausência de dentes causa problemas debilitantes, principalmente na fala, mastigação e estética. Os estudos mostram que esse tipo de anomalia é relativamente frequente na dentição permanente, sendo resultante de alterações ocorridas durante os estágios iniciais da odontogênese. Nesses casos, é preciso ter um olhar multidisciplinar durante o diagnóstico, a fim de proporcionar um resultado que tenha boa previsibilidade e atenda às expectativas estéticas e funcionais.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O objetivo desta revisão de literatura foi avaliar papel de reabilitadores orais multifuncionais para tratar pacientes com agenesia dentária.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Realizou-se uma revisão da literatura através da análise de artigos publicados em português e inglês, entre os anos de 2015 e 2025, utilizando os descritores: “Agenesia dentária”, “Prótese Dentária” e “Reabilitação”; com os operadores booleanos ''AND'' e ''OR''. A pesquisa foi realizada nas bases de dados PubMED, Web of Science, Scopus e Scielo. Foram selecionados 13 artigos relevantes e relacionados ao tema.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As agenesias em dentes permanentes ocorrem entre 2% a 17 % na população, podendo ocorrer de forma unilateral ou bilateral.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As principais alternativas de tratamento incluem fechamento de espaço ortodôntico ou abertura de espaço para substituições protéticas ou implantes, o tratamento com implantes dentários para perda de dentes intermediários têm como vantagem a proteção dos dentes naturais remanescentes, já com prótese a reabilitação devolve estrutura no espaço estabelecido, trazendo de forma satisfatória a reabilitação completa dos elementos faltantes, com finalidade de devolver: estética, função e oclusão.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Diante disso, é extremamente importante que o cirurgião-dentista saiba identificar as principais características dessa anomalia. Uma vez estabelecido o diagnóstico, os pacientes acometidos devem receber uma abordagem reabilitadora multiprofissional para o tratamento dessa condição, a fim de promover o bem-estar físico, emocional e aumentar a qualidade de vida dos mesmos.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Agenesia Dentária. Prótese Dentária. Reabilitação.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Reabilitação.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964.8425196850417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HSJQtRYF21GwuCjgfNm4kcdQQ==">CgMxLjA4AHIhMWoweUVEMFV2RlFhWVJ4bncxRGF1XzIyT29ydnJFZmFW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