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ED31" w14:textId="77777777" w:rsidR="00F421D6" w:rsidRDefault="00F421D6" w:rsidP="00F421D6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CONTRIBUIÇÕES DA INTELIGÊNCIA ARTIFICIAL NO DIAGNÓSTICO E PREVENÇÃO DE DOENÇAS BUCAIS: UMA REVISÃO INTEGRATIVA</w:t>
      </w:r>
    </w:p>
    <w:p w14:paraId="3C79A8B1" w14:textId="77777777" w:rsidR="00700366" w:rsidRDefault="00700366" w:rsidP="00F421D6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772BE2" w14:textId="77777777" w:rsidR="00DA3734" w:rsidRDefault="0087644F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João Paulo Dantas Maia¹; Marcely Maria Rodrigues Oliveira Barros²; Naianny Lima Vidal de Negreiros²; Camila Cavalcanti Montenegro²; Ana Luisa Cassiano³.</w:t>
      </w:r>
    </w:p>
    <w:p w14:paraId="1A772BE3" w14:textId="77777777" w:rsidR="00DA3734" w:rsidRDefault="00DA3734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1A772BE4" w14:textId="77777777" w:rsidR="00DA3734" w:rsidRDefault="0087644F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Faculdade Maurício de Nassau, Olinda, Pernambuco;</w:t>
      </w:r>
    </w:p>
    <w:p w14:paraId="1A772BE5" w14:textId="77777777" w:rsidR="00DA3734" w:rsidRDefault="0087644F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Faculdade Maurício de Nassau, Olinda, Pernambuco;</w:t>
      </w:r>
    </w:p>
    <w:p w14:paraId="1A772BE6" w14:textId="2DA77D26" w:rsidR="00DA3734" w:rsidRDefault="0087644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9F6965">
        <w:rPr>
          <w:rFonts w:ascii="Times New Roman" w:eastAsia="Times New Roman" w:hAnsi="Times New Roman" w:cs="Times New Roman"/>
        </w:rPr>
        <w:t>Faculdade Maurício de Nassau, Olinda, Pernambuco</w:t>
      </w:r>
      <w:r>
        <w:rPr>
          <w:rFonts w:ascii="Times New Roman" w:eastAsia="Times New Roman" w:hAnsi="Times New Roman" w:cs="Times New Roman"/>
        </w:rPr>
        <w:t>.</w:t>
      </w:r>
    </w:p>
    <w:p w14:paraId="1A772BE7" w14:textId="77777777" w:rsidR="00DA3734" w:rsidRDefault="00DA3734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A772BE8" w14:textId="77777777" w:rsidR="00DA3734" w:rsidRDefault="0087644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jomaiah99@gmail.com</w:t>
      </w:r>
    </w:p>
    <w:p w14:paraId="1A772BE9" w14:textId="77777777" w:rsidR="00DA3734" w:rsidRDefault="00DA3734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772BEA" w14:textId="77777777" w:rsidR="00DA3734" w:rsidRDefault="0087644F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73BFBA9" w14:textId="27AD6F77" w:rsidR="00700366" w:rsidRDefault="0087644F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inteligência artificial (IA) tem demonstrado um impacto crescente na odontologia, especialmente no diagnóstico e prevenção de doenças bucais. A aplicação de IA, especificamente o aprendizado profundo (Deep Learning), mostra resultados promissores em áreas como detecção precoce de cáries, doenças periodontais e câncer oral.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9F6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6965" w:rsidRPr="009F6965">
        <w:rPr>
          <w:rFonts w:ascii="Times New Roman" w:eastAsia="Times New Roman" w:hAnsi="Times New Roman" w:cs="Times New Roman"/>
          <w:bCs/>
          <w:sz w:val="24"/>
          <w:szCs w:val="24"/>
        </w:rPr>
        <w:t xml:space="preserve">Esta revisão integrativa objetiva analisar as contribuições da IA no diagnóstico e prevenção de doenças bucais, com foco nas metodologias utilizadas, como redes neurais convolucionais (CNNs) e tomografia computadorizada de feixe cônico (CBCT), além de discutir desafios e o potencial de aplicação clínica na odontologia.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realizada uma revisão a partir da busca de artigos nas bases de dados PUBMED e BVS, utilizando os descritores: "Inteligência Artificial", "Diagnóstico Bucal", "Cárie Dentária" e "Prevenção". Foram incluídos artigos completos, publicados entre 2020 e 2025, diretamente relacionados ao uso de IA na odontologia.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IA, especialmente por meio de Deep Learning e CNNs, tem sido eficaz no diagnóstico de doenças bucais. As principais aplicações </w:t>
      </w:r>
      <w:r w:rsidR="00700366">
        <w:rPr>
          <w:rFonts w:ascii="Times New Roman" w:eastAsia="Times New Roman" w:hAnsi="Times New Roman" w:cs="Times New Roman"/>
          <w:sz w:val="24"/>
          <w:szCs w:val="24"/>
        </w:rPr>
        <w:t>incluem detecção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cáries em radiografias e CBCT, a previsão de doenças periodontais e a identificação precoce de lesões malignas</w:t>
      </w:r>
      <w:r w:rsidR="00773A6A" w:rsidRPr="00773A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3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A IA tem um grande potencial para melhorar o diagnóstico e a prevenção de doenças bucais, especialmente com o uso de CNNs e CBCT. Embora os resultados sejam promissores, há desafios na adaptação dessas tecnologias na prática clínica</w:t>
      </w:r>
      <w:r w:rsidR="00F33A9F">
        <w:rPr>
          <w:rFonts w:ascii="Times New Roman" w:eastAsia="Times New Roman" w:hAnsi="Times New Roman" w:cs="Times New Roman"/>
          <w:sz w:val="24"/>
          <w:szCs w:val="24"/>
        </w:rPr>
        <w:t>, que visa</w:t>
      </w:r>
      <w:r w:rsidR="00773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diagnósticos mais rápidos e precisos</w:t>
      </w:r>
      <w:r w:rsidR="00700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38839" w14:textId="77777777" w:rsidR="00700366" w:rsidRPr="00700366" w:rsidRDefault="0070036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72BED" w14:textId="55DFAFD4" w:rsidR="00DA3734" w:rsidRDefault="00F421D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Inteligência Artificial. Diagnóstico Bucal. </w:t>
      </w:r>
      <w:r w:rsidR="00FA7464">
        <w:rPr>
          <w:rFonts w:ascii="Times New Roman" w:eastAsia="Times New Roman" w:hAnsi="Times New Roman" w:cs="Times New Roman"/>
          <w:sz w:val="24"/>
          <w:szCs w:val="24"/>
        </w:rPr>
        <w:t>C</w:t>
      </w:r>
      <w:r w:rsidR="009928A5">
        <w:rPr>
          <w:rFonts w:ascii="Times New Roman" w:eastAsia="Times New Roman" w:hAnsi="Times New Roman" w:cs="Times New Roman"/>
          <w:sz w:val="24"/>
          <w:szCs w:val="24"/>
        </w:rPr>
        <w:t>árie Dentária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FDEE8" w14:textId="77777777" w:rsidR="00700366" w:rsidRDefault="0070036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802C1" w14:textId="77777777" w:rsidR="00F421D6" w:rsidRDefault="00F421D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72BEE" w14:textId="046354DF" w:rsidR="00DA3734" w:rsidRDefault="0087644F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1D6">
        <w:rPr>
          <w:rFonts w:ascii="Times New Roman" w:eastAsia="Times New Roman" w:hAnsi="Times New Roman" w:cs="Times New Roman"/>
          <w:sz w:val="24"/>
          <w:szCs w:val="24"/>
        </w:rPr>
        <w:t>Eixo V – Odontologia digital</w:t>
      </w:r>
    </w:p>
    <w:sectPr w:rsidR="00DA3734" w:rsidSect="00700366">
      <w:headerReference w:type="default" r:id="rId6"/>
      <w:footerReference w:type="default" r:id="rId7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F187" w14:textId="77777777" w:rsidR="00866D0B" w:rsidRDefault="00866D0B">
      <w:pPr>
        <w:spacing w:line="240" w:lineRule="auto"/>
      </w:pPr>
      <w:r>
        <w:separator/>
      </w:r>
    </w:p>
  </w:endnote>
  <w:endnote w:type="continuationSeparator" w:id="0">
    <w:p w14:paraId="11E39131" w14:textId="77777777" w:rsidR="00866D0B" w:rsidRDefault="00866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2BF0" w14:textId="77777777" w:rsidR="00DA3734" w:rsidRDefault="0087644F">
    <w:pPr>
      <w:ind w:left="-1695"/>
    </w:pPr>
    <w:r>
      <w:rPr>
        <w:noProof/>
      </w:rPr>
      <w:drawing>
        <wp:inline distT="114300" distB="114300" distL="114300" distR="114300" wp14:anchorId="1A772BF3" wp14:editId="1A772BF4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1317" w14:textId="77777777" w:rsidR="00866D0B" w:rsidRDefault="00866D0B">
      <w:pPr>
        <w:spacing w:line="240" w:lineRule="auto"/>
      </w:pPr>
      <w:r>
        <w:separator/>
      </w:r>
    </w:p>
  </w:footnote>
  <w:footnote w:type="continuationSeparator" w:id="0">
    <w:p w14:paraId="7A19DC32" w14:textId="77777777" w:rsidR="00866D0B" w:rsidRDefault="00866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2BEF" w14:textId="77777777" w:rsidR="00DA3734" w:rsidRDefault="00876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A772BF1" wp14:editId="1A772BF2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34"/>
    <w:rsid w:val="002D1CB4"/>
    <w:rsid w:val="0033757A"/>
    <w:rsid w:val="00700366"/>
    <w:rsid w:val="00773A6A"/>
    <w:rsid w:val="00866D0B"/>
    <w:rsid w:val="0087644F"/>
    <w:rsid w:val="009928A5"/>
    <w:rsid w:val="009F6965"/>
    <w:rsid w:val="00A426E6"/>
    <w:rsid w:val="00B12833"/>
    <w:rsid w:val="00CA6D04"/>
    <w:rsid w:val="00DA3734"/>
    <w:rsid w:val="00F33A9F"/>
    <w:rsid w:val="00F37B42"/>
    <w:rsid w:val="00F421D6"/>
    <w:rsid w:val="00F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BE1"/>
  <w15:docId w15:val="{54FC5E90-50A2-4030-BAB3-298B8485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F69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Maia</dc:creator>
  <cp:lastModifiedBy>João Maia</cp:lastModifiedBy>
  <cp:revision>4</cp:revision>
  <dcterms:created xsi:type="dcterms:W3CDTF">2025-03-31T19:50:00Z</dcterms:created>
  <dcterms:modified xsi:type="dcterms:W3CDTF">2025-03-31T19:55:00Z</dcterms:modified>
</cp:coreProperties>
</file>