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E6BC" w14:textId="77777777" w:rsidR="00E94CDC" w:rsidRPr="00E94CDC" w:rsidRDefault="00000000" w:rsidP="00E94CDC">
      <w:pPr>
        <w:spacing w:line="360" w:lineRule="auto"/>
        <w:jc w:val="center"/>
        <w:rPr>
          <w:rFonts w:ascii="Times New Roman" w:eastAsia="Aptos" w:hAnsi="Times New Roman" w:cs="Times New Roman"/>
          <w:b/>
          <w:bCs/>
          <w:kern w:val="2"/>
          <w:sz w:val="28"/>
          <w:szCs w:val="28"/>
          <w:lang w:eastAsia="en-US"/>
          <w14:ligatures w14:val="standardContextual"/>
        </w:rPr>
      </w:pPr>
      <w:r>
        <w:rPr>
          <w:rFonts w:ascii="Times New Roman" w:eastAsia="Times New Roman" w:hAnsi="Times New Roman" w:cs="Times New Roman"/>
          <w:b/>
          <w:sz w:val="40"/>
          <w:szCs w:val="40"/>
        </w:rPr>
        <w:t xml:space="preserve"> </w:t>
      </w:r>
      <w:r w:rsidR="00E94CDC" w:rsidRPr="00E94CDC">
        <w:rPr>
          <w:rFonts w:ascii="Times New Roman" w:eastAsia="Aptos" w:hAnsi="Times New Roman" w:cs="Times New Roman"/>
          <w:b/>
          <w:bCs/>
          <w:kern w:val="2"/>
          <w:sz w:val="28"/>
          <w:szCs w:val="28"/>
          <w:lang w:eastAsia="en-US"/>
          <w14:ligatures w14:val="standardContextual"/>
        </w:rPr>
        <w:t xml:space="preserve">TERAPIA PULPAR NA ODONTOPEDIATRIA COM A </w:t>
      </w:r>
    </w:p>
    <w:p w14:paraId="7A1C2497" w14:textId="062F2F9D" w:rsidR="00CE5E06" w:rsidRPr="00E94CDC" w:rsidRDefault="00E94CDC" w:rsidP="00E94CDC">
      <w:pPr>
        <w:spacing w:after="160" w:line="360" w:lineRule="auto"/>
        <w:jc w:val="center"/>
        <w:rPr>
          <w:rFonts w:ascii="Times New Roman" w:eastAsia="Aptos" w:hAnsi="Times New Roman" w:cs="Times New Roman"/>
          <w:b/>
          <w:bCs/>
          <w:kern w:val="2"/>
          <w:sz w:val="28"/>
          <w:szCs w:val="28"/>
          <w:lang w:eastAsia="en-US"/>
          <w14:ligatures w14:val="standardContextual"/>
        </w:rPr>
      </w:pPr>
      <w:r w:rsidRPr="00E94CDC">
        <w:rPr>
          <w:rFonts w:ascii="Times New Roman" w:eastAsia="Aptos" w:hAnsi="Times New Roman" w:cs="Times New Roman"/>
          <w:b/>
          <w:bCs/>
          <w:kern w:val="2"/>
          <w:sz w:val="28"/>
          <w:szCs w:val="28"/>
          <w:lang w:eastAsia="en-US"/>
          <w14:ligatures w14:val="standardContextual"/>
        </w:rPr>
        <w:t>PASTA ANTIBIÓTICA CTZ</w:t>
      </w:r>
    </w:p>
    <w:p w14:paraId="438FF266" w14:textId="2B48B915" w:rsidR="00CE5E06" w:rsidRPr="00E94CDC" w:rsidRDefault="00E94CDC" w:rsidP="00E94CDC">
      <w:pPr>
        <w:spacing w:after="160"/>
        <w:jc w:val="center"/>
        <w:rPr>
          <w:rFonts w:ascii="Times New Roman" w:eastAsia="Aptos" w:hAnsi="Times New Roman" w:cs="Times New Roman"/>
          <w:kern w:val="2"/>
          <w:lang w:eastAsia="en-US"/>
          <w14:ligatures w14:val="standardContextual"/>
        </w:rPr>
      </w:pPr>
      <w:r w:rsidRPr="00E94CDC">
        <w:rPr>
          <w:rFonts w:ascii="Times New Roman" w:eastAsia="Aptos" w:hAnsi="Times New Roman" w:cs="Times New Roman"/>
          <w:kern w:val="2"/>
          <w:lang w:eastAsia="en-US"/>
          <w14:ligatures w14:val="standardContextual"/>
        </w:rPr>
        <w:t>Maria Eduarda Mota da Cruz¹; Lucas Wanderley Ramos²; Georgia Pedrosa Falcão³.</w:t>
      </w:r>
    </w:p>
    <w:p w14:paraId="04531E81" w14:textId="6C6353B0" w:rsidR="00CE5E06" w:rsidRDefault="00000000" w:rsidP="00E94CDC">
      <w:pPr>
        <w:keepNext/>
        <w:widowControl w:val="0"/>
        <w:ind w:right="320"/>
        <w:jc w:val="both"/>
        <w:rPr>
          <w:rFonts w:ascii="Times New Roman" w:eastAsia="Times New Roman" w:hAnsi="Times New Roman" w:cs="Times New Roman"/>
        </w:rPr>
      </w:pPr>
      <w:r>
        <w:rPr>
          <w:rFonts w:ascii="Times New Roman" w:eastAsia="Times New Roman" w:hAnsi="Times New Roman" w:cs="Times New Roman"/>
        </w:rPr>
        <w:t xml:space="preserve">1. </w:t>
      </w:r>
      <w:r w:rsidR="00E94CDC" w:rsidRPr="00E94CDC">
        <w:rPr>
          <w:rFonts w:ascii="Times New Roman" w:eastAsia="Aptos" w:hAnsi="Times New Roman" w:cs="Times New Roman"/>
          <w:kern w:val="2"/>
          <w:lang w:eastAsia="en-US"/>
          <w14:ligatures w14:val="standardContextual"/>
        </w:rPr>
        <w:t>Centro Universitário Maurício de Nassau, Recife, Pernambuco.</w:t>
      </w:r>
    </w:p>
    <w:p w14:paraId="03C6007A" w14:textId="5E041B55" w:rsidR="00CE5E06" w:rsidRDefault="00000000" w:rsidP="00E94CDC">
      <w:pPr>
        <w:keepNext/>
        <w:widowControl w:val="0"/>
        <w:ind w:right="640"/>
        <w:jc w:val="both"/>
        <w:rPr>
          <w:rFonts w:ascii="Times New Roman" w:eastAsia="Times New Roman" w:hAnsi="Times New Roman" w:cs="Times New Roman"/>
        </w:rPr>
      </w:pPr>
      <w:r>
        <w:rPr>
          <w:rFonts w:ascii="Times New Roman" w:eastAsia="Times New Roman" w:hAnsi="Times New Roman" w:cs="Times New Roman"/>
        </w:rPr>
        <w:t xml:space="preserve">2. </w:t>
      </w:r>
      <w:r w:rsidR="00E94CDC" w:rsidRPr="00E94CDC">
        <w:rPr>
          <w:rFonts w:ascii="Times New Roman" w:eastAsia="Aptos" w:hAnsi="Times New Roman" w:cs="Times New Roman"/>
          <w:kern w:val="2"/>
          <w:lang w:eastAsia="en-US"/>
          <w14:ligatures w14:val="standardContextual"/>
        </w:rPr>
        <w:t>Centro Universitário Maurício de Nassau, Recife, Pernambuco.</w:t>
      </w:r>
    </w:p>
    <w:p w14:paraId="6529E07E" w14:textId="77777777" w:rsidR="00E94CDC" w:rsidRPr="00E94CDC" w:rsidRDefault="00000000" w:rsidP="00E94CDC">
      <w:pPr>
        <w:jc w:val="both"/>
        <w:rPr>
          <w:rFonts w:ascii="Times New Roman" w:eastAsia="Aptos" w:hAnsi="Times New Roman" w:cs="Times New Roman"/>
          <w:kern w:val="2"/>
          <w:lang w:eastAsia="en-US"/>
          <w14:ligatures w14:val="standardContextual"/>
        </w:rPr>
      </w:pPr>
      <w:r>
        <w:rPr>
          <w:rFonts w:ascii="Times New Roman" w:eastAsia="Times New Roman" w:hAnsi="Times New Roman" w:cs="Times New Roman"/>
        </w:rPr>
        <w:t xml:space="preserve">3. </w:t>
      </w:r>
      <w:r w:rsidR="00E94CDC" w:rsidRPr="00E94CDC">
        <w:rPr>
          <w:rFonts w:ascii="Times New Roman" w:eastAsia="Aptos" w:hAnsi="Times New Roman" w:cs="Times New Roman"/>
          <w:kern w:val="2"/>
          <w:lang w:eastAsia="en-US"/>
          <w14:ligatures w14:val="standardContextual"/>
        </w:rPr>
        <w:t>Docente do Centro Universitário Maurício de Nassau, Recife, Pernambuco.</w:t>
      </w:r>
    </w:p>
    <w:p w14:paraId="5E0CF1FB" w14:textId="12962ECC" w:rsidR="00CE5E06" w:rsidRDefault="00CE5E06">
      <w:pPr>
        <w:keepNext/>
        <w:widowControl w:val="0"/>
        <w:ind w:left="740" w:right="640"/>
        <w:jc w:val="both"/>
        <w:rPr>
          <w:rFonts w:ascii="Times New Roman" w:eastAsia="Times New Roman" w:hAnsi="Times New Roman" w:cs="Times New Roman"/>
        </w:rPr>
      </w:pPr>
    </w:p>
    <w:p w14:paraId="2F17AC5F" w14:textId="5693B966" w:rsidR="00CE5E06" w:rsidRDefault="00000000" w:rsidP="00E94CDC">
      <w:pPr>
        <w:keepNext/>
        <w:widowControl w:val="0"/>
        <w:ind w:right="640"/>
        <w:jc w:val="both"/>
        <w:rPr>
          <w:rFonts w:ascii="Times New Roman" w:eastAsia="Times New Roman" w:hAnsi="Times New Roman" w:cs="Times New Roman"/>
          <w:u w:val="single"/>
        </w:rPr>
      </w:pPr>
      <w:r>
        <w:rPr>
          <w:rFonts w:ascii="Times New Roman" w:eastAsia="Times New Roman" w:hAnsi="Times New Roman" w:cs="Times New Roman"/>
        </w:rPr>
        <w:t xml:space="preserve">Email: </w:t>
      </w:r>
      <w:r w:rsidR="00E94CDC" w:rsidRPr="00E94CDC">
        <w:rPr>
          <w:rFonts w:ascii="Times New Roman" w:eastAsia="Aptos" w:hAnsi="Times New Roman" w:cs="Times New Roman"/>
          <w:kern w:val="2"/>
          <w:u w:val="single"/>
          <w:lang w:eastAsia="en-US"/>
          <w14:ligatures w14:val="standardContextual"/>
        </w:rPr>
        <w:t>motinhadacruz@gmail.com</w:t>
      </w:r>
    </w:p>
    <w:p w14:paraId="3A3C7C06" w14:textId="77777777" w:rsidR="00CE5E06" w:rsidRDefault="00CE5E06">
      <w:pPr>
        <w:spacing w:line="360" w:lineRule="auto"/>
        <w:ind w:left="740" w:right="640"/>
        <w:jc w:val="both"/>
        <w:rPr>
          <w:rFonts w:ascii="Times New Roman" w:eastAsia="Times New Roman" w:hAnsi="Times New Roman" w:cs="Times New Roman"/>
          <w:sz w:val="24"/>
          <w:szCs w:val="24"/>
          <w:u w:val="single"/>
        </w:rPr>
      </w:pPr>
    </w:p>
    <w:p w14:paraId="3D6EBEE8" w14:textId="77777777" w:rsidR="00CE5E06" w:rsidRDefault="00000000">
      <w:pPr>
        <w:spacing w:before="20" w:line="360" w:lineRule="auto"/>
        <w:ind w:right="6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D0B0AEF" w14:textId="62089DF1" w:rsidR="00CE5E06" w:rsidRDefault="00E94CDC" w:rsidP="00545764">
      <w:pPr>
        <w:spacing w:line="360" w:lineRule="auto"/>
        <w:ind w:right="641"/>
        <w:jc w:val="both"/>
        <w:rPr>
          <w:rFonts w:ascii="Times New Roman" w:eastAsia="Times New Roman" w:hAnsi="Times New Roman" w:cs="Times New Roman"/>
          <w:sz w:val="24"/>
          <w:szCs w:val="24"/>
        </w:rPr>
      </w:pPr>
      <w:r w:rsidRPr="00E94CDC">
        <w:rPr>
          <w:rFonts w:ascii="Times New Roman" w:eastAsia="Aptos" w:hAnsi="Times New Roman" w:cs="Times New Roman"/>
          <w:b/>
          <w:bCs/>
          <w:kern w:val="2"/>
          <w:sz w:val="24"/>
          <w:szCs w:val="24"/>
          <w:lang w:eastAsia="en-US"/>
          <w14:ligatures w14:val="standardContextual"/>
        </w:rPr>
        <w:t xml:space="preserve">Introdução: </w:t>
      </w:r>
      <w:r w:rsidRPr="00E94CDC">
        <w:rPr>
          <w:rFonts w:ascii="Times New Roman" w:eastAsia="Aptos" w:hAnsi="Times New Roman" w:cs="Times New Roman"/>
          <w:kern w:val="2"/>
          <w:sz w:val="24"/>
          <w:szCs w:val="24"/>
          <w:lang w:eastAsia="en-US"/>
          <w14:ligatures w14:val="standardContextual"/>
        </w:rPr>
        <w:t xml:space="preserve">A dentição decídua tem extrema importância nos aspectos psicológicos, físicos e funcionais de uma criança. Devido a uma necrose pulpar ocasionada por traumatismo ou cárie pode haver perda precoce dessa dentição ou a necessidade de um tratamento endodôntico, que é bastante desafiador nesses casos devido </w:t>
      </w:r>
      <w:r w:rsidR="00AE4694">
        <w:rPr>
          <w:rFonts w:ascii="Times New Roman" w:eastAsia="Aptos" w:hAnsi="Times New Roman" w:cs="Times New Roman"/>
          <w:kern w:val="2"/>
          <w:sz w:val="24"/>
          <w:szCs w:val="24"/>
          <w:lang w:eastAsia="en-US"/>
          <w14:ligatures w14:val="standardContextual"/>
        </w:rPr>
        <w:t>à</w:t>
      </w:r>
      <w:r w:rsidRPr="00E94CDC">
        <w:rPr>
          <w:rFonts w:ascii="Times New Roman" w:eastAsia="Aptos" w:hAnsi="Times New Roman" w:cs="Times New Roman"/>
          <w:kern w:val="2"/>
          <w:sz w:val="24"/>
          <w:szCs w:val="24"/>
          <w:lang w:eastAsia="en-US"/>
          <w14:ligatures w14:val="standardContextual"/>
        </w:rPr>
        <w:t xml:space="preserve"> complexa anatomia radicular dos dentes decíduos. Uma técnica de terapia pulpar utilizando a pasta CTZ (clora</w:t>
      </w:r>
      <w:r w:rsidR="00AE4694">
        <w:rPr>
          <w:rFonts w:ascii="Times New Roman" w:eastAsia="Aptos" w:hAnsi="Times New Roman" w:cs="Times New Roman"/>
          <w:kern w:val="2"/>
          <w:sz w:val="24"/>
          <w:szCs w:val="24"/>
          <w:lang w:eastAsia="en-US"/>
          <w14:ligatures w14:val="standardContextual"/>
        </w:rPr>
        <w:t>n</w:t>
      </w:r>
      <w:r w:rsidRPr="00E94CDC">
        <w:rPr>
          <w:rFonts w:ascii="Times New Roman" w:eastAsia="Aptos" w:hAnsi="Times New Roman" w:cs="Times New Roman"/>
          <w:kern w:val="2"/>
          <w:sz w:val="24"/>
          <w:szCs w:val="24"/>
          <w:lang w:eastAsia="en-US"/>
          <w14:ligatures w14:val="standardContextual"/>
        </w:rPr>
        <w:t xml:space="preserve">fenicol, tetraciclina e óxido de zinco e eugenol) tem sido bastante discutida sobre os benefícios do seu uso. </w:t>
      </w:r>
      <w:r w:rsidRPr="00E94CDC">
        <w:rPr>
          <w:rFonts w:ascii="Times New Roman" w:eastAsia="Aptos" w:hAnsi="Times New Roman" w:cs="Times New Roman"/>
          <w:b/>
          <w:bCs/>
          <w:kern w:val="2"/>
          <w:sz w:val="24"/>
          <w:szCs w:val="24"/>
          <w:lang w:eastAsia="en-US"/>
          <w14:ligatures w14:val="standardContextual"/>
        </w:rPr>
        <w:t xml:space="preserve">Objetivo: </w:t>
      </w:r>
      <w:r w:rsidRPr="00E94CDC">
        <w:rPr>
          <w:rFonts w:ascii="Times New Roman" w:eastAsia="Aptos" w:hAnsi="Times New Roman" w:cs="Times New Roman"/>
          <w:kern w:val="2"/>
          <w:sz w:val="24"/>
          <w:szCs w:val="24"/>
          <w:lang w:eastAsia="en-US"/>
          <w14:ligatures w14:val="standardContextual"/>
        </w:rPr>
        <w:t xml:space="preserve">Discorrer, a partir de uma revisão de literatura sobre as vantagens da realização de terapia pulpar em dentes decíduos utilizando a pasta ctz. </w:t>
      </w:r>
      <w:r w:rsidRPr="00E94CDC">
        <w:rPr>
          <w:rFonts w:ascii="Times New Roman" w:eastAsia="Aptos" w:hAnsi="Times New Roman" w:cs="Times New Roman"/>
          <w:b/>
          <w:bCs/>
          <w:kern w:val="2"/>
          <w:sz w:val="24"/>
          <w:szCs w:val="24"/>
          <w:lang w:eastAsia="en-US"/>
          <w14:ligatures w14:val="standardContextual"/>
        </w:rPr>
        <w:t>Metodologia:</w:t>
      </w:r>
      <w:r w:rsidRPr="00E94CDC">
        <w:rPr>
          <w:rFonts w:ascii="Aptos" w:eastAsia="Aptos" w:hAnsi="Aptos" w:cs="Times New Roman"/>
          <w:kern w:val="2"/>
          <w:sz w:val="24"/>
          <w:szCs w:val="24"/>
          <w:lang w:eastAsia="en-US"/>
          <w14:ligatures w14:val="standardContextual"/>
        </w:rPr>
        <w:t xml:space="preserve"> </w:t>
      </w:r>
      <w:r w:rsidRPr="00E94CDC">
        <w:rPr>
          <w:rFonts w:ascii="Times New Roman" w:eastAsia="Aptos" w:hAnsi="Times New Roman" w:cs="Times New Roman"/>
          <w:kern w:val="2"/>
          <w:sz w:val="24"/>
          <w:szCs w:val="24"/>
          <w:lang w:eastAsia="en-US"/>
          <w14:ligatures w14:val="standardContextual"/>
        </w:rPr>
        <w:t xml:space="preserve">Trata-se de um estudo descritivo, do tipo revisão de literatura na qual foram utilizadas as bases de dados da SCIELO Brasil, BVS (biblioteca virtual de saúde) e GOOGLE ACADÊMICO. Os descritores utilizados foram “endodontia” e “odontopediatria”, sendo incluídos 5 artigos publicados entre os anos de 2016 e 2024. </w:t>
      </w:r>
      <w:r w:rsidRPr="00E94CDC">
        <w:rPr>
          <w:rFonts w:ascii="Times New Roman" w:eastAsia="Aptos" w:hAnsi="Times New Roman" w:cs="Times New Roman"/>
          <w:b/>
          <w:bCs/>
          <w:kern w:val="2"/>
          <w:sz w:val="24"/>
          <w:szCs w:val="24"/>
          <w:lang w:eastAsia="en-US"/>
          <w14:ligatures w14:val="standardContextual"/>
        </w:rPr>
        <w:t>Resultados:</w:t>
      </w:r>
      <w:r w:rsidRPr="00E94CDC">
        <w:rPr>
          <w:rFonts w:ascii="Aptos" w:eastAsia="Aptos" w:hAnsi="Aptos" w:cs="Times New Roman"/>
          <w:kern w:val="2"/>
          <w:sz w:val="24"/>
          <w:szCs w:val="24"/>
          <w:lang w:eastAsia="en-US"/>
          <w14:ligatures w14:val="standardContextual"/>
        </w:rPr>
        <w:t xml:space="preserve"> </w:t>
      </w:r>
      <w:r w:rsidRPr="00E94CDC">
        <w:rPr>
          <w:rFonts w:ascii="Times New Roman" w:eastAsia="Aptos" w:hAnsi="Times New Roman" w:cs="Times New Roman"/>
          <w:kern w:val="2"/>
          <w:sz w:val="24"/>
          <w:szCs w:val="24"/>
          <w:lang w:eastAsia="en-US"/>
          <w14:ligatures w14:val="standardContextual"/>
        </w:rPr>
        <w:t xml:space="preserve">A pasta ctz possui um benefício muito significativo no tratamento de pacientes não colaboradores. Com ela, a terapia pulpar é realizada em apenas uma sessão devido à não instrumentação dos canais existentes. Além disso, possui grande poder antibacteriano e analgésico devido a associação entre os componentes da pasta, eliminando rapidamente os sintomas presentes. No entanto, ainda há uma grande discussão em torno da sua utilização devido ao uso da tetraciclina, que pode causar manchamento dentário. </w:t>
      </w:r>
      <w:r w:rsidRPr="00E94CDC">
        <w:rPr>
          <w:rFonts w:ascii="Times New Roman" w:eastAsia="Times New Roman" w:hAnsi="Times New Roman" w:cs="Times New Roman"/>
          <w:b/>
          <w:sz w:val="24"/>
          <w:szCs w:val="24"/>
        </w:rPr>
        <w:t>Conclusão:</w:t>
      </w:r>
      <w:r w:rsidRPr="00E94CDC">
        <w:rPr>
          <w:rFonts w:ascii="Aptos" w:eastAsia="Aptos" w:hAnsi="Aptos" w:cs="Times New Roman"/>
          <w:kern w:val="2"/>
          <w:sz w:val="24"/>
          <w:szCs w:val="24"/>
          <w:lang w:eastAsia="en-US"/>
          <w14:ligatures w14:val="standardContextual"/>
        </w:rPr>
        <w:t xml:space="preserve"> </w:t>
      </w:r>
      <w:r w:rsidRPr="00E94CDC">
        <w:rPr>
          <w:rFonts w:ascii="Times New Roman" w:eastAsia="Times New Roman" w:hAnsi="Times New Roman" w:cs="Times New Roman"/>
          <w:bCs/>
          <w:sz w:val="24"/>
          <w:szCs w:val="24"/>
        </w:rPr>
        <w:t xml:space="preserve">A terapia pulpar em dentes decíduos é bastante complexa devido </w:t>
      </w:r>
      <w:r w:rsidR="00AE4694">
        <w:rPr>
          <w:rFonts w:ascii="Times New Roman" w:eastAsia="Times New Roman" w:hAnsi="Times New Roman" w:cs="Times New Roman"/>
          <w:bCs/>
          <w:sz w:val="24"/>
          <w:szCs w:val="24"/>
        </w:rPr>
        <w:t>à</w:t>
      </w:r>
      <w:r w:rsidRPr="00E94CDC">
        <w:rPr>
          <w:rFonts w:ascii="Times New Roman" w:eastAsia="Times New Roman" w:hAnsi="Times New Roman" w:cs="Times New Roman"/>
          <w:bCs/>
          <w:sz w:val="24"/>
          <w:szCs w:val="24"/>
        </w:rPr>
        <w:t xml:space="preserve"> anatomia radicular. A pasta ctz surge com o benefício de não ser realizada a instrumentação dos canais, otimizando o tempo do procedimento. No entanto, é preciso que sejam feitos estudos adicionais em relação ao manchamento que a tetraciclina causa e à eficácia que a pasta ctz possui para melhor elucidar algumas evidências científicas.</w:t>
      </w:r>
    </w:p>
    <w:p w14:paraId="1E06EFA9" w14:textId="77777777" w:rsidR="00E94CDC" w:rsidRDefault="00E94CDC">
      <w:pPr>
        <w:ind w:right="640"/>
        <w:jc w:val="both"/>
        <w:rPr>
          <w:rFonts w:ascii="Times New Roman" w:eastAsia="Times New Roman" w:hAnsi="Times New Roman" w:cs="Times New Roman"/>
          <w:b/>
          <w:sz w:val="24"/>
          <w:szCs w:val="24"/>
        </w:rPr>
      </w:pPr>
    </w:p>
    <w:p w14:paraId="3BAF4C37" w14:textId="33494C75" w:rsidR="00CE5E06" w:rsidRDefault="00000000" w:rsidP="00545764">
      <w:pPr>
        <w:ind w:right="64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sidR="00E94CDC" w:rsidRPr="00E94CDC">
        <w:rPr>
          <w:rFonts w:ascii="Times New Roman" w:eastAsia="Times New Roman" w:hAnsi="Times New Roman" w:cs="Times New Roman"/>
          <w:bCs/>
          <w:sz w:val="24"/>
          <w:szCs w:val="24"/>
        </w:rPr>
        <w:t xml:space="preserve"> </w:t>
      </w:r>
      <w:r w:rsidR="00E94CDC" w:rsidRPr="00E94CDC">
        <w:rPr>
          <w:rFonts w:ascii="Times New Roman" w:eastAsia="Times New Roman" w:hAnsi="Times New Roman" w:cs="Times New Roman"/>
          <w:bCs/>
          <w:sz w:val="24"/>
          <w:szCs w:val="24"/>
        </w:rPr>
        <w:t>Endodontia. Odontopediatria.</w:t>
      </w:r>
    </w:p>
    <w:p w14:paraId="4F0BA834" w14:textId="77777777" w:rsidR="00CE5E06" w:rsidRDefault="00CE5E06" w:rsidP="00545764">
      <w:pPr>
        <w:ind w:right="641"/>
        <w:jc w:val="both"/>
        <w:rPr>
          <w:rFonts w:ascii="Times New Roman" w:eastAsia="Times New Roman" w:hAnsi="Times New Roman" w:cs="Times New Roman"/>
          <w:sz w:val="24"/>
          <w:szCs w:val="24"/>
        </w:rPr>
      </w:pPr>
    </w:p>
    <w:p w14:paraId="0D40C503" w14:textId="1F1F8B94" w:rsidR="00CE5E06" w:rsidRDefault="00000000" w:rsidP="00545764">
      <w:pPr>
        <w:ind w:right="64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Eixo temático:</w:t>
      </w:r>
      <w:r>
        <w:rPr>
          <w:rFonts w:ascii="Times New Roman" w:eastAsia="Times New Roman" w:hAnsi="Times New Roman" w:cs="Times New Roman"/>
          <w:sz w:val="24"/>
          <w:szCs w:val="24"/>
        </w:rPr>
        <w:t xml:space="preserve"> </w:t>
      </w:r>
      <w:r w:rsidR="00E94CDC" w:rsidRPr="00E94CDC">
        <w:rPr>
          <w:rFonts w:ascii="Times New Roman" w:eastAsia="Times New Roman" w:hAnsi="Times New Roman" w:cs="Times New Roman"/>
          <w:bCs/>
          <w:sz w:val="24"/>
          <w:szCs w:val="24"/>
        </w:rPr>
        <w:t>Eixo IV- Odontopediatria.</w:t>
      </w:r>
    </w:p>
    <w:p w14:paraId="08D2A9B5" w14:textId="77777777" w:rsidR="00CE5E06" w:rsidRDefault="00CE5E06">
      <w:pPr>
        <w:spacing w:line="360" w:lineRule="auto"/>
        <w:ind w:right="640"/>
        <w:jc w:val="both"/>
        <w:rPr>
          <w:rFonts w:ascii="Times New Roman" w:eastAsia="Times New Roman" w:hAnsi="Times New Roman" w:cs="Times New Roman"/>
          <w:sz w:val="24"/>
          <w:szCs w:val="24"/>
        </w:rPr>
      </w:pPr>
    </w:p>
    <w:sectPr w:rsidR="00CE5E06" w:rsidSect="00E94CDC">
      <w:headerReference w:type="default" r:id="rId7"/>
      <w:footerReference w:type="default" r:id="rId8"/>
      <w:pgSz w:w="11920" w:h="16840"/>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4B53" w14:textId="77777777" w:rsidR="002E6003" w:rsidRDefault="002E6003">
      <w:pPr>
        <w:spacing w:line="240" w:lineRule="auto"/>
      </w:pPr>
      <w:r>
        <w:separator/>
      </w:r>
    </w:p>
  </w:endnote>
  <w:endnote w:type="continuationSeparator" w:id="0">
    <w:p w14:paraId="380CF10B" w14:textId="77777777" w:rsidR="002E6003" w:rsidRDefault="002E6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E680" w14:textId="77777777" w:rsidR="00CE5E06" w:rsidRDefault="00000000">
    <w:pPr>
      <w:ind w:left="-1695"/>
    </w:pPr>
    <w:r>
      <w:rPr>
        <w:noProof/>
      </w:rPr>
      <w:drawing>
        <wp:inline distT="114300" distB="114300" distL="114300" distR="114300" wp14:anchorId="21A74127" wp14:editId="287B47BE">
          <wp:extent cx="7705456" cy="72026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05456" cy="72026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A0E8" w14:textId="77777777" w:rsidR="002E6003" w:rsidRDefault="002E6003">
      <w:pPr>
        <w:spacing w:line="240" w:lineRule="auto"/>
      </w:pPr>
      <w:r>
        <w:separator/>
      </w:r>
    </w:p>
  </w:footnote>
  <w:footnote w:type="continuationSeparator" w:id="0">
    <w:p w14:paraId="3F0D4F3E" w14:textId="77777777" w:rsidR="002E6003" w:rsidRDefault="002E6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A654" w14:textId="77777777" w:rsidR="00CE5E06" w:rsidRDefault="00000000">
    <w:pPr>
      <w:pBdr>
        <w:top w:val="nil"/>
        <w:left w:val="nil"/>
        <w:bottom w:val="nil"/>
        <w:right w:val="nil"/>
        <w:between w:val="nil"/>
      </w:pBdr>
      <w:tabs>
        <w:tab w:val="center" w:pos="4680"/>
        <w:tab w:val="right" w:pos="9360"/>
      </w:tabs>
      <w:spacing w:line="240" w:lineRule="auto"/>
      <w:ind w:hanging="1695"/>
      <w:rPr>
        <w:color w:val="000000"/>
      </w:rPr>
    </w:pPr>
    <w:r>
      <w:rPr>
        <w:noProof/>
      </w:rPr>
      <w:drawing>
        <wp:inline distT="114300" distB="114300" distL="114300" distR="114300" wp14:anchorId="7862C569" wp14:editId="003C3AC5">
          <wp:extent cx="7515225" cy="76676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15225" cy="7667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E06"/>
    <w:rsid w:val="001F5BFC"/>
    <w:rsid w:val="002E6003"/>
    <w:rsid w:val="00545764"/>
    <w:rsid w:val="00AE4694"/>
    <w:rsid w:val="00CE5E06"/>
    <w:rsid w:val="00DB2AB8"/>
    <w:rsid w:val="00E94C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D738"/>
  <w15:docId w15:val="{0D259F4C-87C4-49AD-946C-D2B9A663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6aRUleav58mdtNSw+rdCPAjQ==">CgMxLjA4AHIhMThOQVZNSFV5RGJTckNyZkZKeGpfQnNFa3pya1BPZ2tJ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377</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henrique cruz</cp:lastModifiedBy>
  <cp:revision>3</cp:revision>
  <dcterms:created xsi:type="dcterms:W3CDTF">2025-03-30T17:56:00Z</dcterms:created>
  <dcterms:modified xsi:type="dcterms:W3CDTF">2025-03-30T18:17:00Z</dcterms:modified>
</cp:coreProperties>
</file>