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C114" w14:textId="77777777" w:rsidR="00D34C7C" w:rsidRDefault="00000000">
      <w:pPr>
        <w:pStyle w:val="Ttulo"/>
        <w:spacing w:before="79" w:line="345" w:lineRule="auto"/>
        <w:ind w:firstLine="1185"/>
      </w:pPr>
      <w:r>
        <w:t>A MEDICINA PERIODONTAL ATUAL E A BIDIRECIONALIDADE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DOENÇA</w:t>
      </w:r>
      <w:r>
        <w:rPr>
          <w:spacing w:val="-16"/>
        </w:rPr>
        <w:t xml:space="preserve"> </w:t>
      </w:r>
      <w:r>
        <w:t>PERIODONTAL</w:t>
      </w:r>
      <w:r>
        <w:rPr>
          <w:spacing w:val="-13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OS EFEITOS</w:t>
      </w:r>
      <w:r>
        <w:rPr>
          <w:spacing w:val="-10"/>
        </w:rPr>
        <w:t xml:space="preserve"> </w:t>
      </w:r>
      <w:r>
        <w:t>ADVERSOS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GESTAÇÃO:</w:t>
      </w:r>
      <w:r>
        <w:rPr>
          <w:spacing w:val="-3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REVISÃO</w:t>
      </w:r>
      <w:r>
        <w:rPr>
          <w:spacing w:val="-6"/>
        </w:rPr>
        <w:t xml:space="preserve"> </w:t>
      </w:r>
      <w:r>
        <w:rPr>
          <w:spacing w:val="-5"/>
        </w:rPr>
        <w:t>DA</w:t>
      </w:r>
    </w:p>
    <w:p w14:paraId="73B40E01" w14:textId="77777777" w:rsidR="00D34C7C" w:rsidRDefault="00000000">
      <w:pPr>
        <w:pStyle w:val="Ttulo"/>
        <w:ind w:left="3317"/>
      </w:pPr>
      <w:r>
        <w:rPr>
          <w:spacing w:val="-2"/>
        </w:rPr>
        <w:t>LITERATURA</w:t>
      </w:r>
    </w:p>
    <w:p w14:paraId="5D8A3260" w14:textId="77777777" w:rsidR="00D34C7C" w:rsidRDefault="00D34C7C">
      <w:pPr>
        <w:pStyle w:val="Corpodetexto"/>
        <w:spacing w:before="221"/>
        <w:rPr>
          <w:b/>
          <w:sz w:val="28"/>
        </w:rPr>
      </w:pPr>
    </w:p>
    <w:p w14:paraId="19BB6A03" w14:textId="77777777" w:rsidR="00D34C7C" w:rsidRDefault="00000000">
      <w:pPr>
        <w:ind w:right="32"/>
        <w:jc w:val="center"/>
      </w:pPr>
      <w:r>
        <w:t>Eloísa</w:t>
      </w:r>
      <w:r>
        <w:rPr>
          <w:spacing w:val="-4"/>
        </w:rPr>
        <w:t xml:space="preserve"> </w:t>
      </w:r>
      <w:r>
        <w:t>Lucena¹;</w:t>
      </w:r>
      <w:r>
        <w:rPr>
          <w:spacing w:val="-6"/>
        </w:rPr>
        <w:t xml:space="preserve"> </w:t>
      </w:r>
      <w:r>
        <w:t>Gabriela</w:t>
      </w:r>
      <w:r>
        <w:rPr>
          <w:spacing w:val="-6"/>
        </w:rPr>
        <w:t xml:space="preserve"> </w:t>
      </w:r>
      <w:r>
        <w:rPr>
          <w:spacing w:val="-2"/>
        </w:rPr>
        <w:t>Brito².</w:t>
      </w:r>
    </w:p>
    <w:p w14:paraId="45DEC676" w14:textId="77777777" w:rsidR="00D34C7C" w:rsidRDefault="00D34C7C">
      <w:pPr>
        <w:pStyle w:val="Corpodetexto"/>
        <w:spacing w:before="55"/>
        <w:rPr>
          <w:sz w:val="22"/>
        </w:rPr>
      </w:pPr>
    </w:p>
    <w:p w14:paraId="0E7080C0" w14:textId="77777777" w:rsidR="00D34C7C" w:rsidRDefault="00000000">
      <w:pPr>
        <w:pStyle w:val="PargrafodaLista"/>
        <w:numPr>
          <w:ilvl w:val="0"/>
          <w:numId w:val="1"/>
        </w:numPr>
        <w:tabs>
          <w:tab w:val="left" w:pos="998"/>
        </w:tabs>
        <w:spacing w:before="1" w:line="266" w:lineRule="auto"/>
        <w:ind w:left="721" w:firstLine="0"/>
      </w:pPr>
      <w:r>
        <w:t>Centro</w:t>
      </w:r>
      <w:r>
        <w:rPr>
          <w:spacing w:val="36"/>
        </w:rPr>
        <w:t xml:space="preserve"> </w:t>
      </w:r>
      <w:r>
        <w:t>Universitário</w:t>
      </w:r>
      <w:r>
        <w:rPr>
          <w:spacing w:val="36"/>
        </w:rPr>
        <w:t xml:space="preserve"> </w:t>
      </w:r>
      <w:r>
        <w:t>Maurício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Nassau</w:t>
      </w:r>
      <w:r>
        <w:rPr>
          <w:spacing w:val="35"/>
        </w:rPr>
        <w:t xml:space="preserve"> </w:t>
      </w:r>
      <w:r>
        <w:t>(UNINASSAU)</w:t>
      </w:r>
      <w:r>
        <w:rPr>
          <w:spacing w:val="39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Unidade</w:t>
      </w:r>
      <w:r>
        <w:rPr>
          <w:spacing w:val="38"/>
        </w:rPr>
        <w:t xml:space="preserve"> </w:t>
      </w:r>
      <w:r>
        <w:t>Olinda, Olinda, Pernambuco;</w:t>
      </w:r>
    </w:p>
    <w:p w14:paraId="0D07FE19" w14:textId="28227AA3" w:rsidR="00D34C7C" w:rsidRDefault="00000000">
      <w:pPr>
        <w:pStyle w:val="PargrafodaLista"/>
        <w:numPr>
          <w:ilvl w:val="0"/>
          <w:numId w:val="1"/>
        </w:numPr>
        <w:tabs>
          <w:tab w:val="left" w:pos="960"/>
        </w:tabs>
        <w:spacing w:line="266" w:lineRule="auto"/>
        <w:ind w:left="721" w:right="956" w:firstLine="0"/>
      </w:pPr>
      <w:r>
        <w:t>Centro</w:t>
      </w:r>
      <w:r>
        <w:rPr>
          <w:spacing w:val="-6"/>
        </w:rPr>
        <w:t xml:space="preserve"> </w:t>
      </w:r>
      <w:r>
        <w:t>Universitário</w:t>
      </w:r>
      <w:r>
        <w:rPr>
          <w:spacing w:val="-3"/>
        </w:rPr>
        <w:t xml:space="preserve"> </w:t>
      </w:r>
      <w:r>
        <w:t>Maurício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Nassau</w:t>
      </w:r>
      <w:r>
        <w:rPr>
          <w:spacing w:val="-3"/>
        </w:rPr>
        <w:t xml:space="preserve"> </w:t>
      </w:r>
      <w:r>
        <w:t>(UNINASSAU) -</w:t>
      </w:r>
      <w:r>
        <w:rPr>
          <w:spacing w:val="-5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Olinda, Olinda, Pernambuco</w:t>
      </w:r>
      <w:r w:rsidR="00AA1FCC">
        <w:t>.</w:t>
      </w:r>
    </w:p>
    <w:p w14:paraId="06ABCF57" w14:textId="77777777" w:rsidR="00D34C7C" w:rsidRDefault="00D34C7C">
      <w:pPr>
        <w:pStyle w:val="Corpodetexto"/>
        <w:spacing w:before="25"/>
        <w:rPr>
          <w:sz w:val="22"/>
        </w:rPr>
      </w:pPr>
    </w:p>
    <w:p w14:paraId="083DF04F" w14:textId="77777777" w:rsidR="00D34C7C" w:rsidRDefault="00000000">
      <w:pPr>
        <w:spacing w:before="1"/>
        <w:ind w:left="741"/>
      </w:pPr>
      <w:r>
        <w:t>Email:</w:t>
      </w:r>
      <w:r>
        <w:rPr>
          <w:spacing w:val="-10"/>
        </w:rPr>
        <w:t xml:space="preserve"> </w:t>
      </w:r>
      <w:hyperlink r:id="rId7">
        <w:r>
          <w:rPr>
            <w:spacing w:val="-2"/>
            <w:u w:val="single"/>
          </w:rPr>
          <w:t>eloisasslucena@gmail.com</w:t>
        </w:r>
      </w:hyperlink>
    </w:p>
    <w:p w14:paraId="4B38C6EA" w14:textId="77777777" w:rsidR="00D34C7C" w:rsidRDefault="00D34C7C">
      <w:pPr>
        <w:pStyle w:val="Corpodetexto"/>
        <w:spacing w:before="167"/>
      </w:pPr>
    </w:p>
    <w:p w14:paraId="5C33CC08" w14:textId="77777777" w:rsidR="00D34C7C" w:rsidRDefault="00000000">
      <w:pPr>
        <w:ind w:left="2"/>
        <w:rPr>
          <w:b/>
          <w:sz w:val="24"/>
        </w:rPr>
      </w:pPr>
      <w:r>
        <w:rPr>
          <w:b/>
          <w:spacing w:val="-2"/>
          <w:sz w:val="24"/>
        </w:rPr>
        <w:t>RESUMO</w:t>
      </w:r>
    </w:p>
    <w:p w14:paraId="4A27449E" w14:textId="77777777" w:rsidR="00D34C7C" w:rsidRDefault="00000000">
      <w:pPr>
        <w:pStyle w:val="Corpodetexto"/>
        <w:spacing w:before="125" w:line="348" w:lineRule="auto"/>
        <w:ind w:left="2" w:right="130"/>
        <w:jc w:val="both"/>
      </w:pPr>
      <w:r>
        <w:rPr>
          <w:b/>
        </w:rPr>
        <w:t>Introdução:</w:t>
      </w:r>
      <w:r>
        <w:rPr>
          <w:b/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bidirecionalidade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doença</w:t>
      </w:r>
      <w:r>
        <w:rPr>
          <w:spacing w:val="-4"/>
        </w:rPr>
        <w:t xml:space="preserve"> </w:t>
      </w:r>
      <w:r>
        <w:t>periodontal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gestacional</w:t>
      </w:r>
      <w:r>
        <w:rPr>
          <w:spacing w:val="-3"/>
        </w:rPr>
        <w:t xml:space="preserve"> </w:t>
      </w:r>
      <w:r>
        <w:t>têm</w:t>
      </w:r>
      <w:r>
        <w:rPr>
          <w:spacing w:val="-3"/>
        </w:rPr>
        <w:t xml:space="preserve"> </w:t>
      </w:r>
      <w:r>
        <w:t>sido objeto de crescente interesse global. Sendo assim, a compreensão dessa temática pode contribuir para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 integração entre</w:t>
      </w:r>
      <w:r>
        <w:rPr>
          <w:spacing w:val="-3"/>
        </w:rPr>
        <w:t xml:space="preserve"> </w:t>
      </w:r>
      <w:r>
        <w:t>odontologia e obstetrícia</w:t>
      </w:r>
      <w:r>
        <w:rPr>
          <w:spacing w:val="-1"/>
        </w:rPr>
        <w:t xml:space="preserve"> </w:t>
      </w:r>
      <w:r>
        <w:t>ocorra</w:t>
      </w:r>
      <w:r>
        <w:rPr>
          <w:spacing w:val="-3"/>
        </w:rPr>
        <w:t xml:space="preserve"> </w:t>
      </w:r>
      <w:r>
        <w:t xml:space="preserve">de forma eficiente em prol da saúde materno-fetal promovendo a adoção de medidas preventivas e terapêuticas. </w:t>
      </w:r>
      <w:r>
        <w:rPr>
          <w:b/>
        </w:rPr>
        <w:t xml:space="preserve">Objetivo: </w:t>
      </w:r>
      <w:r>
        <w:t xml:space="preserve">Analisar as evidências encontradas na literatura referentes ao envolvimento da doença gengival com a gestação, a fim de fomentar este debate na comunidade científica. </w:t>
      </w:r>
      <w:r>
        <w:rPr>
          <w:b/>
        </w:rPr>
        <w:t xml:space="preserve">Metodologia: </w:t>
      </w:r>
      <w:r>
        <w:t>Revisão de literatura baseada na medicina periodontal,</w:t>
      </w:r>
      <w:r>
        <w:rPr>
          <w:spacing w:val="-15"/>
        </w:rPr>
        <w:t xml:space="preserve"> </w:t>
      </w:r>
      <w:r>
        <w:t>através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PubMed,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descritores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meSH</w:t>
      </w:r>
      <w:r>
        <w:rPr>
          <w:spacing w:val="-14"/>
        </w:rPr>
        <w:t xml:space="preserve"> </w:t>
      </w:r>
      <w:r>
        <w:t xml:space="preserve">(Medical Subject Headings): “Adverse pregnancy outcomes”, “Bidirecional” e “Periodontal disease”. Inicialmente, foram selecionados 11 trabalhos científicos sem filtro temporal limitador. </w:t>
      </w:r>
      <w:r>
        <w:rPr>
          <w:b/>
        </w:rPr>
        <w:t xml:space="preserve">Resultados: </w:t>
      </w:r>
      <w:r>
        <w:t>Após a aplicação de critérios de exclusão que consistem em: leitura na íntegra e indisponibilidade de acesso, findou-se 6 trabalhos elegíveis. Dessa forma, constatou-se que a doença periodontal aumenta o risco de as gestantes desenvolverem</w:t>
      </w:r>
      <w:r>
        <w:rPr>
          <w:spacing w:val="-9"/>
        </w:rPr>
        <w:t xml:space="preserve"> </w:t>
      </w:r>
      <w:r>
        <w:t>complicações</w:t>
      </w:r>
      <w:r>
        <w:rPr>
          <w:spacing w:val="-9"/>
        </w:rPr>
        <w:t xml:space="preserve"> </w:t>
      </w:r>
      <w:r>
        <w:t>gestacionais,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parto</w:t>
      </w:r>
      <w:r>
        <w:rPr>
          <w:spacing w:val="-10"/>
        </w:rPr>
        <w:t xml:space="preserve"> </w:t>
      </w:r>
      <w:r>
        <w:t>prematuro,</w:t>
      </w:r>
      <w:r>
        <w:rPr>
          <w:spacing w:val="-9"/>
        </w:rPr>
        <w:t xml:space="preserve"> </w:t>
      </w:r>
      <w:r>
        <w:t>baixo</w:t>
      </w:r>
      <w:r>
        <w:rPr>
          <w:spacing w:val="-9"/>
        </w:rPr>
        <w:t xml:space="preserve"> </w:t>
      </w:r>
      <w:r>
        <w:t>peso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nascer</w:t>
      </w:r>
      <w:r>
        <w:rPr>
          <w:spacing w:val="-10"/>
        </w:rPr>
        <w:t xml:space="preserve"> </w:t>
      </w:r>
      <w:r>
        <w:t>e diabetes gestacional. Quando presente, permite que patógenos orais invadam a corrente sanguínea e atinjam órgãos, promovendo, além da inflamação uterina, disbiose microbiana,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justificada</w:t>
      </w:r>
      <w:r>
        <w:rPr>
          <w:spacing w:val="-6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alterações hormonais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ocorrem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gestação. Dentre as alterações na microbiota causadas pelas flutuações hormonais, incluem-se bactérias que influenciam a patogênese da doença periodontal como a Porphyromonas gingivalis</w:t>
      </w:r>
      <w:r>
        <w:rPr>
          <w:color w:val="1F1F1F"/>
        </w:rPr>
        <w:t>.</w:t>
      </w:r>
      <w:r>
        <w:rPr>
          <w:color w:val="1F1F1F"/>
          <w:spacing w:val="-8"/>
        </w:rPr>
        <w:t xml:space="preserve"> </w:t>
      </w:r>
      <w:r>
        <w:t>Outrossim,</w:t>
      </w:r>
      <w:r>
        <w:rPr>
          <w:spacing w:val="-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evidências</w:t>
      </w:r>
      <w:r>
        <w:rPr>
          <w:spacing w:val="-3"/>
        </w:rPr>
        <w:t xml:space="preserve"> </w:t>
      </w:r>
      <w:r>
        <w:t>conclusivas a</w:t>
      </w:r>
      <w:r>
        <w:rPr>
          <w:spacing w:val="-6"/>
        </w:rPr>
        <w:t xml:space="preserve"> </w:t>
      </w:r>
      <w:r>
        <w:t>respeito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eficácia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tratamento</w:t>
      </w:r>
    </w:p>
    <w:p w14:paraId="5F8048F3" w14:textId="77777777" w:rsidR="00D34C7C" w:rsidRDefault="00D34C7C">
      <w:pPr>
        <w:pStyle w:val="Corpodetexto"/>
        <w:spacing w:line="348" w:lineRule="auto"/>
        <w:jc w:val="both"/>
        <w:sectPr w:rsidR="00D34C7C">
          <w:headerReference w:type="default" r:id="rId8"/>
          <w:footerReference w:type="default" r:id="rId9"/>
          <w:type w:val="continuous"/>
          <w:pgSz w:w="11930" w:h="16850"/>
          <w:pgMar w:top="1300" w:right="1559" w:bottom="1160" w:left="1700" w:header="0" w:footer="972" w:gutter="0"/>
          <w:pgNumType w:start="1"/>
          <w:cols w:space="720"/>
        </w:sectPr>
      </w:pPr>
    </w:p>
    <w:p w14:paraId="577B6D2A" w14:textId="77777777" w:rsidR="00D34C7C" w:rsidRDefault="00000000">
      <w:pPr>
        <w:pStyle w:val="Corpodetexto"/>
        <w:spacing w:before="80" w:line="348" w:lineRule="auto"/>
        <w:ind w:left="2" w:right="134"/>
        <w:jc w:val="both"/>
      </w:pPr>
      <w:r>
        <w:lastRenderedPageBreak/>
        <w:t xml:space="preserve">periodontal para evitar complicações gestacionais. Entretanto, o tratamento da doença periodontal melhora os desfechos clínicos em pacientes com diabetes e doenças cardiovasculares. </w:t>
      </w:r>
      <w:r>
        <w:rPr>
          <w:b/>
        </w:rPr>
        <w:t xml:space="preserve">Conclusão: </w:t>
      </w:r>
      <w:r>
        <w:t>Os estudos apontaram que a doença periodontal está associada a complicações gestacionais, possivelmente por complicações infecciosas e inflamatórias.</w:t>
      </w:r>
      <w:r>
        <w:rPr>
          <w:spacing w:val="-10"/>
        </w:rPr>
        <w:t xml:space="preserve"> </w:t>
      </w:r>
      <w:r>
        <w:t>Entretanto,</w:t>
      </w:r>
      <w:r>
        <w:rPr>
          <w:spacing w:val="-9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fazem</w:t>
      </w:r>
      <w:r>
        <w:rPr>
          <w:spacing w:val="-10"/>
        </w:rPr>
        <w:t xml:space="preserve"> </w:t>
      </w:r>
      <w:r>
        <w:t>necessários</w:t>
      </w:r>
      <w:r>
        <w:rPr>
          <w:spacing w:val="-7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estudos</w:t>
      </w:r>
      <w:r>
        <w:rPr>
          <w:spacing w:val="-7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afirmar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eficácia das intervenções e sua causalidade. Portanto, a integração entre cirurgiões-dentistas, ginecologistas e obstetras pode contribuir para melhores desfechos clínicos materno- </w:t>
      </w:r>
      <w:r>
        <w:rPr>
          <w:spacing w:val="-2"/>
        </w:rPr>
        <w:t>fetais.</w:t>
      </w:r>
    </w:p>
    <w:p w14:paraId="3517CAC3" w14:textId="77777777" w:rsidR="00D34C7C" w:rsidRDefault="00D34C7C">
      <w:pPr>
        <w:pStyle w:val="Corpodetexto"/>
      </w:pPr>
    </w:p>
    <w:p w14:paraId="6CCA60E5" w14:textId="77777777" w:rsidR="00D34C7C" w:rsidRDefault="00D34C7C">
      <w:pPr>
        <w:pStyle w:val="Corpodetexto"/>
        <w:spacing w:before="209"/>
      </w:pPr>
    </w:p>
    <w:p w14:paraId="2AF42B07" w14:textId="77777777" w:rsidR="00D34C7C" w:rsidRDefault="00000000">
      <w:pPr>
        <w:spacing w:before="1"/>
        <w:ind w:left="2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Periodontia.</w:t>
      </w:r>
      <w:r>
        <w:rPr>
          <w:spacing w:val="-5"/>
          <w:sz w:val="24"/>
        </w:rPr>
        <w:t xml:space="preserve"> </w:t>
      </w:r>
      <w:r>
        <w:rPr>
          <w:sz w:val="24"/>
        </w:rPr>
        <w:t>Gravidez.</w:t>
      </w:r>
      <w:r>
        <w:rPr>
          <w:spacing w:val="-7"/>
          <w:sz w:val="24"/>
        </w:rPr>
        <w:t xml:space="preserve"> </w:t>
      </w:r>
      <w:r>
        <w:rPr>
          <w:sz w:val="24"/>
        </w:rPr>
        <w:t>Doenças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Periodontais.</w:t>
      </w:r>
    </w:p>
    <w:p w14:paraId="74236C81" w14:textId="77777777" w:rsidR="00D34C7C" w:rsidRDefault="00D34C7C">
      <w:pPr>
        <w:pStyle w:val="Corpodetexto"/>
        <w:spacing w:before="57"/>
      </w:pPr>
    </w:p>
    <w:p w14:paraId="0E067D37" w14:textId="77777777" w:rsidR="00D34C7C" w:rsidRDefault="00000000">
      <w:pPr>
        <w:ind w:left="2"/>
        <w:jc w:val="both"/>
        <w:rPr>
          <w:sz w:val="24"/>
        </w:rPr>
      </w:pPr>
      <w:r>
        <w:rPr>
          <w:b/>
          <w:sz w:val="24"/>
        </w:rPr>
        <w:t>Eixo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temático: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Eixo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Periodontia.</w:t>
      </w:r>
    </w:p>
    <w:sectPr w:rsidR="00D34C7C">
      <w:pgSz w:w="11930" w:h="16850"/>
      <w:pgMar w:top="1300" w:right="1559" w:bottom="1160" w:left="170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70D3" w14:textId="77777777" w:rsidR="008D472F" w:rsidRDefault="008D472F">
      <w:r>
        <w:separator/>
      </w:r>
    </w:p>
  </w:endnote>
  <w:endnote w:type="continuationSeparator" w:id="0">
    <w:p w14:paraId="69069EEF" w14:textId="77777777" w:rsidR="008D472F" w:rsidRDefault="008D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4CB" w14:textId="77777777" w:rsidR="00D34C7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9680" behindDoc="1" locked="0" layoutInCell="1" allowOverlap="1" wp14:anchorId="47E6CFC5" wp14:editId="7CBD97DF">
          <wp:simplePos x="0" y="0"/>
          <wp:positionH relativeFrom="page">
            <wp:posOffset>3175</wp:posOffset>
          </wp:positionH>
          <wp:positionV relativeFrom="page">
            <wp:posOffset>9949812</wp:posOffset>
          </wp:positionV>
          <wp:extent cx="7565135" cy="7194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51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AE2F" w14:textId="77777777" w:rsidR="008D472F" w:rsidRDefault="008D472F">
      <w:r>
        <w:separator/>
      </w:r>
    </w:p>
  </w:footnote>
  <w:footnote w:type="continuationSeparator" w:id="0">
    <w:p w14:paraId="437C7CF9" w14:textId="77777777" w:rsidR="008D472F" w:rsidRDefault="008D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CE06" w14:textId="77777777" w:rsidR="00D34C7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9168" behindDoc="1" locked="0" layoutInCell="1" allowOverlap="1" wp14:anchorId="4738B78B" wp14:editId="65E61CAC">
          <wp:simplePos x="0" y="0"/>
          <wp:positionH relativeFrom="page">
            <wp:posOffset>3175</wp:posOffset>
          </wp:positionH>
          <wp:positionV relativeFrom="page">
            <wp:posOffset>0</wp:posOffset>
          </wp:positionV>
          <wp:extent cx="7566024" cy="7651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6024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33760"/>
    <w:multiLevelType w:val="hybridMultilevel"/>
    <w:tmpl w:val="3EFA5A8E"/>
    <w:lvl w:ilvl="0" w:tplc="5B74D96A">
      <w:start w:val="1"/>
      <w:numFmt w:val="decimal"/>
      <w:lvlText w:val="%1."/>
      <w:lvlJc w:val="left"/>
      <w:pPr>
        <w:ind w:left="72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B86144">
      <w:numFmt w:val="bullet"/>
      <w:lvlText w:val="•"/>
      <w:lvlJc w:val="left"/>
      <w:pPr>
        <w:ind w:left="1514" w:hanging="279"/>
      </w:pPr>
      <w:rPr>
        <w:rFonts w:hint="default"/>
        <w:lang w:val="pt-PT" w:eastAsia="en-US" w:bidi="ar-SA"/>
      </w:rPr>
    </w:lvl>
    <w:lvl w:ilvl="2" w:tplc="E5FED706">
      <w:numFmt w:val="bullet"/>
      <w:lvlText w:val="•"/>
      <w:lvlJc w:val="left"/>
      <w:pPr>
        <w:ind w:left="2308" w:hanging="279"/>
      </w:pPr>
      <w:rPr>
        <w:rFonts w:hint="default"/>
        <w:lang w:val="pt-PT" w:eastAsia="en-US" w:bidi="ar-SA"/>
      </w:rPr>
    </w:lvl>
    <w:lvl w:ilvl="3" w:tplc="807459F0">
      <w:numFmt w:val="bullet"/>
      <w:lvlText w:val="•"/>
      <w:lvlJc w:val="left"/>
      <w:pPr>
        <w:ind w:left="3102" w:hanging="279"/>
      </w:pPr>
      <w:rPr>
        <w:rFonts w:hint="default"/>
        <w:lang w:val="pt-PT" w:eastAsia="en-US" w:bidi="ar-SA"/>
      </w:rPr>
    </w:lvl>
    <w:lvl w:ilvl="4" w:tplc="DF5AF8E4">
      <w:numFmt w:val="bullet"/>
      <w:lvlText w:val="•"/>
      <w:lvlJc w:val="left"/>
      <w:pPr>
        <w:ind w:left="3896" w:hanging="279"/>
      </w:pPr>
      <w:rPr>
        <w:rFonts w:hint="default"/>
        <w:lang w:val="pt-PT" w:eastAsia="en-US" w:bidi="ar-SA"/>
      </w:rPr>
    </w:lvl>
    <w:lvl w:ilvl="5" w:tplc="0C66FD84">
      <w:numFmt w:val="bullet"/>
      <w:lvlText w:val="•"/>
      <w:lvlJc w:val="left"/>
      <w:pPr>
        <w:ind w:left="4690" w:hanging="279"/>
      </w:pPr>
      <w:rPr>
        <w:rFonts w:hint="default"/>
        <w:lang w:val="pt-PT" w:eastAsia="en-US" w:bidi="ar-SA"/>
      </w:rPr>
    </w:lvl>
    <w:lvl w:ilvl="6" w:tplc="567C6392">
      <w:numFmt w:val="bullet"/>
      <w:lvlText w:val="•"/>
      <w:lvlJc w:val="left"/>
      <w:pPr>
        <w:ind w:left="5485" w:hanging="279"/>
      </w:pPr>
      <w:rPr>
        <w:rFonts w:hint="default"/>
        <w:lang w:val="pt-PT" w:eastAsia="en-US" w:bidi="ar-SA"/>
      </w:rPr>
    </w:lvl>
    <w:lvl w:ilvl="7" w:tplc="74684788">
      <w:numFmt w:val="bullet"/>
      <w:lvlText w:val="•"/>
      <w:lvlJc w:val="left"/>
      <w:pPr>
        <w:ind w:left="6279" w:hanging="279"/>
      </w:pPr>
      <w:rPr>
        <w:rFonts w:hint="default"/>
        <w:lang w:val="pt-PT" w:eastAsia="en-US" w:bidi="ar-SA"/>
      </w:rPr>
    </w:lvl>
    <w:lvl w:ilvl="8" w:tplc="87E60B86">
      <w:numFmt w:val="bullet"/>
      <w:lvlText w:val="•"/>
      <w:lvlJc w:val="left"/>
      <w:pPr>
        <w:ind w:left="7073" w:hanging="279"/>
      </w:pPr>
      <w:rPr>
        <w:rFonts w:hint="default"/>
        <w:lang w:val="pt-PT" w:eastAsia="en-US" w:bidi="ar-SA"/>
      </w:rPr>
    </w:lvl>
  </w:abstractNum>
  <w:num w:numId="1" w16cid:durableId="153192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C7C"/>
    <w:rsid w:val="0055750B"/>
    <w:rsid w:val="008D472F"/>
    <w:rsid w:val="00AA1FCC"/>
    <w:rsid w:val="00D3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7A9F"/>
  <w15:docId w15:val="{FA62E4EC-FED0-40EA-A497-2F8E1010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43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1" w:right="5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oisassluc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JOSENILDO</dc:creator>
  <cp:lastModifiedBy>nininholsilva@gmail.com</cp:lastModifiedBy>
  <cp:revision>2</cp:revision>
  <dcterms:created xsi:type="dcterms:W3CDTF">2025-03-27T02:15:00Z</dcterms:created>
  <dcterms:modified xsi:type="dcterms:W3CDTF">2025-03-27T02:15:00Z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para Microsoft 365</vt:lpwstr>
  </property>
</Properties>
</file>