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ind w:left="120" w:right="140" w:firstLine="1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INFLUÊNCIA DO CLAREAMENTO DENTAL NA ADESÃO DE MATERIAIS RESTAURADORES: REVISÃO DA LITERATURA</w:t>
      </w:r>
    </w:p>
    <w:p w:rsidR="00000000" w:rsidDel="00000000" w:rsidP="00000000" w:rsidRDefault="00000000" w:rsidRPr="00000000" w14:paraId="00000002">
      <w:pPr>
        <w:spacing w:after="0" w:before="0" w:line="360" w:lineRule="auto"/>
        <w:ind w:left="120" w:right="140" w:firstLine="1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keepNext w:val="1"/>
        <w:widowControl w:val="0"/>
        <w:spacing w:after="0" w:before="0" w:line="276" w:lineRule="auto"/>
        <w:ind w:left="120" w:right="140" w:firstLine="1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Larissa Kelly dos Santos Albuquerque¹; Maria Eduarda Cantini Ribeiro Chaves²; Verônica Maria de Sá Rodrigues³. </w:t>
      </w:r>
    </w:p>
    <w:p w:rsidR="00000000" w:rsidDel="00000000" w:rsidP="00000000" w:rsidRDefault="00000000" w:rsidRPr="00000000" w14:paraId="00000004">
      <w:pPr>
        <w:keepNext w:val="1"/>
        <w:widowControl w:val="0"/>
        <w:spacing w:after="0" w:before="0" w:line="276" w:lineRule="auto"/>
        <w:ind w:left="120" w:right="140" w:firstLine="1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1"/>
        <w:widowControl w:val="0"/>
        <w:spacing w:before="0" w:line="276" w:lineRule="auto"/>
        <w:ind w:left="720" w:right="3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Universidade de Pernambuco, Recife-PE;</w:t>
      </w:r>
    </w:p>
    <w:p w:rsidR="00000000" w:rsidDel="00000000" w:rsidP="00000000" w:rsidRDefault="00000000" w:rsidRPr="00000000" w14:paraId="00000006">
      <w:pPr>
        <w:keepNext w:val="1"/>
        <w:widowControl w:val="0"/>
        <w:spacing w:before="0" w:line="276" w:lineRule="auto"/>
        <w:ind w:left="720" w:right="6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Universidade de Pernambuco, Recife-PE;</w:t>
      </w:r>
    </w:p>
    <w:p w:rsidR="00000000" w:rsidDel="00000000" w:rsidP="00000000" w:rsidRDefault="00000000" w:rsidRPr="00000000" w14:paraId="00000007">
      <w:pPr>
        <w:keepNext w:val="1"/>
        <w:widowControl w:val="0"/>
        <w:spacing w:before="0" w:line="276" w:lineRule="auto"/>
        <w:ind w:left="740" w:right="6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Universidade de Pernambuco, Recife-PE.</w:t>
      </w:r>
    </w:p>
    <w:p w:rsidR="00000000" w:rsidDel="00000000" w:rsidP="00000000" w:rsidRDefault="00000000" w:rsidRPr="00000000" w14:paraId="00000008">
      <w:pPr>
        <w:keepNext w:val="1"/>
        <w:widowControl w:val="0"/>
        <w:spacing w:before="0" w:line="276" w:lineRule="auto"/>
        <w:ind w:left="740" w:right="6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1"/>
        <w:widowControl w:val="0"/>
        <w:spacing w:before="0" w:line="276" w:lineRule="auto"/>
        <w:ind w:left="740" w:right="640"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Email: </w:t>
      </w:r>
      <w:r w:rsidDel="00000000" w:rsidR="00000000" w:rsidRPr="00000000">
        <w:rPr>
          <w:rFonts w:ascii="Times New Roman" w:cs="Times New Roman" w:eastAsia="Times New Roman" w:hAnsi="Times New Roman"/>
          <w:u w:val="single"/>
          <w:rtl w:val="0"/>
        </w:rPr>
        <w:t xml:space="preserve">larissa.kelly@upe.br</w:t>
      </w:r>
    </w:p>
    <w:p w:rsidR="00000000" w:rsidDel="00000000" w:rsidP="00000000" w:rsidRDefault="00000000" w:rsidRPr="00000000" w14:paraId="0000000A">
      <w:pPr>
        <w:spacing w:before="0" w:line="360" w:lineRule="auto"/>
        <w:ind w:left="740" w:right="64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B">
      <w:pPr>
        <w:spacing w:before="20" w:line="360" w:lineRule="auto"/>
        <w:ind w:left="0" w:right="6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C">
      <w:pPr>
        <w:spacing w:before="0" w:line="360" w:lineRule="auto"/>
        <w:ind w:right="6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O clareamento dental é um procedimento que ocorre através de uma reação de oxidação que gera radicais livres de oxigênio, os quais penetram na estrutura dental, quebrando as grandes moléculas de pigmentos. Os agentes clareadores mais utilizados são peróxido de hidrogênio e peróxido de carbamida. Embora seja um procedimento eficaz, o clareamento pode provocar consequências negativas ao tecido dentário, principalmente em relação à adesão de materiais restauradores logo após sua realização. </w:t>
      </w: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Revisar a literatura acerca da influência do clareamento dental na adesão de materiais restauradores. </w:t>
      </w:r>
      <w:r w:rsidDel="00000000" w:rsidR="00000000" w:rsidRPr="00000000">
        <w:rPr>
          <w:rFonts w:ascii="Times New Roman" w:cs="Times New Roman" w:eastAsia="Times New Roman" w:hAnsi="Times New Roman"/>
          <w:b w:val="1"/>
          <w:sz w:val="24"/>
          <w:szCs w:val="24"/>
          <w:rtl w:val="0"/>
        </w:rPr>
        <w:t xml:space="preserve">Metodologia: </w:t>
      </w:r>
      <w:r w:rsidDel="00000000" w:rsidR="00000000" w:rsidRPr="00000000">
        <w:rPr>
          <w:rFonts w:ascii="Times New Roman" w:cs="Times New Roman" w:eastAsia="Times New Roman" w:hAnsi="Times New Roman"/>
          <w:sz w:val="24"/>
          <w:szCs w:val="24"/>
          <w:rtl w:val="0"/>
        </w:rPr>
        <w:t xml:space="preserve">O presente estudo trata-se de uma revisão integrativa da literatura, realizada através de um levantamento bibliográfico nas bases de dados PubMed, Scopus e Medline via BVS, utilizando o operador booleano “AND” para o cruzamento dos descritores: “</w:t>
      </w:r>
      <w:r w:rsidDel="00000000" w:rsidR="00000000" w:rsidRPr="00000000">
        <w:rPr>
          <w:rFonts w:ascii="Times New Roman" w:cs="Times New Roman" w:eastAsia="Times New Roman" w:hAnsi="Times New Roman"/>
          <w:i w:val="1"/>
          <w:sz w:val="24"/>
          <w:szCs w:val="24"/>
          <w:rtl w:val="0"/>
        </w:rPr>
        <w:t xml:space="preserve">Tooth Bleaching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Dental Bonding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Dental Restoration</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Shear Strength</w:t>
      </w:r>
      <w:r w:rsidDel="00000000" w:rsidR="00000000" w:rsidRPr="00000000">
        <w:rPr>
          <w:rFonts w:ascii="Times New Roman" w:cs="Times New Roman" w:eastAsia="Times New Roman" w:hAnsi="Times New Roman"/>
          <w:sz w:val="24"/>
          <w:szCs w:val="24"/>
          <w:rtl w:val="0"/>
        </w:rPr>
        <w:t xml:space="preserve">”. Foram considerados artigos publicados entre 2015 e 2025. </w:t>
      </w:r>
      <w:r w:rsidDel="00000000" w:rsidR="00000000" w:rsidRPr="00000000">
        <w:rPr>
          <w:rFonts w:ascii="Times New Roman" w:cs="Times New Roman" w:eastAsia="Times New Roman" w:hAnsi="Times New Roman"/>
          <w:b w:val="1"/>
          <w:sz w:val="24"/>
          <w:szCs w:val="24"/>
          <w:rtl w:val="0"/>
        </w:rPr>
        <w:t xml:space="preserve">Resultados:</w:t>
      </w:r>
      <w:r w:rsidDel="00000000" w:rsidR="00000000" w:rsidRPr="00000000">
        <w:rPr>
          <w:rFonts w:ascii="Times New Roman" w:cs="Times New Roman" w:eastAsia="Times New Roman" w:hAnsi="Times New Roman"/>
          <w:sz w:val="24"/>
          <w:szCs w:val="24"/>
          <w:rtl w:val="0"/>
        </w:rPr>
        <w:t xml:space="preserve"> O oxigênio residual, decorrente da degradação dos agentes clareadores, provoca redução da resistência à união entre o agente adesivo e a estrutura dentária logo após o clareamento. Isso ocorre porque o oxigênio remanescente dificulta a penetração imediata da resina e inibe seu processo de polimerização. Diante disso, pesquisadores defendem que os procedimentos restauradores com resina composta sejam realizados, no mínimo, duas semanas após o clareamento. Além disso, estratégias como uso de antioxidantes, redução do esmalte em 0,5mm e aumento do tempo de polimerização do adesivo têm sido propostas para minimizar o impacto negativo do clareamento na adesão. </w:t>
      </w:r>
      <w:r w:rsidDel="00000000" w:rsidR="00000000" w:rsidRPr="00000000">
        <w:rPr>
          <w:rFonts w:ascii="Times New Roman" w:cs="Times New Roman" w:eastAsia="Times New Roman" w:hAnsi="Times New Roman"/>
          <w:b w:val="1"/>
          <w:sz w:val="24"/>
          <w:szCs w:val="24"/>
          <w:rtl w:val="0"/>
        </w:rPr>
        <w:t xml:space="preserve">Conclusão:</w:t>
      </w:r>
      <w:r w:rsidDel="00000000" w:rsidR="00000000" w:rsidRPr="00000000">
        <w:rPr>
          <w:rFonts w:ascii="Times New Roman" w:cs="Times New Roman" w:eastAsia="Times New Roman" w:hAnsi="Times New Roman"/>
          <w:sz w:val="24"/>
          <w:szCs w:val="24"/>
          <w:rtl w:val="0"/>
        </w:rPr>
        <w:t xml:space="preserve"> O clareamento dental pode impactar temporariamente na adesão da resina composta devido a presença dos resíduos de oxigênio. Portanto, recomenda-se um intervalo mínimo de duas semanas entre o clareamento e o procedimento restaurador com resina composta. Assim, compreender os efeitos do clareamento sobre a adesão é fundamental para que sejam escolhidas condutas clínicas seguras e duradouras.  </w:t>
      </w:r>
    </w:p>
    <w:p w:rsidR="00000000" w:rsidDel="00000000" w:rsidP="00000000" w:rsidRDefault="00000000" w:rsidRPr="00000000" w14:paraId="0000000D">
      <w:pPr>
        <w:spacing w:before="0" w:line="360" w:lineRule="auto"/>
        <w:ind w:right="6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before="0" w:line="276" w:lineRule="auto"/>
        <w:ind w:right="64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Clareamento dental. Resinas compostas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Polimerização</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F">
      <w:pPr>
        <w:spacing w:before="0" w:line="276" w:lineRule="auto"/>
        <w:ind w:right="6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Eixo temático:</w:t>
      </w:r>
      <w:r w:rsidDel="00000000" w:rsidR="00000000" w:rsidRPr="00000000">
        <w:rPr>
          <w:rFonts w:ascii="Times New Roman" w:cs="Times New Roman" w:eastAsia="Times New Roman" w:hAnsi="Times New Roman"/>
          <w:sz w:val="24"/>
          <w:szCs w:val="24"/>
          <w:rtl w:val="0"/>
        </w:rPr>
        <w:t xml:space="preserve"> Eixo VI - Odontologia restauradora</w:t>
      </w:r>
    </w:p>
    <w:p w:rsidR="00000000" w:rsidDel="00000000" w:rsidP="00000000" w:rsidRDefault="00000000" w:rsidRPr="00000000" w14:paraId="00000010">
      <w:pPr>
        <w:spacing w:before="0" w:line="360" w:lineRule="auto"/>
        <w:ind w:right="640"/>
        <w:jc w:val="both"/>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6840" w:w="11920" w:orient="portrait"/>
      <w:pgMar w:bottom="1133.8582677165355" w:top="1133.8582677165355" w:left="1700.7874015748032" w:right="1700.787401574803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ind w:left="-1695" w:firstLine="0"/>
      <w:rPr/>
    </w:pPr>
    <w:r w:rsidDel="00000000" w:rsidR="00000000" w:rsidRPr="00000000">
      <w:rPr/>
      <w:drawing>
        <wp:inline distB="114300" distT="114300" distL="114300" distR="114300">
          <wp:extent cx="7705456" cy="72026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05456" cy="72026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169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7515225" cy="766763"/>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15225" cy="7667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FmfMXN3qt9erHxfrw6nnr9jf2w==">CgMxLjA4AHIhMUEyU1N4QUExV2dzeVI0OVlOMmZKVEh6OEc5TWFjNTJy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