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29CA" w14:textId="44D92DB0" w:rsidR="005A207E" w:rsidRDefault="009B7924">
      <w:pPr>
        <w:spacing w:line="360" w:lineRule="auto"/>
        <w:ind w:left="120" w:right="140" w:firstLin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USO DE NANOTECNOLOGIA EM PREENCHIMENTOS FACIAIS</w:t>
      </w:r>
    </w:p>
    <w:p w14:paraId="1D4BFE3B" w14:textId="77777777" w:rsidR="005A207E" w:rsidRDefault="005A207E">
      <w:pPr>
        <w:spacing w:line="360" w:lineRule="auto"/>
        <w:ind w:left="120" w:right="140" w:firstLine="120"/>
        <w:jc w:val="center"/>
        <w:rPr>
          <w:rFonts w:ascii="Times New Roman" w:eastAsia="Times New Roman" w:hAnsi="Times New Roman" w:cs="Times New Roman"/>
          <w:b/>
          <w:sz w:val="24"/>
          <w:szCs w:val="24"/>
        </w:rPr>
      </w:pPr>
    </w:p>
    <w:p w14:paraId="0764DABB" w14:textId="2C5588C9" w:rsidR="005A207E" w:rsidRDefault="00E948AF">
      <w:pPr>
        <w:keepNext/>
        <w:widowControl w:val="0"/>
        <w:ind w:left="120" w:right="140" w:firstLine="120"/>
        <w:jc w:val="center"/>
        <w:rPr>
          <w:rFonts w:ascii="Times New Roman" w:eastAsia="Times New Roman" w:hAnsi="Times New Roman" w:cs="Times New Roman"/>
        </w:rPr>
      </w:pPr>
      <w:proofErr w:type="spellStart"/>
      <w:r>
        <w:rPr>
          <w:rFonts w:ascii="Times New Roman" w:eastAsia="Times New Roman" w:hAnsi="Times New Roman" w:cs="Times New Roman"/>
        </w:rPr>
        <w:t>Letycia</w:t>
      </w:r>
      <w:proofErr w:type="spellEnd"/>
      <w:r>
        <w:rPr>
          <w:rFonts w:ascii="Times New Roman" w:eastAsia="Times New Roman" w:hAnsi="Times New Roman" w:cs="Times New Roman"/>
        </w:rPr>
        <w:t xml:space="preserve"> Vitória Domingues de Arruda¹; </w:t>
      </w:r>
      <w:proofErr w:type="spellStart"/>
      <w:r>
        <w:rPr>
          <w:rFonts w:ascii="Times New Roman" w:eastAsia="Times New Roman" w:hAnsi="Times New Roman" w:cs="Times New Roman"/>
        </w:rPr>
        <w:t>Evellin</w:t>
      </w:r>
      <w:proofErr w:type="spellEnd"/>
      <w:r>
        <w:rPr>
          <w:rFonts w:ascii="Times New Roman" w:eastAsia="Times New Roman" w:hAnsi="Times New Roman" w:cs="Times New Roman"/>
        </w:rPr>
        <w:t xml:space="preserve"> Beatriz da Silva²; </w:t>
      </w:r>
      <w:r w:rsidR="001A46E2">
        <w:rPr>
          <w:rFonts w:ascii="Times New Roman" w:eastAsia="Times New Roman" w:hAnsi="Times New Roman" w:cs="Times New Roman"/>
        </w:rPr>
        <w:t>Lucas Menezes de Santana</w:t>
      </w:r>
      <w:r w:rsidR="008A1837">
        <w:rPr>
          <w:rFonts w:ascii="Times New Roman" w:eastAsia="Times New Roman" w:hAnsi="Times New Roman" w:cs="Times New Roman"/>
        </w:rPr>
        <w:t xml:space="preserve">²; Maria Clara Cavalcanti de Azevedo Cadena²; </w:t>
      </w:r>
      <w:r w:rsidR="00627269">
        <w:rPr>
          <w:rFonts w:ascii="Times New Roman" w:eastAsia="Times New Roman" w:hAnsi="Times New Roman" w:cs="Times New Roman"/>
        </w:rPr>
        <w:t xml:space="preserve">Raimundo Rômulo </w:t>
      </w:r>
      <w:r w:rsidR="001A46E2">
        <w:rPr>
          <w:rFonts w:ascii="Times New Roman" w:eastAsia="Times New Roman" w:hAnsi="Times New Roman" w:cs="Times New Roman"/>
        </w:rPr>
        <w:t>Martins Júnior</w:t>
      </w:r>
      <w:r>
        <w:rPr>
          <w:rFonts w:ascii="Times New Roman" w:eastAsia="Times New Roman" w:hAnsi="Times New Roman" w:cs="Times New Roman"/>
        </w:rPr>
        <w:t xml:space="preserve">³. </w:t>
      </w:r>
    </w:p>
    <w:p w14:paraId="4327DB60" w14:textId="77777777" w:rsidR="005A207E" w:rsidRDefault="005A207E">
      <w:pPr>
        <w:keepNext/>
        <w:widowControl w:val="0"/>
        <w:ind w:left="120" w:right="140" w:firstLine="120"/>
        <w:jc w:val="center"/>
        <w:rPr>
          <w:rFonts w:ascii="Times New Roman" w:eastAsia="Times New Roman" w:hAnsi="Times New Roman" w:cs="Times New Roman"/>
        </w:rPr>
      </w:pPr>
    </w:p>
    <w:p w14:paraId="6B17C87D" w14:textId="20E7A7D6" w:rsidR="005A207E" w:rsidRDefault="00670F17">
      <w:pPr>
        <w:keepNext/>
        <w:widowControl w:val="0"/>
        <w:ind w:left="720" w:right="320"/>
        <w:jc w:val="both"/>
        <w:rPr>
          <w:rFonts w:ascii="Times New Roman" w:eastAsia="Times New Roman" w:hAnsi="Times New Roman" w:cs="Times New Roman"/>
        </w:rPr>
      </w:pPr>
      <w:r>
        <w:rPr>
          <w:rFonts w:ascii="Times New Roman" w:eastAsia="Times New Roman" w:hAnsi="Times New Roman" w:cs="Times New Roman"/>
        </w:rPr>
        <w:t xml:space="preserve">1. </w:t>
      </w:r>
      <w:r w:rsidR="004D46EE">
        <w:rPr>
          <w:rFonts w:ascii="Times New Roman" w:eastAsia="Times New Roman" w:hAnsi="Times New Roman" w:cs="Times New Roman"/>
        </w:rPr>
        <w:t>Universidade Maurício de Nassau</w:t>
      </w:r>
      <w:r>
        <w:rPr>
          <w:rFonts w:ascii="Times New Roman" w:eastAsia="Times New Roman" w:hAnsi="Times New Roman" w:cs="Times New Roman"/>
        </w:rPr>
        <w:t xml:space="preserve">, </w:t>
      </w:r>
      <w:r w:rsidR="004D46EE">
        <w:rPr>
          <w:rFonts w:ascii="Times New Roman" w:eastAsia="Times New Roman" w:hAnsi="Times New Roman" w:cs="Times New Roman"/>
        </w:rPr>
        <w:t>Recife</w:t>
      </w:r>
      <w:r w:rsidR="00C910A0">
        <w:rPr>
          <w:rFonts w:ascii="Times New Roman" w:eastAsia="Times New Roman" w:hAnsi="Times New Roman" w:cs="Times New Roman"/>
        </w:rPr>
        <w:t xml:space="preserve"> – PE</w:t>
      </w:r>
      <w:r>
        <w:rPr>
          <w:rFonts w:ascii="Times New Roman" w:eastAsia="Times New Roman" w:hAnsi="Times New Roman" w:cs="Times New Roman"/>
        </w:rPr>
        <w:t>;</w:t>
      </w:r>
    </w:p>
    <w:p w14:paraId="0A7362B8" w14:textId="52D116F1" w:rsidR="005A207E" w:rsidRDefault="00670F17">
      <w:pPr>
        <w:keepNext/>
        <w:widowControl w:val="0"/>
        <w:ind w:left="720" w:right="640"/>
        <w:jc w:val="both"/>
        <w:rPr>
          <w:rFonts w:ascii="Times New Roman" w:eastAsia="Times New Roman" w:hAnsi="Times New Roman" w:cs="Times New Roman"/>
        </w:rPr>
      </w:pPr>
      <w:r>
        <w:rPr>
          <w:rFonts w:ascii="Times New Roman" w:eastAsia="Times New Roman" w:hAnsi="Times New Roman" w:cs="Times New Roman"/>
        </w:rPr>
        <w:t xml:space="preserve">2. </w:t>
      </w:r>
      <w:r w:rsidR="00C910A0">
        <w:rPr>
          <w:rFonts w:ascii="Times New Roman" w:eastAsia="Times New Roman" w:hAnsi="Times New Roman" w:cs="Times New Roman"/>
        </w:rPr>
        <w:t>Universidade Maurício de Nassau, Recife – PE</w:t>
      </w:r>
      <w:r>
        <w:rPr>
          <w:rFonts w:ascii="Times New Roman" w:eastAsia="Times New Roman" w:hAnsi="Times New Roman" w:cs="Times New Roman"/>
        </w:rPr>
        <w:t>;</w:t>
      </w:r>
    </w:p>
    <w:p w14:paraId="079ED156" w14:textId="04C2C363" w:rsidR="005A207E" w:rsidRDefault="0033673A">
      <w:pPr>
        <w:keepNext/>
        <w:widowControl w:val="0"/>
        <w:ind w:left="740" w:right="640"/>
        <w:jc w:val="both"/>
        <w:rPr>
          <w:rFonts w:ascii="Times New Roman" w:eastAsia="Times New Roman" w:hAnsi="Times New Roman" w:cs="Times New Roman"/>
        </w:rPr>
      </w:pPr>
      <w:r>
        <w:rPr>
          <w:rFonts w:ascii="Times New Roman" w:eastAsia="Times New Roman" w:hAnsi="Times New Roman" w:cs="Times New Roman"/>
        </w:rPr>
        <w:t xml:space="preserve">3. </w:t>
      </w:r>
      <w:r w:rsidR="00377020">
        <w:rPr>
          <w:rFonts w:ascii="Times New Roman" w:eastAsia="Times New Roman" w:hAnsi="Times New Roman" w:cs="Times New Roman"/>
        </w:rPr>
        <w:t>Universidade Maurício de Nassau, Recife – PE</w:t>
      </w:r>
      <w:r>
        <w:rPr>
          <w:rFonts w:ascii="Times New Roman" w:eastAsia="Times New Roman" w:hAnsi="Times New Roman" w:cs="Times New Roman"/>
        </w:rPr>
        <w:t>.</w:t>
      </w:r>
    </w:p>
    <w:p w14:paraId="72D19553" w14:textId="77777777" w:rsidR="005A207E" w:rsidRDefault="005A207E">
      <w:pPr>
        <w:keepNext/>
        <w:widowControl w:val="0"/>
        <w:ind w:left="740" w:right="640"/>
        <w:jc w:val="both"/>
        <w:rPr>
          <w:rFonts w:ascii="Times New Roman" w:eastAsia="Times New Roman" w:hAnsi="Times New Roman" w:cs="Times New Roman"/>
        </w:rPr>
      </w:pPr>
    </w:p>
    <w:p w14:paraId="6D5A7D1F" w14:textId="7469AD8C" w:rsidR="005A207E" w:rsidRDefault="00670F17" w:rsidP="00377020">
      <w:pPr>
        <w:keepNext/>
        <w:widowControl w:val="0"/>
        <w:ind w:left="740" w:right="640"/>
        <w:jc w:val="both"/>
        <w:rPr>
          <w:rFonts w:ascii="Times New Roman" w:eastAsia="Times New Roman" w:hAnsi="Times New Roman" w:cs="Times New Roman"/>
          <w:u w:val="single"/>
        </w:rPr>
      </w:pPr>
      <w:proofErr w:type="spellStart"/>
      <w:r>
        <w:rPr>
          <w:rFonts w:ascii="Times New Roman" w:eastAsia="Times New Roman" w:hAnsi="Times New Roman" w:cs="Times New Roman"/>
        </w:rPr>
        <w:t>Email</w:t>
      </w:r>
      <w:proofErr w:type="spellEnd"/>
      <w:r>
        <w:rPr>
          <w:rFonts w:ascii="Times New Roman" w:eastAsia="Times New Roman" w:hAnsi="Times New Roman" w:cs="Times New Roman"/>
        </w:rPr>
        <w:t xml:space="preserve">: </w:t>
      </w:r>
      <w:r w:rsidR="00377020">
        <w:rPr>
          <w:rFonts w:ascii="Times New Roman" w:eastAsia="Times New Roman" w:hAnsi="Times New Roman" w:cs="Times New Roman"/>
          <w:u w:val="single"/>
        </w:rPr>
        <w:t>arrudaletycia09@gmail.com</w:t>
      </w:r>
    </w:p>
    <w:p w14:paraId="437F04B9" w14:textId="77777777" w:rsidR="005A207E" w:rsidRDefault="005A207E">
      <w:pPr>
        <w:spacing w:line="360" w:lineRule="auto"/>
        <w:ind w:left="740" w:right="640"/>
        <w:jc w:val="both"/>
        <w:rPr>
          <w:rFonts w:ascii="Times New Roman" w:eastAsia="Times New Roman" w:hAnsi="Times New Roman" w:cs="Times New Roman"/>
          <w:sz w:val="24"/>
          <w:szCs w:val="24"/>
          <w:u w:val="single"/>
        </w:rPr>
      </w:pPr>
    </w:p>
    <w:p w14:paraId="7AE50DC9" w14:textId="77777777" w:rsidR="005A207E" w:rsidRDefault="00670F17">
      <w:pPr>
        <w:spacing w:before="20" w:line="360" w:lineRule="auto"/>
        <w:ind w:right="6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04EDD64" w14:textId="2EC6C99C" w:rsidR="005A207E" w:rsidRDefault="00670F17">
      <w:pPr>
        <w:spacing w:line="360" w:lineRule="auto"/>
        <w:ind w:right="6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w:t>
      </w:r>
      <w:r w:rsidR="00BC3F22">
        <w:rPr>
          <w:rFonts w:ascii="Times New Roman" w:eastAsia="Times New Roman" w:hAnsi="Times New Roman" w:cs="Times New Roman"/>
          <w:sz w:val="24"/>
          <w:szCs w:val="24"/>
        </w:rPr>
        <w:t>Nos últimos anos, a Odontologia tem avançado no uso da nanotecnologia, especialmente no desenvolvimento de novos biomateriais para preenchimentos faciais. As nanopartículas, graças às suas propriedades únicas, oferecem vantagens como melhor integração tecidual, maior durabilidade e redução de complicações pós-procedimento, tornando-se uma opção promissora para aprimorar os resultados da Harmonização Orofacial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Objetivo: </w:t>
      </w:r>
      <w:r w:rsidR="001B07D9">
        <w:rPr>
          <w:rFonts w:ascii="Times New Roman" w:eastAsia="Times New Roman" w:hAnsi="Times New Roman" w:cs="Times New Roman"/>
          <w:sz w:val="24"/>
          <w:szCs w:val="24"/>
        </w:rPr>
        <w:t xml:space="preserve">Este estudo tem como objetivo avaliar as aplicações da nanotecnologia nos procedimentos de Harmonização Orofacial, com foco na eficácia, segurança e durabilidade dos preenchimentos faciais realizados com materiais </w:t>
      </w:r>
      <w:proofErr w:type="spellStart"/>
      <w:r w:rsidR="001B07D9">
        <w:rPr>
          <w:rFonts w:ascii="Times New Roman" w:eastAsia="Times New Roman" w:hAnsi="Times New Roman" w:cs="Times New Roman"/>
          <w:sz w:val="24"/>
          <w:szCs w:val="24"/>
        </w:rPr>
        <w:t>nanoparticulados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Metodologia:</w:t>
      </w:r>
      <w:r w:rsidR="003057E5">
        <w:rPr>
          <w:rFonts w:ascii="Times New Roman" w:eastAsia="Times New Roman" w:hAnsi="Times New Roman" w:cs="Times New Roman"/>
          <w:b/>
          <w:sz w:val="24"/>
          <w:szCs w:val="24"/>
        </w:rPr>
        <w:t xml:space="preserve"> </w:t>
      </w:r>
      <w:r w:rsidR="001E1F11" w:rsidRPr="001E1F11">
        <w:rPr>
          <w:rFonts w:ascii="Times New Roman" w:eastAsia="Times New Roman" w:hAnsi="Times New Roman" w:cs="Times New Roman"/>
          <w:sz w:val="24"/>
          <w:szCs w:val="24"/>
        </w:rPr>
        <w:t xml:space="preserve">Foi realizada uma revisão sistemática nas bases </w:t>
      </w:r>
      <w:proofErr w:type="spellStart"/>
      <w:r w:rsidR="001E1F11" w:rsidRPr="001E1F11">
        <w:rPr>
          <w:rFonts w:ascii="Times New Roman" w:eastAsia="Times New Roman" w:hAnsi="Times New Roman" w:cs="Times New Roman"/>
          <w:sz w:val="24"/>
          <w:szCs w:val="24"/>
        </w:rPr>
        <w:t>PubMed</w:t>
      </w:r>
      <w:proofErr w:type="spellEnd"/>
      <w:r w:rsidR="001E1F11" w:rsidRPr="001E1F11">
        <w:rPr>
          <w:rFonts w:ascii="Times New Roman" w:eastAsia="Times New Roman" w:hAnsi="Times New Roman" w:cs="Times New Roman"/>
          <w:sz w:val="24"/>
          <w:szCs w:val="24"/>
        </w:rPr>
        <w:t xml:space="preserve">, </w:t>
      </w:r>
      <w:proofErr w:type="spellStart"/>
      <w:r w:rsidR="001E1F11" w:rsidRPr="001E1F11">
        <w:rPr>
          <w:rFonts w:ascii="Times New Roman" w:eastAsia="Times New Roman" w:hAnsi="Times New Roman" w:cs="Times New Roman"/>
          <w:sz w:val="24"/>
          <w:szCs w:val="24"/>
        </w:rPr>
        <w:t>SciELO</w:t>
      </w:r>
      <w:proofErr w:type="spellEnd"/>
      <w:r w:rsidR="001E1F11" w:rsidRPr="001E1F11">
        <w:rPr>
          <w:rFonts w:ascii="Times New Roman" w:eastAsia="Times New Roman" w:hAnsi="Times New Roman" w:cs="Times New Roman"/>
          <w:sz w:val="24"/>
          <w:szCs w:val="24"/>
        </w:rPr>
        <w:t xml:space="preserve"> e BVS, considerando artigos dos últimos 10 anos sobre nanotecnologia na Harmonização Orofacial, com os descritores “Nanotecnologia”, “Nanopartículas” e “Odontologia”, selecionando estudos relevantes para a prática odontológica, metodologia e resultados clínicos.</w:t>
      </w:r>
      <w:r>
        <w:rPr>
          <w:rFonts w:ascii="Times New Roman" w:eastAsia="Times New Roman" w:hAnsi="Times New Roman" w:cs="Times New Roman"/>
          <w:b/>
          <w:sz w:val="24"/>
          <w:szCs w:val="24"/>
        </w:rPr>
        <w:t xml:space="preserve"> Resultados:</w:t>
      </w:r>
      <w:r>
        <w:rPr>
          <w:rFonts w:ascii="Times New Roman" w:eastAsia="Times New Roman" w:hAnsi="Times New Roman" w:cs="Times New Roman"/>
          <w:sz w:val="24"/>
          <w:szCs w:val="24"/>
        </w:rPr>
        <w:t xml:space="preserve"> </w:t>
      </w:r>
      <w:r w:rsidR="002F799F">
        <w:rPr>
          <w:rFonts w:ascii="Times New Roman" w:eastAsia="Times New Roman" w:hAnsi="Times New Roman" w:cs="Times New Roman"/>
          <w:sz w:val="24"/>
          <w:szCs w:val="24"/>
        </w:rPr>
        <w:t>A revisão revelou que os materiais de preenchimento facial com incorporação de nanotecnologia, como nanopartículas de ácido hialurônico e hidroxiapatita, proporcionam maior controle sobre a reologia do gel, favorecendo uma aplicação mais precisa e resultados estéticos mais naturais. Além disso, os estudos indicam uma menor incidência de reações inflamatórias e granulomatosas, além de uma maior satisfação dos pacientes com a longevidade dos efeitos obtidos.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Conclusão: </w:t>
      </w:r>
      <w:r w:rsidR="006A4EC5">
        <w:rPr>
          <w:rFonts w:ascii="Times New Roman" w:eastAsia="Times New Roman" w:hAnsi="Times New Roman" w:cs="Times New Roman"/>
          <w:sz w:val="24"/>
          <w:szCs w:val="24"/>
        </w:rPr>
        <w:t>A aplicação da nanotecnologia em procedimentos de preenchimento facial representa um avanço significativo na área de Harmonização Orofacial da Odontologia, oferecendo resultados mais previsíveis e seguros. Contudo, a necessidade de mais estudos longitudinais persiste para confirmar a segurança e eficácia a longo prazo desses materiais.</w:t>
      </w:r>
      <w:r>
        <w:rPr>
          <w:rFonts w:ascii="Times New Roman" w:eastAsia="Times New Roman" w:hAnsi="Times New Roman" w:cs="Times New Roman"/>
          <w:sz w:val="24"/>
          <w:szCs w:val="24"/>
        </w:rPr>
        <w:t xml:space="preserve"> </w:t>
      </w:r>
    </w:p>
    <w:p w14:paraId="2C902B75" w14:textId="77777777" w:rsidR="005A207E" w:rsidRDefault="005A207E">
      <w:pPr>
        <w:spacing w:line="360" w:lineRule="auto"/>
        <w:ind w:right="640"/>
        <w:jc w:val="both"/>
        <w:rPr>
          <w:rFonts w:ascii="Times New Roman" w:eastAsia="Times New Roman" w:hAnsi="Times New Roman" w:cs="Times New Roman"/>
          <w:sz w:val="24"/>
          <w:szCs w:val="24"/>
        </w:rPr>
      </w:pPr>
    </w:p>
    <w:p w14:paraId="31DFF116" w14:textId="0BC018A4" w:rsidR="005A207E" w:rsidRDefault="00670F17">
      <w:pPr>
        <w:ind w:right="6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sidR="00DC6814">
        <w:rPr>
          <w:rFonts w:ascii="Times New Roman" w:eastAsia="Times New Roman" w:hAnsi="Times New Roman" w:cs="Times New Roman"/>
          <w:b/>
          <w:sz w:val="24"/>
          <w:szCs w:val="24"/>
        </w:rPr>
        <w:t xml:space="preserve"> </w:t>
      </w:r>
      <w:r w:rsidR="00640675">
        <w:rPr>
          <w:rFonts w:ascii="Times New Roman" w:eastAsia="Times New Roman" w:hAnsi="Times New Roman" w:cs="Times New Roman"/>
          <w:sz w:val="24"/>
          <w:szCs w:val="24"/>
        </w:rPr>
        <w:t>Nanotecnologia. Nanopartículas. Odontologia</w:t>
      </w:r>
      <w:r>
        <w:rPr>
          <w:rFonts w:ascii="Times New Roman" w:eastAsia="Times New Roman" w:hAnsi="Times New Roman" w:cs="Times New Roman"/>
          <w:sz w:val="24"/>
          <w:szCs w:val="24"/>
        </w:rPr>
        <w:t>.</w:t>
      </w:r>
    </w:p>
    <w:p w14:paraId="77309AB4" w14:textId="77777777" w:rsidR="005A207E" w:rsidRDefault="005A207E">
      <w:pPr>
        <w:ind w:right="640"/>
        <w:jc w:val="both"/>
        <w:rPr>
          <w:rFonts w:ascii="Times New Roman" w:eastAsia="Times New Roman" w:hAnsi="Times New Roman" w:cs="Times New Roman"/>
          <w:sz w:val="24"/>
          <w:szCs w:val="24"/>
        </w:rPr>
      </w:pPr>
    </w:p>
    <w:p w14:paraId="1EABD0B2" w14:textId="70BA41EB" w:rsidR="005A207E" w:rsidRDefault="00670F17">
      <w:pPr>
        <w:ind w:right="6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Eixo temático:</w:t>
      </w:r>
      <w:r>
        <w:rPr>
          <w:rFonts w:ascii="Times New Roman" w:eastAsia="Times New Roman" w:hAnsi="Times New Roman" w:cs="Times New Roman"/>
          <w:sz w:val="24"/>
          <w:szCs w:val="24"/>
        </w:rPr>
        <w:t xml:space="preserve"> Eixo </w:t>
      </w:r>
      <w:r w:rsidR="00FA15D7">
        <w:rPr>
          <w:rFonts w:ascii="Times New Roman" w:eastAsia="Times New Roman" w:hAnsi="Times New Roman" w:cs="Times New Roman"/>
          <w:sz w:val="24"/>
          <w:szCs w:val="24"/>
        </w:rPr>
        <w:t>V –</w:t>
      </w:r>
      <w:r>
        <w:rPr>
          <w:rFonts w:ascii="Times New Roman" w:eastAsia="Times New Roman" w:hAnsi="Times New Roman" w:cs="Times New Roman"/>
          <w:sz w:val="24"/>
          <w:szCs w:val="24"/>
        </w:rPr>
        <w:t xml:space="preserve"> </w:t>
      </w:r>
      <w:r w:rsidR="00FA15D7">
        <w:rPr>
          <w:rFonts w:ascii="Times New Roman" w:eastAsia="Times New Roman" w:hAnsi="Times New Roman" w:cs="Times New Roman"/>
          <w:sz w:val="24"/>
          <w:szCs w:val="24"/>
        </w:rPr>
        <w:t>Harmonização Orofacial.</w:t>
      </w:r>
    </w:p>
    <w:p w14:paraId="0C2BF062" w14:textId="77777777" w:rsidR="00FA15D7" w:rsidRDefault="00FA15D7">
      <w:pPr>
        <w:ind w:right="640"/>
        <w:jc w:val="both"/>
        <w:rPr>
          <w:rFonts w:ascii="Times New Roman" w:eastAsia="Times New Roman" w:hAnsi="Times New Roman" w:cs="Times New Roman"/>
          <w:sz w:val="24"/>
          <w:szCs w:val="24"/>
        </w:rPr>
      </w:pPr>
    </w:p>
    <w:p w14:paraId="40720652" w14:textId="77777777" w:rsidR="005A207E" w:rsidRDefault="005A207E">
      <w:pPr>
        <w:spacing w:line="360" w:lineRule="auto"/>
        <w:ind w:right="640"/>
        <w:jc w:val="both"/>
        <w:rPr>
          <w:rFonts w:ascii="Times New Roman" w:eastAsia="Times New Roman" w:hAnsi="Times New Roman" w:cs="Times New Roman"/>
          <w:sz w:val="24"/>
          <w:szCs w:val="24"/>
        </w:rPr>
      </w:pPr>
    </w:p>
    <w:sectPr w:rsidR="005A207E" w:rsidSect="00E90DCE">
      <w:headerReference w:type="default" r:id="rId7"/>
      <w:footerReference w:type="default" r:id="rId8"/>
      <w:pgSz w:w="11920" w:h="16840"/>
      <w:pgMar w:top="1134" w:right="1700" w:bottom="1134" w:left="170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C07C" w14:textId="77777777" w:rsidR="00702DED" w:rsidRDefault="00702DED">
      <w:pPr>
        <w:spacing w:line="240" w:lineRule="auto"/>
      </w:pPr>
      <w:r>
        <w:separator/>
      </w:r>
    </w:p>
  </w:endnote>
  <w:endnote w:type="continuationSeparator" w:id="0">
    <w:p w14:paraId="28AE9A91" w14:textId="77777777" w:rsidR="00702DED" w:rsidRDefault="00702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D135" w14:textId="77777777" w:rsidR="005A207E" w:rsidRDefault="00670F17">
    <w:pPr>
      <w:ind w:left="-1695"/>
    </w:pPr>
    <w:r>
      <w:rPr>
        <w:noProof/>
      </w:rPr>
      <w:drawing>
        <wp:inline distT="114300" distB="114300" distL="114300" distR="114300" wp14:anchorId="192127E4" wp14:editId="28042781">
          <wp:extent cx="7705456" cy="7202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5456" cy="7202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3FE2" w14:textId="77777777" w:rsidR="00702DED" w:rsidRDefault="00702DED">
      <w:pPr>
        <w:spacing w:line="240" w:lineRule="auto"/>
      </w:pPr>
      <w:r>
        <w:separator/>
      </w:r>
    </w:p>
  </w:footnote>
  <w:footnote w:type="continuationSeparator" w:id="0">
    <w:p w14:paraId="46CD7A84" w14:textId="77777777" w:rsidR="00702DED" w:rsidRDefault="00702D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2C71" w14:textId="77777777" w:rsidR="005A207E" w:rsidRDefault="00670F17">
    <w:pPr>
      <w:pBdr>
        <w:top w:val="nil"/>
        <w:left w:val="nil"/>
        <w:bottom w:val="nil"/>
        <w:right w:val="nil"/>
        <w:between w:val="nil"/>
      </w:pBdr>
      <w:tabs>
        <w:tab w:val="center" w:pos="4680"/>
        <w:tab w:val="right" w:pos="9360"/>
      </w:tabs>
      <w:spacing w:line="240" w:lineRule="auto"/>
      <w:ind w:hanging="1695"/>
      <w:rPr>
        <w:color w:val="000000"/>
      </w:rPr>
    </w:pPr>
    <w:r>
      <w:rPr>
        <w:noProof/>
      </w:rPr>
      <w:drawing>
        <wp:inline distT="114300" distB="114300" distL="114300" distR="114300" wp14:anchorId="2A686023" wp14:editId="013CEB72">
          <wp:extent cx="7515225" cy="766763"/>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5225" cy="76676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7E"/>
    <w:rsid w:val="000D7460"/>
    <w:rsid w:val="00191D9F"/>
    <w:rsid w:val="001A46E2"/>
    <w:rsid w:val="001B07D9"/>
    <w:rsid w:val="001E1F11"/>
    <w:rsid w:val="002F799F"/>
    <w:rsid w:val="003057E5"/>
    <w:rsid w:val="0033673A"/>
    <w:rsid w:val="00377020"/>
    <w:rsid w:val="004D46EE"/>
    <w:rsid w:val="005A207E"/>
    <w:rsid w:val="00627269"/>
    <w:rsid w:val="00640675"/>
    <w:rsid w:val="00670F17"/>
    <w:rsid w:val="006A4EC5"/>
    <w:rsid w:val="00702DED"/>
    <w:rsid w:val="00747FC0"/>
    <w:rsid w:val="00806DB5"/>
    <w:rsid w:val="008432C6"/>
    <w:rsid w:val="00865A81"/>
    <w:rsid w:val="008A1837"/>
    <w:rsid w:val="00925D9D"/>
    <w:rsid w:val="009B7924"/>
    <w:rsid w:val="00B00E24"/>
    <w:rsid w:val="00B34748"/>
    <w:rsid w:val="00B45572"/>
    <w:rsid w:val="00BC3F22"/>
    <w:rsid w:val="00BF6CEF"/>
    <w:rsid w:val="00C910A0"/>
    <w:rsid w:val="00D15101"/>
    <w:rsid w:val="00D850BE"/>
    <w:rsid w:val="00DC6814"/>
    <w:rsid w:val="00E152AE"/>
    <w:rsid w:val="00E90DCE"/>
    <w:rsid w:val="00E948AF"/>
    <w:rsid w:val="00FA1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DA25F34"/>
  <w15:docId w15:val="{78B346F7-CFD6-674F-9D3F-C8D16921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6aRUleav58mdtNSw+rdCPAjQ==">CgMxLjA4AHIhMThOQVZNSFV5RGJTckNyZkZKeGpfQnNFa3pya1BPZ2tJ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1985</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Letycia Arruda</cp:lastModifiedBy>
  <cp:revision>2</cp:revision>
  <dcterms:created xsi:type="dcterms:W3CDTF">2025-03-23T23:55:00Z</dcterms:created>
  <dcterms:modified xsi:type="dcterms:W3CDTF">2025-03-23T23:55:00Z</dcterms:modified>
</cp:coreProperties>
</file>