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20295" w:rsidR="003949CE" w:rsidP="10B8B472" w:rsidRDefault="0B4D731C" w14:paraId="4C171693" w14:textId="2C17FE83">
      <w:pPr>
        <w:pBdr>
          <w:bottom w:val="none" w:color="000000" w:sz="0" w:space="8"/>
        </w:pBd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A20295">
        <w:rPr>
          <w:b/>
          <w:bCs/>
          <w:sz w:val="24"/>
          <w:szCs w:val="24"/>
        </w:rPr>
        <w:t xml:space="preserve">ANÁLISE </w:t>
      </w:r>
      <w:r w:rsidR="0027712B">
        <w:rPr>
          <w:b/>
          <w:bCs/>
          <w:sz w:val="24"/>
          <w:szCs w:val="24"/>
        </w:rPr>
        <w:t xml:space="preserve">DA PAISAGEM EM ÁREAS DE POTENCIAL MINERAL DA AMAZÔNIA: </w:t>
      </w:r>
      <w:r w:rsidRPr="00A20295">
        <w:rPr>
          <w:b/>
          <w:bCs/>
          <w:sz w:val="24"/>
          <w:szCs w:val="24"/>
        </w:rPr>
        <w:t xml:space="preserve"> MUNICÍPIOS DE ITAITUBA E TRAIRÃO</w:t>
      </w:r>
    </w:p>
    <w:p w:rsidRPr="00A20295" w:rsidR="00DB4B7B" w:rsidP="10B8B472" w:rsidRDefault="00DB4B7B" w14:paraId="5540C4AC" w14:textId="77777777">
      <w:pPr>
        <w:pBdr>
          <w:bottom w:val="none" w:color="000000" w:sz="0" w:space="8"/>
        </w:pBd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:rsidRPr="00A20295" w:rsidR="003949CE" w:rsidP="40B01378" w:rsidRDefault="007DB46C" w14:paraId="488A52A5" w14:textId="66293387">
      <w:pPr>
        <w:pBdr>
          <w:bottom w:val="none" w:color="000000" w:sz="0" w:space="8"/>
        </w:pBd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00A20295">
        <w:rPr>
          <w:sz w:val="24"/>
          <w:szCs w:val="24"/>
        </w:rPr>
        <w:t>Kamylla Eduarda Hamad Cabral</w:t>
      </w:r>
      <w:r w:rsidRPr="00A20295">
        <w:rPr>
          <w:sz w:val="24"/>
          <w:szCs w:val="24"/>
          <w:vertAlign w:val="superscript"/>
        </w:rPr>
        <w:t>1</w:t>
      </w:r>
      <w:r w:rsidRPr="00A20295" w:rsidR="57534111">
        <w:rPr>
          <w:sz w:val="24"/>
          <w:szCs w:val="24"/>
        </w:rPr>
        <w:t xml:space="preserve">; </w:t>
      </w:r>
      <w:r w:rsidRPr="00A20295" w:rsidR="16276747">
        <w:rPr>
          <w:sz w:val="24"/>
          <w:szCs w:val="24"/>
        </w:rPr>
        <w:t>Yuri</w:t>
      </w:r>
      <w:r w:rsidRPr="00A20295" w:rsidR="345482CD">
        <w:rPr>
          <w:sz w:val="24"/>
          <w:szCs w:val="24"/>
        </w:rPr>
        <w:t xml:space="preserve"> Antonio da Silva Rocha</w:t>
      </w:r>
      <w:r w:rsidRPr="00A20295" w:rsidR="345482CD">
        <w:rPr>
          <w:sz w:val="24"/>
          <w:szCs w:val="24"/>
          <w:vertAlign w:val="superscript"/>
        </w:rPr>
        <w:t>2</w:t>
      </w:r>
      <w:r w:rsidRPr="00A20295" w:rsidR="57534111">
        <w:rPr>
          <w:sz w:val="24"/>
          <w:szCs w:val="24"/>
        </w:rPr>
        <w:t>;</w:t>
      </w:r>
      <w:r w:rsidRPr="00A20295" w:rsidR="79CACF42">
        <w:rPr>
          <w:sz w:val="24"/>
          <w:szCs w:val="24"/>
        </w:rPr>
        <w:t xml:space="preserve"> Maria Luiza Nascimento Dias</w:t>
      </w:r>
      <w:r w:rsidRPr="00A20295" w:rsidR="4D18494B">
        <w:rPr>
          <w:sz w:val="24"/>
          <w:szCs w:val="24"/>
          <w:vertAlign w:val="superscript"/>
        </w:rPr>
        <w:t>3</w:t>
      </w:r>
      <w:r w:rsidRPr="00A20295" w:rsidR="4D18494B">
        <w:rPr>
          <w:sz w:val="24"/>
          <w:szCs w:val="24"/>
        </w:rPr>
        <w:t xml:space="preserve">; </w:t>
      </w:r>
      <w:r w:rsidRPr="00A20295" w:rsidR="4B6ECD4A">
        <w:rPr>
          <w:sz w:val="24"/>
          <w:szCs w:val="24"/>
          <w:u w:val="single"/>
        </w:rPr>
        <w:t>Aline Maria Meigui</w:t>
      </w:r>
      <w:r w:rsidRPr="00A20295" w:rsidR="16DBD8AE">
        <w:rPr>
          <w:sz w:val="24"/>
          <w:szCs w:val="24"/>
          <w:u w:val="single"/>
        </w:rPr>
        <w:t>ns de Lima</w:t>
      </w:r>
      <w:r w:rsidRPr="00A20295" w:rsidR="16DBD8AE">
        <w:rPr>
          <w:sz w:val="24"/>
          <w:szCs w:val="24"/>
          <w:vertAlign w:val="superscript"/>
        </w:rPr>
        <w:t>4</w:t>
      </w:r>
      <w:r w:rsidRPr="00A20295" w:rsidR="761A6B25">
        <w:rPr>
          <w:sz w:val="24"/>
          <w:szCs w:val="24"/>
        </w:rPr>
        <w:t>.</w:t>
      </w:r>
    </w:p>
    <w:p w:rsidRPr="00A20295" w:rsidR="40B01378" w:rsidP="00DB4B7B" w:rsidRDefault="40B01378" w14:paraId="17C21583" w14:textId="305C70FB">
      <w:pPr>
        <w:rPr>
          <w:sz w:val="24"/>
        </w:rPr>
      </w:pPr>
    </w:p>
    <w:p w:rsidRPr="00062A7F" w:rsidR="00DB4B7B" w:rsidP="00062A7F" w:rsidRDefault="19F0B1B4" w14:paraId="3115FE53" w14:textId="456C3F9A">
      <w:pPr>
        <w:keepLines/>
        <w:shd w:val="clear" w:color="auto" w:fill="FFFFFF" w:themeFill="background1"/>
        <w:tabs>
          <w:tab w:val="left" w:pos="2500"/>
        </w:tabs>
        <w:jc w:val="center"/>
        <w:rPr>
          <w:color w:val="0000FF" w:themeColor="hyperlink"/>
          <w:sz w:val="24"/>
          <w:szCs w:val="24"/>
          <w:u w:val="single"/>
        </w:rPr>
      </w:pPr>
      <w:r w:rsidRPr="00A20295">
        <w:rPr>
          <w:sz w:val="24"/>
          <w:szCs w:val="24"/>
          <w:vertAlign w:val="superscript"/>
        </w:rPr>
        <w:t>1</w:t>
      </w:r>
      <w:r w:rsidRPr="00A20295" w:rsidR="74271007">
        <w:rPr>
          <w:sz w:val="24"/>
          <w:szCs w:val="24"/>
        </w:rPr>
        <w:t>Gradua</w:t>
      </w:r>
      <w:r w:rsidRPr="00A20295" w:rsidR="7DA9F678">
        <w:rPr>
          <w:sz w:val="24"/>
          <w:szCs w:val="24"/>
        </w:rPr>
        <w:t>nd</w:t>
      </w:r>
      <w:r w:rsidRPr="00A20295" w:rsidR="78CD45B6">
        <w:rPr>
          <w:sz w:val="24"/>
          <w:szCs w:val="24"/>
        </w:rPr>
        <w:t>a</w:t>
      </w:r>
      <w:r w:rsidRPr="00A20295" w:rsidR="7DA9F678">
        <w:rPr>
          <w:sz w:val="24"/>
          <w:szCs w:val="24"/>
        </w:rPr>
        <w:t xml:space="preserve"> em Geologia</w:t>
      </w:r>
      <w:r w:rsidRPr="00A20295">
        <w:rPr>
          <w:sz w:val="24"/>
          <w:szCs w:val="24"/>
        </w:rPr>
        <w:t xml:space="preserve">. </w:t>
      </w:r>
      <w:r w:rsidRPr="00A20295" w:rsidR="5BF409EF">
        <w:rPr>
          <w:sz w:val="24"/>
          <w:szCs w:val="24"/>
        </w:rPr>
        <w:t>Laboratório de Estudos e Modelagem Hidroambientais (</w:t>
      </w:r>
      <w:r w:rsidRPr="00A20295" w:rsidR="7A12CA9D">
        <w:rPr>
          <w:sz w:val="24"/>
          <w:szCs w:val="24"/>
        </w:rPr>
        <w:t>LEMHA</w:t>
      </w:r>
      <w:r w:rsidRPr="00A20295" w:rsidR="41EA7CB7">
        <w:rPr>
          <w:sz w:val="24"/>
          <w:szCs w:val="24"/>
        </w:rPr>
        <w:t>)</w:t>
      </w:r>
      <w:r w:rsidRPr="00A20295" w:rsidR="7A12CA9D">
        <w:rPr>
          <w:sz w:val="24"/>
          <w:szCs w:val="24"/>
        </w:rPr>
        <w:t>.</w:t>
      </w:r>
      <w:r w:rsidRPr="00A20295" w:rsidR="28AD3FD5">
        <w:rPr>
          <w:sz w:val="24"/>
          <w:szCs w:val="24"/>
        </w:rPr>
        <w:t xml:space="preserve"> Instituto de Geociências (IG).</w:t>
      </w:r>
      <w:r w:rsidRPr="00A20295" w:rsidR="21B69A8C">
        <w:rPr>
          <w:sz w:val="24"/>
          <w:szCs w:val="24"/>
        </w:rPr>
        <w:t xml:space="preserve"> </w:t>
      </w:r>
      <w:r w:rsidRPr="00A20295" w:rsidR="4F2855AF">
        <w:rPr>
          <w:sz w:val="24"/>
          <w:szCs w:val="24"/>
        </w:rPr>
        <w:t>Universidade Federal do Pará</w:t>
      </w:r>
      <w:r w:rsidRPr="00A20295" w:rsidR="5A0BD383">
        <w:rPr>
          <w:sz w:val="24"/>
          <w:szCs w:val="24"/>
        </w:rPr>
        <w:t xml:space="preserve"> (UFPA), campus Belém, Pará, Brasil</w:t>
      </w:r>
      <w:r w:rsidRPr="00A20295">
        <w:rPr>
          <w:sz w:val="24"/>
          <w:szCs w:val="24"/>
        </w:rPr>
        <w:t xml:space="preserve">. </w:t>
      </w:r>
      <w:hyperlink r:id="rId8">
        <w:r w:rsidRPr="00A20295" w:rsidR="72C72642">
          <w:rPr>
            <w:rStyle w:val="Hyperlink"/>
            <w:sz w:val="24"/>
            <w:szCs w:val="24"/>
          </w:rPr>
          <w:t>kamylla.cabral@ig.ufpa.br</w:t>
        </w:r>
        <w:r w:rsidRPr="00A20295" w:rsidR="2E0D218A">
          <w:rPr>
            <w:rStyle w:val="Hyperlink"/>
            <w:sz w:val="24"/>
            <w:szCs w:val="24"/>
          </w:rPr>
          <w:t>;</w:t>
        </w:r>
      </w:hyperlink>
    </w:p>
    <w:p w:rsidRPr="00062A7F" w:rsidR="00DB4B7B" w:rsidP="00062A7F" w:rsidRDefault="19F0B1B4" w14:paraId="7B9E64FA" w14:textId="64D0D607">
      <w:pPr>
        <w:keepLines/>
        <w:shd w:val="clear" w:color="auto" w:fill="FFFFFF" w:themeFill="background1"/>
        <w:tabs>
          <w:tab w:val="left" w:pos="2500"/>
        </w:tabs>
        <w:jc w:val="center"/>
        <w:rPr>
          <w:color w:val="0000FF" w:themeColor="hyperlink"/>
          <w:sz w:val="24"/>
          <w:szCs w:val="24"/>
          <w:u w:val="single"/>
        </w:rPr>
      </w:pPr>
      <w:r w:rsidRPr="00A20295">
        <w:rPr>
          <w:sz w:val="24"/>
          <w:szCs w:val="24"/>
          <w:vertAlign w:val="superscript"/>
        </w:rPr>
        <w:t xml:space="preserve">2 </w:t>
      </w:r>
      <w:r w:rsidRPr="00A20295" w:rsidR="7948351C">
        <w:rPr>
          <w:sz w:val="24"/>
          <w:szCs w:val="24"/>
        </w:rPr>
        <w:t>Mestr</w:t>
      </w:r>
      <w:r w:rsidRPr="00A20295" w:rsidR="586A1FBB">
        <w:rPr>
          <w:sz w:val="24"/>
          <w:szCs w:val="24"/>
        </w:rPr>
        <w:t>ando</w:t>
      </w:r>
      <w:r w:rsidRPr="00A20295" w:rsidR="5AB51536">
        <w:rPr>
          <w:sz w:val="24"/>
          <w:szCs w:val="24"/>
        </w:rPr>
        <w:t xml:space="preserve"> em Ciências Ambientais (PPGCA). Laboratório de Estudos e Modelagem Hidroambientais (LEMHA).</w:t>
      </w:r>
      <w:r w:rsidRPr="00A20295" w:rsidR="32BA09EA">
        <w:rPr>
          <w:sz w:val="24"/>
          <w:szCs w:val="24"/>
        </w:rPr>
        <w:t xml:space="preserve"> Instituto de Geociências (IG).</w:t>
      </w:r>
      <w:r w:rsidRPr="00A20295" w:rsidR="5BEC6F40">
        <w:rPr>
          <w:sz w:val="24"/>
          <w:szCs w:val="24"/>
        </w:rPr>
        <w:t xml:space="preserve"> </w:t>
      </w:r>
      <w:r w:rsidRPr="00A20295" w:rsidR="5AB51536">
        <w:rPr>
          <w:sz w:val="24"/>
          <w:szCs w:val="24"/>
        </w:rPr>
        <w:t>Universidade Federal do Pará (UFPA), campus Belém, Pará, Brasil.</w:t>
      </w:r>
      <w:r w:rsidRPr="00A20295">
        <w:rPr>
          <w:sz w:val="24"/>
          <w:szCs w:val="24"/>
        </w:rPr>
        <w:t xml:space="preserve"> </w:t>
      </w:r>
      <w:r w:rsidRPr="00A20295" w:rsidR="29CEC3E7">
        <w:rPr>
          <w:rStyle w:val="Hyperlink"/>
          <w:sz w:val="24"/>
          <w:szCs w:val="24"/>
        </w:rPr>
        <w:t>eng.yurirocha@gmail.com</w:t>
      </w:r>
      <w:r w:rsidRPr="00A20295" w:rsidR="459E2BFF">
        <w:rPr>
          <w:rStyle w:val="Hyperlink"/>
          <w:color w:val="000000" w:themeColor="text1"/>
          <w:sz w:val="24"/>
          <w:szCs w:val="24"/>
          <w:u w:val="none"/>
        </w:rPr>
        <w:t>;</w:t>
      </w:r>
    </w:p>
    <w:p w:rsidRPr="00A20295" w:rsidR="00DB4B7B" w:rsidP="00062A7F" w:rsidRDefault="459E2BFF" w14:paraId="7EA831FD" w14:textId="3AAFB7A4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00A20295">
        <w:rPr>
          <w:sz w:val="24"/>
          <w:szCs w:val="24"/>
          <w:vertAlign w:val="superscript"/>
        </w:rPr>
        <w:t>3</w:t>
      </w:r>
      <w:r w:rsidRPr="00A20295">
        <w:rPr>
          <w:sz w:val="24"/>
          <w:szCs w:val="24"/>
        </w:rPr>
        <w:t>Mestra</w:t>
      </w:r>
      <w:r w:rsidRPr="00A20295" w:rsidR="08E10DE2">
        <w:rPr>
          <w:sz w:val="24"/>
          <w:szCs w:val="24"/>
        </w:rPr>
        <w:t>n</w:t>
      </w:r>
      <w:r w:rsidRPr="00A20295">
        <w:rPr>
          <w:sz w:val="24"/>
          <w:szCs w:val="24"/>
        </w:rPr>
        <w:t>d</w:t>
      </w:r>
      <w:r w:rsidRPr="00A20295" w:rsidR="0B7F7AB2">
        <w:rPr>
          <w:sz w:val="24"/>
          <w:szCs w:val="24"/>
        </w:rPr>
        <w:t>a em Ciências Ambientais (PPGCA)</w:t>
      </w:r>
      <w:r w:rsidRPr="00A20295">
        <w:rPr>
          <w:sz w:val="24"/>
          <w:szCs w:val="24"/>
        </w:rPr>
        <w:t>.</w:t>
      </w:r>
      <w:r w:rsidRPr="00A20295" w:rsidR="6A3B59A4">
        <w:rPr>
          <w:sz w:val="24"/>
          <w:szCs w:val="24"/>
        </w:rPr>
        <w:t xml:space="preserve"> Laboratório de Estudos e Modelagem Hidroambientais (LEMHA).</w:t>
      </w:r>
      <w:r w:rsidRPr="00A20295" w:rsidR="2D27B60C">
        <w:rPr>
          <w:sz w:val="24"/>
          <w:szCs w:val="24"/>
        </w:rPr>
        <w:t xml:space="preserve"> Instituto de Geociências (IG).</w:t>
      </w:r>
      <w:r w:rsidRPr="00A20295" w:rsidR="6A3B59A4">
        <w:rPr>
          <w:sz w:val="24"/>
          <w:szCs w:val="24"/>
        </w:rPr>
        <w:t xml:space="preserve"> Universidade Federal do Pará (UFPA), campus Belém, Pará, Brasil</w:t>
      </w:r>
      <w:r w:rsidRPr="00A20295">
        <w:rPr>
          <w:sz w:val="24"/>
          <w:szCs w:val="24"/>
        </w:rPr>
        <w:t xml:space="preserve"> </w:t>
      </w:r>
      <w:hyperlink r:id="rId9">
        <w:r w:rsidRPr="00A20295">
          <w:rPr>
            <w:rStyle w:val="Hyperlink"/>
            <w:sz w:val="24"/>
            <w:szCs w:val="24"/>
          </w:rPr>
          <w:t>m.luiza.dn@gmail.com</w:t>
        </w:r>
      </w:hyperlink>
      <w:r w:rsidRPr="00A20295">
        <w:rPr>
          <w:sz w:val="24"/>
          <w:szCs w:val="24"/>
        </w:rPr>
        <w:t>;</w:t>
      </w:r>
    </w:p>
    <w:p w:rsidRPr="00A20295" w:rsidR="170350E6" w:rsidP="40B01378" w:rsidRDefault="459E2BFF" w14:paraId="08C658E2" w14:textId="7E3313EB">
      <w:pPr>
        <w:keepLines/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 w:rsidRPr="00A20295">
        <w:rPr>
          <w:sz w:val="24"/>
          <w:szCs w:val="24"/>
          <w:vertAlign w:val="superscript"/>
        </w:rPr>
        <w:t>4</w:t>
      </w:r>
      <w:r w:rsidRPr="00A20295" w:rsidR="0314D9CA">
        <w:rPr>
          <w:sz w:val="24"/>
          <w:szCs w:val="24"/>
        </w:rPr>
        <w:t xml:space="preserve"> Doutora em Desenvolvimento Socioambiental</w:t>
      </w:r>
      <w:r w:rsidRPr="00A20295" w:rsidR="61B03499">
        <w:rPr>
          <w:sz w:val="24"/>
          <w:szCs w:val="24"/>
        </w:rPr>
        <w:t>.</w:t>
      </w:r>
      <w:r w:rsidRPr="00A20295" w:rsidR="0314D9CA">
        <w:rPr>
          <w:sz w:val="24"/>
          <w:szCs w:val="24"/>
        </w:rPr>
        <w:t xml:space="preserve"> Laboratório de Estudos e Modelagem Hidroambientais (LEMHA). </w:t>
      </w:r>
      <w:r w:rsidRPr="00A20295" w:rsidR="4D2C3456">
        <w:rPr>
          <w:sz w:val="24"/>
          <w:szCs w:val="24"/>
        </w:rPr>
        <w:t xml:space="preserve">Instituto de Geociências (IG). </w:t>
      </w:r>
      <w:r w:rsidRPr="00A20295" w:rsidR="0314D9CA">
        <w:rPr>
          <w:sz w:val="24"/>
          <w:szCs w:val="24"/>
        </w:rPr>
        <w:t>Universidade Federal do Pará (UFPA), campus Belém, Pará, Brasil.</w:t>
      </w:r>
      <w:r w:rsidRPr="00A20295" w:rsidR="221CF484">
        <w:rPr>
          <w:sz w:val="24"/>
          <w:szCs w:val="24"/>
        </w:rPr>
        <w:t xml:space="preserve"> </w:t>
      </w:r>
      <w:hyperlink r:id="rId10">
        <w:r w:rsidRPr="00A20295" w:rsidR="221CF484">
          <w:rPr>
            <w:rStyle w:val="Hyperlink"/>
            <w:sz w:val="24"/>
            <w:szCs w:val="24"/>
          </w:rPr>
          <w:t>ameiguins@ufpa.br.</w:t>
        </w:r>
      </w:hyperlink>
    </w:p>
    <w:p w:rsidRPr="00A20295" w:rsidR="003949CE" w:rsidP="40B01378" w:rsidRDefault="003949CE" w14:paraId="03D6E02E" w14:textId="701C31D9">
      <w:pPr>
        <w:keepLines/>
        <w:shd w:val="clear" w:color="auto" w:fill="FFFFFF" w:themeFill="background1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:rsidRPr="00A20295" w:rsidR="003949CE" w:rsidP="003949CE" w:rsidRDefault="2BF75E1B" w14:paraId="1EA4B476" w14:textId="77777777">
      <w:pPr>
        <w:pBdr>
          <w:bottom w:val="none" w:color="000000" w:sz="0" w:space="8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A20295">
        <w:rPr>
          <w:b/>
          <w:bCs/>
          <w:sz w:val="24"/>
          <w:szCs w:val="24"/>
        </w:rPr>
        <w:t>RESUMO</w:t>
      </w:r>
    </w:p>
    <w:p w:rsidRPr="00A20295" w:rsidR="10B8B472" w:rsidP="10B8B472" w:rsidRDefault="10B8B472" w14:paraId="2C7F8E96" w14:textId="0CDD3A2C">
      <w:pPr>
        <w:pBdr>
          <w:bottom w:val="none" w:color="000000" w:sz="0" w:space="8"/>
        </w:pBdr>
        <w:shd w:val="clear" w:color="auto" w:fill="FFFFFF" w:themeFill="background1"/>
        <w:tabs>
          <w:tab w:val="left" w:pos="2500"/>
        </w:tabs>
        <w:rPr>
          <w:sz w:val="24"/>
          <w:szCs w:val="24"/>
        </w:rPr>
      </w:pPr>
    </w:p>
    <w:p w:rsidRPr="00A20295" w:rsidR="003949CE" w:rsidP="40B99AD8" w:rsidRDefault="00062A7F" w14:paraId="42D75990" w14:textId="4608EA4A">
      <w:pPr>
        <w:pBdr>
          <w:bottom w:val="none" w:color="000000" w:sz="0" w:space="8"/>
        </w:pBdr>
        <w:shd w:val="clear" w:color="auto" w:fill="FFFFFF" w:themeFill="background1"/>
        <w:tabs>
          <w:tab w:val="left" w:pos="2500"/>
        </w:tabs>
        <w:jc w:val="both"/>
        <w:rPr>
          <w:sz w:val="24"/>
          <w:szCs w:val="24"/>
        </w:rPr>
      </w:pPr>
      <w:r w:rsidRPr="40B99AD8" w:rsidR="00062A7F">
        <w:rPr>
          <w:sz w:val="24"/>
          <w:szCs w:val="24"/>
        </w:rPr>
        <w:t>A Amazônia brasileira</w:t>
      </w:r>
      <w:r w:rsidRPr="40B99AD8" w:rsidR="00300938">
        <w:rPr>
          <w:sz w:val="24"/>
          <w:szCs w:val="24"/>
        </w:rPr>
        <w:t>,</w:t>
      </w:r>
      <w:r w:rsidRPr="40B99AD8" w:rsidR="00062A7F">
        <w:rPr>
          <w:sz w:val="24"/>
          <w:szCs w:val="24"/>
        </w:rPr>
        <w:t xml:space="preserve"> rica em biodiversidade </w:t>
      </w:r>
      <w:r w:rsidRPr="40B99AD8" w:rsidR="00300938">
        <w:rPr>
          <w:sz w:val="24"/>
          <w:szCs w:val="24"/>
        </w:rPr>
        <w:t xml:space="preserve">e </w:t>
      </w:r>
      <w:r w:rsidRPr="40B99AD8" w:rsidR="00062A7F">
        <w:rPr>
          <w:sz w:val="24"/>
          <w:szCs w:val="24"/>
        </w:rPr>
        <w:t>recursos minerais</w:t>
      </w:r>
      <w:r w:rsidRPr="40B99AD8" w:rsidR="00300938">
        <w:rPr>
          <w:sz w:val="24"/>
          <w:szCs w:val="24"/>
        </w:rPr>
        <w:t>,</w:t>
      </w:r>
      <w:r w:rsidRPr="40B99AD8" w:rsidR="00062A7F">
        <w:rPr>
          <w:sz w:val="24"/>
          <w:szCs w:val="24"/>
        </w:rPr>
        <w:t xml:space="preserve"> </w:t>
      </w:r>
      <w:r w:rsidRPr="40B99AD8" w:rsidR="00300938">
        <w:rPr>
          <w:sz w:val="24"/>
          <w:szCs w:val="24"/>
        </w:rPr>
        <w:t>concentra cerca de</w:t>
      </w:r>
      <w:r w:rsidRPr="40B99AD8" w:rsidR="00062A7F">
        <w:rPr>
          <w:sz w:val="24"/>
          <w:szCs w:val="24"/>
        </w:rPr>
        <w:t xml:space="preserve"> um terço da produção mineral nacional</w:t>
      </w:r>
      <w:r w:rsidRPr="40B99AD8" w:rsidR="00300938">
        <w:rPr>
          <w:sz w:val="24"/>
          <w:szCs w:val="24"/>
        </w:rPr>
        <w:t>. No</w:t>
      </w:r>
      <w:r w:rsidRPr="40B99AD8" w:rsidR="00062A7F">
        <w:rPr>
          <w:sz w:val="24"/>
          <w:szCs w:val="24"/>
        </w:rPr>
        <w:t xml:space="preserve"> entanto</w:t>
      </w:r>
      <w:r w:rsidRPr="40B99AD8" w:rsidR="00300938">
        <w:rPr>
          <w:sz w:val="24"/>
          <w:szCs w:val="24"/>
        </w:rPr>
        <w:t>, a</w:t>
      </w:r>
      <w:r w:rsidRPr="40B99AD8" w:rsidR="00062A7F">
        <w:rPr>
          <w:sz w:val="24"/>
          <w:szCs w:val="24"/>
        </w:rPr>
        <w:t xml:space="preserve"> exploração de</w:t>
      </w:r>
      <w:r w:rsidRPr="40B99AD8" w:rsidR="00300938">
        <w:rPr>
          <w:sz w:val="24"/>
          <w:szCs w:val="24"/>
        </w:rPr>
        <w:t>sses</w:t>
      </w:r>
      <w:r w:rsidRPr="40B99AD8" w:rsidR="00062A7F">
        <w:rPr>
          <w:sz w:val="24"/>
          <w:szCs w:val="24"/>
        </w:rPr>
        <w:t xml:space="preserve"> recursos </w:t>
      </w:r>
      <w:r w:rsidRPr="40B99AD8" w:rsidR="00300938">
        <w:rPr>
          <w:sz w:val="24"/>
          <w:szCs w:val="24"/>
        </w:rPr>
        <w:t xml:space="preserve">tem gerado </w:t>
      </w:r>
      <w:r w:rsidRPr="40B99AD8" w:rsidR="00062A7F">
        <w:rPr>
          <w:sz w:val="24"/>
          <w:szCs w:val="24"/>
        </w:rPr>
        <w:t>impactos socioambientais</w:t>
      </w:r>
      <w:r w:rsidRPr="40B99AD8" w:rsidR="00300938">
        <w:rPr>
          <w:sz w:val="24"/>
          <w:szCs w:val="24"/>
        </w:rPr>
        <w:t xml:space="preserve"> significativos</w:t>
      </w:r>
      <w:r w:rsidRPr="40B99AD8" w:rsidR="00062A7F">
        <w:rPr>
          <w:sz w:val="24"/>
          <w:szCs w:val="24"/>
        </w:rPr>
        <w:t xml:space="preserve">. </w:t>
      </w:r>
      <w:r w:rsidRPr="40B99AD8" w:rsidR="01FECB6A">
        <w:rPr>
          <w:sz w:val="24"/>
          <w:szCs w:val="24"/>
        </w:rPr>
        <w:t xml:space="preserve">O presente estudo </w:t>
      </w:r>
      <w:r w:rsidRPr="40B99AD8" w:rsidR="00062A7F">
        <w:rPr>
          <w:sz w:val="24"/>
          <w:szCs w:val="24"/>
        </w:rPr>
        <w:t xml:space="preserve">teve como objetivo </w:t>
      </w:r>
      <w:r w:rsidRPr="40B99AD8" w:rsidR="00062A7F">
        <w:rPr>
          <w:sz w:val="24"/>
          <w:szCs w:val="24"/>
        </w:rPr>
        <w:t xml:space="preserve">realizar a caracterização geomorfológica nos municípios </w:t>
      </w:r>
      <w:r w:rsidRPr="40B99AD8" w:rsidR="00062A7F">
        <w:rPr>
          <w:sz w:val="24"/>
          <w:szCs w:val="24"/>
        </w:rPr>
        <w:t>de Itaituba e Trairão, no estado do Pará</w:t>
      </w:r>
      <w:r w:rsidRPr="40B99AD8" w:rsidR="00062A7F">
        <w:rPr>
          <w:sz w:val="24"/>
          <w:szCs w:val="24"/>
        </w:rPr>
        <w:t xml:space="preserve">, </w:t>
      </w:r>
      <w:r w:rsidRPr="40B99AD8" w:rsidR="00300938">
        <w:rPr>
          <w:sz w:val="24"/>
          <w:szCs w:val="24"/>
        </w:rPr>
        <w:t>com foco</w:t>
      </w:r>
      <w:r w:rsidRPr="40B99AD8" w:rsidR="00062A7F">
        <w:rPr>
          <w:sz w:val="24"/>
          <w:szCs w:val="24"/>
        </w:rPr>
        <w:t xml:space="preserve"> elementos de terreno e análise do comportamento da rede de drenagem</w:t>
      </w:r>
      <w:r w:rsidRPr="40B99AD8" w:rsidR="2938E7CD">
        <w:rPr>
          <w:sz w:val="24"/>
          <w:szCs w:val="24"/>
        </w:rPr>
        <w:t>, associado ao Objetivo de Desenvolvimento Sustentável</w:t>
      </w:r>
      <w:r w:rsidRPr="40B99AD8" w:rsidR="01F601C0">
        <w:rPr>
          <w:sz w:val="24"/>
          <w:szCs w:val="24"/>
        </w:rPr>
        <w:t xml:space="preserve"> (ODS) de enfrentar a degradação ambiental e as mudanças climáticas.</w:t>
      </w:r>
      <w:r w:rsidRPr="40B99AD8" w:rsidR="00062A7F">
        <w:rPr>
          <w:sz w:val="24"/>
          <w:szCs w:val="24"/>
        </w:rPr>
        <w:t xml:space="preserve"> </w:t>
      </w:r>
      <w:r w:rsidRPr="40B99AD8" w:rsidR="51050F61">
        <w:rPr>
          <w:sz w:val="24"/>
          <w:szCs w:val="24"/>
        </w:rPr>
        <w:t xml:space="preserve">Para a composição da análise, </w:t>
      </w:r>
      <w:r w:rsidRPr="40B99AD8" w:rsidR="00062A7F">
        <w:rPr>
          <w:sz w:val="24"/>
          <w:szCs w:val="24"/>
        </w:rPr>
        <w:t xml:space="preserve">utilizando Sistemas de Informação Geográfica (SIG), foram obtidos altimetria e geomorfologia, baseados </w:t>
      </w:r>
      <w:r w:rsidRPr="40B99AD8" w:rsidR="00900538">
        <w:rPr>
          <w:sz w:val="24"/>
          <w:szCs w:val="24"/>
        </w:rPr>
        <w:t xml:space="preserve">em dados do </w:t>
      </w:r>
      <w:r w:rsidRPr="40B99AD8" w:rsidR="00900538">
        <w:rPr>
          <w:sz w:val="24"/>
          <w:szCs w:val="24"/>
        </w:rPr>
        <w:t>Modelo Digital de Elevação (MDE)</w:t>
      </w:r>
      <w:r w:rsidRPr="40B99AD8" w:rsidR="00900538">
        <w:rPr>
          <w:sz w:val="24"/>
          <w:szCs w:val="24"/>
        </w:rPr>
        <w:t xml:space="preserve">, </w:t>
      </w:r>
      <w:r w:rsidRPr="40B99AD8" w:rsidR="00300938">
        <w:rPr>
          <w:sz w:val="24"/>
          <w:szCs w:val="24"/>
        </w:rPr>
        <w:t>incluindo</w:t>
      </w:r>
      <w:r w:rsidRPr="40B99AD8" w:rsidR="4AFC6FE6">
        <w:rPr>
          <w:sz w:val="24"/>
          <w:szCs w:val="24"/>
        </w:rPr>
        <w:t xml:space="preserve"> </w:t>
      </w:r>
      <w:r w:rsidRPr="40B99AD8" w:rsidR="0E4ECDFB">
        <w:rPr>
          <w:sz w:val="24"/>
          <w:szCs w:val="24"/>
        </w:rPr>
        <w:t>gradiente</w:t>
      </w:r>
      <w:r w:rsidRPr="40B99AD8" w:rsidR="00900538">
        <w:rPr>
          <w:sz w:val="24"/>
          <w:szCs w:val="24"/>
        </w:rPr>
        <w:t>s</w:t>
      </w:r>
      <w:r w:rsidRPr="40B99AD8" w:rsidR="0E4ECDFB">
        <w:rPr>
          <w:sz w:val="24"/>
          <w:szCs w:val="24"/>
        </w:rPr>
        <w:t xml:space="preserve"> topográfico, rugosidade do terreno</w:t>
      </w:r>
      <w:r w:rsidRPr="40B99AD8" w:rsidR="764718B9">
        <w:rPr>
          <w:sz w:val="24"/>
          <w:szCs w:val="24"/>
        </w:rPr>
        <w:t xml:space="preserve"> e classes de relevo</w:t>
      </w:r>
      <w:r w:rsidRPr="40B99AD8" w:rsidR="0640929D">
        <w:rPr>
          <w:sz w:val="24"/>
          <w:szCs w:val="24"/>
        </w:rPr>
        <w:t>, mostrando pontos de máximos e mínimos, incluindo alti</w:t>
      </w:r>
      <w:r w:rsidRPr="40B99AD8" w:rsidR="520AB60E">
        <w:rPr>
          <w:sz w:val="24"/>
          <w:szCs w:val="24"/>
        </w:rPr>
        <w:t>tudes</w:t>
      </w:r>
      <w:r w:rsidRPr="40B99AD8" w:rsidR="7FED5905">
        <w:rPr>
          <w:sz w:val="24"/>
          <w:szCs w:val="24"/>
        </w:rPr>
        <w:t xml:space="preserve"> de até 220 m</w:t>
      </w:r>
      <w:r w:rsidRPr="40B99AD8" w:rsidR="119FAFA5">
        <w:rPr>
          <w:sz w:val="24"/>
          <w:szCs w:val="24"/>
        </w:rPr>
        <w:t>etros</w:t>
      </w:r>
      <w:r w:rsidRPr="40B99AD8" w:rsidR="7FED5905">
        <w:rPr>
          <w:sz w:val="24"/>
          <w:szCs w:val="24"/>
        </w:rPr>
        <w:t>, destacando áreas mais suscetíveis aos processos exógenos e antr</w:t>
      </w:r>
      <w:r w:rsidRPr="40B99AD8" w:rsidR="6DF71C61">
        <w:rPr>
          <w:sz w:val="24"/>
          <w:szCs w:val="24"/>
        </w:rPr>
        <w:t>ópicos</w:t>
      </w:r>
      <w:r w:rsidRPr="40B99AD8" w:rsidR="7FED5905">
        <w:rPr>
          <w:sz w:val="24"/>
          <w:szCs w:val="24"/>
        </w:rPr>
        <w:t>.</w:t>
      </w:r>
      <w:r w:rsidRPr="40B99AD8" w:rsidR="59CD90CF">
        <w:rPr>
          <w:sz w:val="24"/>
          <w:szCs w:val="24"/>
        </w:rPr>
        <w:t xml:space="preserve"> </w:t>
      </w:r>
      <w:r w:rsidRPr="40B99AD8" w:rsidR="59CD90CF">
        <w:rPr>
          <w:sz w:val="24"/>
          <w:szCs w:val="24"/>
        </w:rPr>
        <w:t>Os resultados obtidos evidenciaram</w:t>
      </w:r>
      <w:r w:rsidRPr="40B99AD8" w:rsidR="00900538">
        <w:rPr>
          <w:sz w:val="24"/>
          <w:szCs w:val="24"/>
        </w:rPr>
        <w:t xml:space="preserve"> paisagens complexas, incluindo baixos planaltos, planaltos residuais e interflúvios tabulares, </w:t>
      </w:r>
      <w:r w:rsidRPr="40B99AD8" w:rsidR="00300938">
        <w:rPr>
          <w:sz w:val="24"/>
          <w:szCs w:val="24"/>
        </w:rPr>
        <w:t xml:space="preserve">além de uma bacia sedimentar com elevada vulnerabilidade à erosão. Esse cenário é </w:t>
      </w:r>
      <w:r w:rsidRPr="40B99AD8" w:rsidR="00900538">
        <w:rPr>
          <w:sz w:val="24"/>
          <w:szCs w:val="24"/>
        </w:rPr>
        <w:t>impulsionado pela</w:t>
      </w:r>
      <w:r w:rsidRPr="40B99AD8" w:rsidR="00300938">
        <w:rPr>
          <w:sz w:val="24"/>
          <w:szCs w:val="24"/>
        </w:rPr>
        <w:t xml:space="preserve"> atividade de </w:t>
      </w:r>
      <w:r w:rsidRPr="40B99AD8" w:rsidR="15C48790">
        <w:rPr>
          <w:sz w:val="24"/>
          <w:szCs w:val="24"/>
        </w:rPr>
        <w:t>garimpos ilegais</w:t>
      </w:r>
      <w:r w:rsidRPr="40B99AD8" w:rsidR="00300938">
        <w:rPr>
          <w:sz w:val="24"/>
          <w:szCs w:val="24"/>
        </w:rPr>
        <w:t xml:space="preserve"> e demais fatores antrópicos que intensificam o desmatamento, reduzem a cobertura vegetal e </w:t>
      </w:r>
      <w:r w:rsidRPr="40B99AD8" w:rsidR="00300938">
        <w:rPr>
          <w:sz w:val="24"/>
          <w:szCs w:val="24"/>
        </w:rPr>
        <w:t>diminue</w:t>
      </w:r>
      <w:r w:rsidRPr="40B99AD8" w:rsidR="00300938">
        <w:rPr>
          <w:sz w:val="24"/>
          <w:szCs w:val="24"/>
        </w:rPr>
        <w:t>m</w:t>
      </w:r>
      <w:r w:rsidRPr="40B99AD8" w:rsidR="15C48790">
        <w:rPr>
          <w:sz w:val="24"/>
          <w:szCs w:val="24"/>
        </w:rPr>
        <w:t xml:space="preserve"> a sustentabilidade da rede de drenagem</w:t>
      </w:r>
      <w:r w:rsidRPr="40B99AD8" w:rsidR="00300938">
        <w:rPr>
          <w:sz w:val="24"/>
          <w:szCs w:val="24"/>
        </w:rPr>
        <w:t>, podendo afetar</w:t>
      </w:r>
      <w:r w:rsidRPr="40B99AD8" w:rsidR="00900538">
        <w:rPr>
          <w:sz w:val="24"/>
          <w:szCs w:val="24"/>
        </w:rPr>
        <w:t xml:space="preserve"> comunidades locais e </w:t>
      </w:r>
      <w:r w:rsidRPr="40B99AD8" w:rsidR="00300938">
        <w:rPr>
          <w:sz w:val="24"/>
          <w:szCs w:val="24"/>
        </w:rPr>
        <w:t xml:space="preserve">a </w:t>
      </w:r>
      <w:r w:rsidRPr="40B99AD8" w:rsidR="00900538">
        <w:rPr>
          <w:sz w:val="24"/>
          <w:szCs w:val="24"/>
        </w:rPr>
        <w:t xml:space="preserve">resiliência ambiental. </w:t>
      </w:r>
      <w:r w:rsidRPr="40B99AD8" w:rsidR="23FFBD55">
        <w:rPr>
          <w:sz w:val="24"/>
          <w:szCs w:val="24"/>
        </w:rPr>
        <w:t>Infere</w:t>
      </w:r>
      <w:r w:rsidRPr="40B99AD8" w:rsidR="00900538">
        <w:rPr>
          <w:sz w:val="24"/>
          <w:szCs w:val="24"/>
        </w:rPr>
        <w:t>-se</w:t>
      </w:r>
      <w:r w:rsidRPr="40B99AD8" w:rsidR="0FF8FE3C">
        <w:rPr>
          <w:sz w:val="24"/>
          <w:szCs w:val="24"/>
        </w:rPr>
        <w:t xml:space="preserve">, portanto, </w:t>
      </w:r>
      <w:r w:rsidRPr="40B99AD8" w:rsidR="00900538">
        <w:rPr>
          <w:sz w:val="24"/>
          <w:szCs w:val="24"/>
        </w:rPr>
        <w:t>que a interação entre as características geomorfológicas, pressões antrópicas</w:t>
      </w:r>
      <w:r w:rsidRPr="40B99AD8" w:rsidR="00300938">
        <w:rPr>
          <w:sz w:val="24"/>
          <w:szCs w:val="24"/>
        </w:rPr>
        <w:t xml:space="preserve"> e a dificuldade de </w:t>
      </w:r>
      <w:r w:rsidRPr="40B99AD8" w:rsidR="322DF428">
        <w:rPr>
          <w:sz w:val="24"/>
          <w:szCs w:val="24"/>
        </w:rPr>
        <w:t xml:space="preserve">manejo de recursos ambientais </w:t>
      </w:r>
      <w:r w:rsidRPr="40B99AD8" w:rsidR="00C368FE">
        <w:rPr>
          <w:sz w:val="24"/>
          <w:szCs w:val="24"/>
        </w:rPr>
        <w:t>tendem a agravar</w:t>
      </w:r>
      <w:r w:rsidRPr="40B99AD8" w:rsidR="00300938">
        <w:rPr>
          <w:sz w:val="24"/>
          <w:szCs w:val="24"/>
        </w:rPr>
        <w:t xml:space="preserve"> o </w:t>
      </w:r>
      <w:r w:rsidRPr="40B99AD8" w:rsidR="322DF428">
        <w:rPr>
          <w:sz w:val="24"/>
          <w:szCs w:val="24"/>
        </w:rPr>
        <w:t>impacto causado ao terreno e aos corpos híd</w:t>
      </w:r>
      <w:r w:rsidRPr="40B99AD8" w:rsidR="0EF8E99A">
        <w:rPr>
          <w:sz w:val="24"/>
          <w:szCs w:val="24"/>
        </w:rPr>
        <w:t>ricos</w:t>
      </w:r>
      <w:r w:rsidRPr="40B99AD8" w:rsidR="00300938">
        <w:rPr>
          <w:sz w:val="24"/>
          <w:szCs w:val="24"/>
        </w:rPr>
        <w:t>, aumenta</w:t>
      </w:r>
      <w:r w:rsidRPr="40B99AD8" w:rsidR="00C368FE">
        <w:rPr>
          <w:sz w:val="24"/>
          <w:szCs w:val="24"/>
        </w:rPr>
        <w:t>ndo</w:t>
      </w:r>
      <w:r w:rsidRPr="40B99AD8" w:rsidR="00300938">
        <w:rPr>
          <w:sz w:val="24"/>
          <w:szCs w:val="24"/>
        </w:rPr>
        <w:t xml:space="preserve"> a fragilidade ambiental da região, requerendo medidas de fiscalização, conservação e manejos sustentáveis.</w:t>
      </w:r>
    </w:p>
    <w:p w:rsidRPr="00A20295" w:rsidR="003949CE" w:rsidP="10B8B472" w:rsidRDefault="2BF75E1B" w14:paraId="71340687" w14:textId="3AF033BF">
      <w:pPr>
        <w:shd w:val="clear" w:color="auto" w:fill="FFFFFF" w:themeFill="background1"/>
        <w:tabs>
          <w:tab w:val="left" w:pos="2500"/>
        </w:tabs>
        <w:rPr>
          <w:sz w:val="24"/>
          <w:szCs w:val="24"/>
        </w:rPr>
      </w:pPr>
      <w:r w:rsidRPr="40B99AD8" w:rsidR="2BF75E1B">
        <w:rPr>
          <w:b w:val="1"/>
          <w:bCs w:val="1"/>
          <w:sz w:val="24"/>
          <w:szCs w:val="24"/>
        </w:rPr>
        <w:t xml:space="preserve">Palavras-chave: </w:t>
      </w:r>
      <w:r w:rsidRPr="40B99AD8" w:rsidR="6ECD7596">
        <w:rPr>
          <w:sz w:val="24"/>
          <w:szCs w:val="24"/>
        </w:rPr>
        <w:t xml:space="preserve">Análise Socioambiental. </w:t>
      </w:r>
      <w:r w:rsidRPr="40B99AD8" w:rsidR="1EC7DE1F">
        <w:rPr>
          <w:sz w:val="24"/>
          <w:szCs w:val="24"/>
        </w:rPr>
        <w:t>Amazônia</w:t>
      </w:r>
      <w:r w:rsidRPr="40B99AD8" w:rsidR="7FDE70C0">
        <w:rPr>
          <w:sz w:val="24"/>
          <w:szCs w:val="24"/>
        </w:rPr>
        <w:t>. Geoprocessamento.</w:t>
      </w:r>
    </w:p>
    <w:p w:rsidRPr="00A20295" w:rsidR="10B8B472" w:rsidP="10B8B472" w:rsidRDefault="10B8B472" w14:paraId="79004BA6" w14:textId="6896F261">
      <w:pPr>
        <w:shd w:val="clear" w:color="auto" w:fill="FFFFFF" w:themeFill="background1"/>
        <w:tabs>
          <w:tab w:val="left" w:pos="2500"/>
        </w:tabs>
        <w:rPr>
          <w:sz w:val="24"/>
          <w:szCs w:val="24"/>
        </w:rPr>
      </w:pPr>
    </w:p>
    <w:p w:rsidRPr="00A20295" w:rsidR="003949CE" w:rsidP="10B8B472" w:rsidRDefault="2BF75E1B" w14:paraId="73EB5E4E" w14:textId="1B12AC4F">
      <w:pPr>
        <w:shd w:val="clear" w:color="auto" w:fill="FFFFFF" w:themeFill="background1"/>
        <w:tabs>
          <w:tab w:val="left" w:pos="2500"/>
        </w:tabs>
        <w:rPr>
          <w:sz w:val="24"/>
          <w:szCs w:val="24"/>
        </w:rPr>
      </w:pPr>
      <w:r w:rsidRPr="00A20295">
        <w:rPr>
          <w:b/>
          <w:bCs/>
          <w:sz w:val="24"/>
          <w:szCs w:val="24"/>
        </w:rPr>
        <w:t>Área de Interesse do Simpósio</w:t>
      </w:r>
      <w:r w:rsidRPr="00A20295">
        <w:rPr>
          <w:sz w:val="24"/>
          <w:szCs w:val="24"/>
        </w:rPr>
        <w:t xml:space="preserve">: </w:t>
      </w:r>
      <w:r w:rsidRPr="00A20295" w:rsidR="36CD7716">
        <w:rPr>
          <w:sz w:val="24"/>
          <w:szCs w:val="24"/>
        </w:rPr>
        <w:t xml:space="preserve">Educação Ambiental, Sociedade, Natureza, Urbanização e Metodologias de Medição </w:t>
      </w:r>
      <w:r w:rsidRPr="00A20295" w:rsidR="7FC7DF28">
        <w:rPr>
          <w:sz w:val="24"/>
          <w:szCs w:val="24"/>
        </w:rPr>
        <w:t>e de Impactos de Indicadores de Sustentabilidade.</w:t>
      </w:r>
    </w:p>
    <w:p w:rsidRPr="00A20295" w:rsidR="003949CE" w:rsidP="003949CE" w:rsidRDefault="003949CE" w14:paraId="03392E40" w14:textId="73FB9F16">
      <w:pPr>
        <w:pBdr>
          <w:bottom w:val="none" w:color="000000" w:sz="0" w:space="8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:rsidRPr="00410525" w:rsidR="003949CE" w:rsidP="00DB4B7B" w:rsidRDefault="57534111" w14:paraId="6B35A14B" w14:textId="15F1BEE5">
      <w:pPr>
        <w:pStyle w:val="ListParagraph"/>
        <w:numPr>
          <w:ilvl w:val="0"/>
          <w:numId w:val="4"/>
        </w:numPr>
        <w:ind w:left="284" w:hanging="284"/>
        <w:rPr>
          <w:b/>
          <w:sz w:val="24"/>
          <w:szCs w:val="24"/>
        </w:rPr>
      </w:pPr>
      <w:r w:rsidRPr="00410525">
        <w:rPr>
          <w:b/>
          <w:sz w:val="24"/>
          <w:szCs w:val="24"/>
        </w:rPr>
        <w:t>INTRODUÇÃO</w:t>
      </w:r>
    </w:p>
    <w:p w:rsidRPr="00410525" w:rsidR="00A20295" w:rsidP="00302041" w:rsidRDefault="00A20295" w14:paraId="39624638" w14:textId="71D50664">
      <w:pPr>
        <w:jc w:val="both"/>
        <w:rPr>
          <w:color w:val="FF0000"/>
          <w:sz w:val="24"/>
          <w:szCs w:val="24"/>
        </w:rPr>
      </w:pPr>
    </w:p>
    <w:p w:rsidRPr="00410525" w:rsidR="00A20295" w:rsidP="00FA777E" w:rsidRDefault="004210DA" w14:paraId="0D64DF3E" w14:textId="528F4193">
      <w:pPr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410525">
        <w:rPr>
          <w:color w:val="000000" w:themeColor="text1"/>
          <w:sz w:val="24"/>
          <w:szCs w:val="24"/>
        </w:rPr>
        <w:t>A Amazônia brasileira, para além da biodiversidade, também é rica em recursos minerais. C</w:t>
      </w:r>
      <w:r w:rsidRPr="00410525" w:rsidR="00A20295">
        <w:rPr>
          <w:color w:val="000000" w:themeColor="text1"/>
          <w:sz w:val="24"/>
          <w:szCs w:val="24"/>
        </w:rPr>
        <w:t xml:space="preserve">onhecida por suas jazidas minerais, </w:t>
      </w:r>
      <w:r w:rsidRPr="00410525" w:rsidR="00302041">
        <w:rPr>
          <w:color w:val="000000" w:themeColor="text1"/>
          <w:sz w:val="24"/>
          <w:szCs w:val="24"/>
        </w:rPr>
        <w:t xml:space="preserve">composta por minerais </w:t>
      </w:r>
      <w:r w:rsidRPr="00410525">
        <w:rPr>
          <w:color w:val="000000" w:themeColor="text1"/>
          <w:sz w:val="24"/>
          <w:szCs w:val="24"/>
        </w:rPr>
        <w:t xml:space="preserve">para </w:t>
      </w:r>
      <w:r w:rsidRPr="00410525" w:rsidR="00302041">
        <w:rPr>
          <w:color w:val="000000" w:themeColor="text1"/>
          <w:sz w:val="24"/>
          <w:szCs w:val="24"/>
        </w:rPr>
        <w:t>usos industriais, minérios de elementos metálicos, não-metálicos e minérios para produtos eletrônicos, a Amazônia representa um terço da produção mineral brasileira</w:t>
      </w:r>
      <w:r w:rsidRPr="00410525">
        <w:rPr>
          <w:color w:val="000000" w:themeColor="text1"/>
          <w:sz w:val="24"/>
          <w:szCs w:val="24"/>
        </w:rPr>
        <w:t xml:space="preserve"> </w:t>
      </w:r>
      <w:r w:rsidRPr="00410525" w:rsidR="00D6751C">
        <w:rPr>
          <w:color w:val="000000" w:themeColor="text1"/>
          <w:sz w:val="24"/>
          <w:szCs w:val="24"/>
        </w:rPr>
        <w:t xml:space="preserve">(Cordani; Juliani, 2019). No entanto, os impactos associados à exploração dos recursos minerais são inúmeros, com atenção especial ao desmatamento para construção de rodovias, </w:t>
      </w:r>
      <w:r w:rsidRPr="00410525" w:rsidR="00CB62D9">
        <w:rPr>
          <w:color w:val="000000" w:themeColor="text1"/>
          <w:sz w:val="24"/>
          <w:szCs w:val="24"/>
        </w:rPr>
        <w:t>extração de</w:t>
      </w:r>
      <w:r w:rsidRPr="00410525" w:rsidR="00D6751C">
        <w:rPr>
          <w:color w:val="000000" w:themeColor="text1"/>
          <w:sz w:val="24"/>
          <w:szCs w:val="24"/>
        </w:rPr>
        <w:t xml:space="preserve"> vegetação nativa </w:t>
      </w:r>
      <w:r w:rsidRPr="00410525" w:rsidR="00CB62D9">
        <w:rPr>
          <w:color w:val="000000" w:themeColor="text1"/>
          <w:sz w:val="24"/>
          <w:szCs w:val="24"/>
        </w:rPr>
        <w:t>para</w:t>
      </w:r>
      <w:r w:rsidRPr="00410525" w:rsidR="00D6751C">
        <w:rPr>
          <w:color w:val="000000" w:themeColor="text1"/>
          <w:sz w:val="24"/>
          <w:szCs w:val="24"/>
        </w:rPr>
        <w:t xml:space="preserve"> uso </w:t>
      </w:r>
      <w:r w:rsidRPr="00410525" w:rsidR="00CB62D9">
        <w:rPr>
          <w:color w:val="000000" w:themeColor="text1"/>
          <w:sz w:val="24"/>
          <w:szCs w:val="24"/>
        </w:rPr>
        <w:t>em</w:t>
      </w:r>
      <w:r w:rsidRPr="00410525" w:rsidR="00D6751C">
        <w:rPr>
          <w:color w:val="000000" w:themeColor="text1"/>
          <w:sz w:val="24"/>
          <w:szCs w:val="24"/>
        </w:rPr>
        <w:t xml:space="preserve"> redução e fonte de calor para fundição,</w:t>
      </w:r>
      <w:r w:rsidRPr="00410525" w:rsidR="00CB62D9">
        <w:rPr>
          <w:color w:val="000000" w:themeColor="text1"/>
          <w:sz w:val="24"/>
          <w:szCs w:val="24"/>
        </w:rPr>
        <w:t xml:space="preserve"> aumento de sedimentos e mercúrio em corpos hídricos e recorrência em conflitos socioambientais entre comunidades tradicionais e garimpeiros (Fearnside, 2019).</w:t>
      </w:r>
    </w:p>
    <w:p w:rsidRPr="00410525" w:rsidR="003949CE" w:rsidP="00DB4B7B" w:rsidRDefault="74984A03" w14:paraId="426DF18F" w14:textId="60548C54">
      <w:pPr>
        <w:spacing w:line="360" w:lineRule="auto"/>
        <w:ind w:firstLine="851"/>
        <w:jc w:val="both"/>
        <w:rPr>
          <w:sz w:val="24"/>
          <w:szCs w:val="24"/>
        </w:rPr>
      </w:pPr>
      <w:r w:rsidRPr="00410525">
        <w:rPr>
          <w:color w:val="000000" w:themeColor="text1"/>
          <w:sz w:val="24"/>
          <w:szCs w:val="24"/>
        </w:rPr>
        <w:t xml:space="preserve">Localizados na Província Aurífera do Tapajós, na região oeste do estado do Pará, os municípios de Itaituba e Trairão compartilham características geológicas, geotécnicas e ambientais </w:t>
      </w:r>
      <w:r w:rsidRPr="00410525" w:rsidR="00DB4B7B">
        <w:rPr>
          <w:color w:val="000000" w:themeColor="text1"/>
          <w:sz w:val="24"/>
          <w:szCs w:val="24"/>
        </w:rPr>
        <w:t>indispensáveis</w:t>
      </w:r>
      <w:r w:rsidRPr="00410525">
        <w:rPr>
          <w:color w:val="000000" w:themeColor="text1"/>
          <w:sz w:val="24"/>
          <w:szCs w:val="24"/>
        </w:rPr>
        <w:t xml:space="preserve"> para entender o desenvolvimento da área. Estes sendo presentes, também, na Região Amazônica, seguem o padrão de complexidade das inúmeras paisagens e processos ambientais (IBGE, 2023). Apesar da riqueza em biodiversidade, a área de estudo é produto da intensa exploração econômica, </w:t>
      </w:r>
      <w:r w:rsidRPr="00410525" w:rsidR="004E0CBA">
        <w:rPr>
          <w:color w:val="000000" w:themeColor="text1"/>
          <w:sz w:val="24"/>
          <w:szCs w:val="24"/>
        </w:rPr>
        <w:t xml:space="preserve">aumentando a </w:t>
      </w:r>
      <w:r w:rsidRPr="00410525">
        <w:rPr>
          <w:color w:val="000000" w:themeColor="text1"/>
          <w:sz w:val="24"/>
          <w:szCs w:val="24"/>
        </w:rPr>
        <w:t>vulnerabili</w:t>
      </w:r>
      <w:r w:rsidRPr="00410525" w:rsidR="004E0CBA">
        <w:rPr>
          <w:color w:val="000000" w:themeColor="text1"/>
          <w:sz w:val="24"/>
          <w:szCs w:val="24"/>
        </w:rPr>
        <w:t>dade</w:t>
      </w:r>
      <w:r w:rsidRPr="00410525">
        <w:rPr>
          <w:color w:val="000000" w:themeColor="text1"/>
          <w:sz w:val="24"/>
          <w:szCs w:val="24"/>
        </w:rPr>
        <w:t xml:space="preserve"> </w:t>
      </w:r>
      <w:r w:rsidRPr="00410525" w:rsidR="004E0CBA">
        <w:rPr>
          <w:color w:val="000000" w:themeColor="text1"/>
          <w:sz w:val="24"/>
          <w:szCs w:val="24"/>
        </w:rPr>
        <w:t xml:space="preserve">de </w:t>
      </w:r>
      <w:r w:rsidRPr="00410525">
        <w:rPr>
          <w:color w:val="000000" w:themeColor="text1"/>
          <w:sz w:val="24"/>
          <w:szCs w:val="24"/>
        </w:rPr>
        <w:t xml:space="preserve">suas características naturais. </w:t>
      </w:r>
      <w:r w:rsidR="00C368FE">
        <w:rPr>
          <w:color w:val="000000" w:themeColor="text1"/>
          <w:sz w:val="24"/>
          <w:szCs w:val="24"/>
        </w:rPr>
        <w:t>Com base no cenário descrito</w:t>
      </w:r>
      <w:r w:rsidRPr="00410525">
        <w:rPr>
          <w:color w:val="000000" w:themeColor="text1"/>
          <w:sz w:val="24"/>
          <w:szCs w:val="24"/>
        </w:rPr>
        <w:t xml:space="preserve">, </w:t>
      </w:r>
      <w:r w:rsidRPr="00410525" w:rsidR="00B962FC">
        <w:rPr>
          <w:color w:val="000000" w:themeColor="text1"/>
          <w:sz w:val="24"/>
          <w:szCs w:val="24"/>
        </w:rPr>
        <w:t xml:space="preserve">estre trabalho teve como </w:t>
      </w:r>
      <w:r w:rsidRPr="00410525">
        <w:rPr>
          <w:color w:val="000000" w:themeColor="text1"/>
          <w:sz w:val="24"/>
          <w:szCs w:val="24"/>
        </w:rPr>
        <w:t xml:space="preserve">objetivo </w:t>
      </w:r>
      <w:bookmarkStart w:name="_Hlk183797472" w:id="0"/>
      <w:r w:rsidRPr="00410525" w:rsidR="00B962FC">
        <w:rPr>
          <w:color w:val="000000" w:themeColor="text1"/>
          <w:sz w:val="24"/>
          <w:szCs w:val="24"/>
        </w:rPr>
        <w:t>realizar a</w:t>
      </w:r>
      <w:r w:rsidRPr="00410525">
        <w:rPr>
          <w:color w:val="000000" w:themeColor="text1"/>
          <w:sz w:val="24"/>
          <w:szCs w:val="24"/>
        </w:rPr>
        <w:t xml:space="preserve"> caracterização geomorfológica</w:t>
      </w:r>
      <w:r w:rsidRPr="00410525" w:rsidR="00780B54">
        <w:rPr>
          <w:color w:val="000000" w:themeColor="text1"/>
          <w:sz w:val="24"/>
          <w:szCs w:val="24"/>
        </w:rPr>
        <w:t xml:space="preserve"> nos municípios </w:t>
      </w:r>
      <w:r w:rsidRPr="00410525" w:rsidR="00C368FE">
        <w:rPr>
          <w:color w:val="000000" w:themeColor="text1"/>
          <w:sz w:val="24"/>
          <w:szCs w:val="24"/>
        </w:rPr>
        <w:t>de Itaituba e Trairão</w:t>
      </w:r>
      <w:r w:rsidRPr="00410525">
        <w:rPr>
          <w:color w:val="000000" w:themeColor="text1"/>
          <w:sz w:val="24"/>
          <w:szCs w:val="24"/>
        </w:rPr>
        <w:t>, a nível de elementos de terreno e análise do comportamento da rede de drenagem.</w:t>
      </w:r>
    </w:p>
    <w:bookmarkEnd w:id="0"/>
    <w:p w:rsidRPr="00410525" w:rsidR="003949CE" w:rsidP="00CB44BE" w:rsidRDefault="003949CE" w14:paraId="0ED8DCE2" w14:textId="77777777">
      <w:pPr>
        <w:rPr>
          <w:sz w:val="24"/>
        </w:rPr>
      </w:pPr>
    </w:p>
    <w:p w:rsidRPr="00A20295" w:rsidR="00CB44BE" w:rsidP="40B99AD8" w:rsidRDefault="00CB44BE" w14:paraId="330FC42A" w14:textId="0588CEB2">
      <w:pPr>
        <w:pStyle w:val="ListParagraph"/>
        <w:numPr>
          <w:ilvl w:val="0"/>
          <w:numId w:val="4"/>
        </w:numPr>
        <w:spacing w:before="0"/>
        <w:ind w:left="284" w:hanging="284"/>
        <w:rPr>
          <w:b w:val="1"/>
          <w:bCs w:val="1"/>
          <w:sz w:val="24"/>
          <w:szCs w:val="24"/>
        </w:rPr>
      </w:pPr>
      <w:r w:rsidRPr="40B99AD8" w:rsidR="56890BDA">
        <w:rPr>
          <w:b w:val="1"/>
          <w:bCs w:val="1"/>
          <w:sz w:val="24"/>
          <w:szCs w:val="24"/>
        </w:rPr>
        <w:t>MATERIAL E MÉTODOS</w:t>
      </w:r>
    </w:p>
    <w:p w:rsidRPr="00410525" w:rsidR="00CB44BE" w:rsidP="00CB44BE" w:rsidRDefault="00CB44BE" w14:paraId="407AFB8A" w14:textId="77777777">
      <w:pPr>
        <w:rPr>
          <w:color w:val="000000" w:themeColor="text1"/>
          <w:sz w:val="24"/>
        </w:rPr>
      </w:pPr>
    </w:p>
    <w:p w:rsidRPr="00410525" w:rsidR="00780B54" w:rsidP="00CB44BE" w:rsidRDefault="00780B54" w14:paraId="04EE1A04" w14:textId="08FBEA49">
      <w:pPr>
        <w:pStyle w:val="ListParagraph"/>
        <w:numPr>
          <w:ilvl w:val="1"/>
          <w:numId w:val="4"/>
        </w:numPr>
        <w:spacing w:before="0"/>
        <w:ind w:left="426" w:hanging="426"/>
        <w:rPr>
          <w:b/>
          <w:color w:val="000000" w:themeColor="text1"/>
          <w:sz w:val="24"/>
        </w:rPr>
      </w:pPr>
      <w:r w:rsidRPr="00410525">
        <w:rPr>
          <w:b/>
          <w:color w:val="000000" w:themeColor="text1"/>
          <w:sz w:val="24"/>
        </w:rPr>
        <w:t>Área de estudo</w:t>
      </w:r>
    </w:p>
    <w:p w:rsidRPr="00410525" w:rsidR="00CB44BE" w:rsidP="00CB44BE" w:rsidRDefault="00CB44BE" w14:paraId="3B2F99E5" w14:textId="2C2FB11F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</w:p>
    <w:p w:rsidR="00CB44BE" w:rsidP="4A5AB317" w:rsidRDefault="00CB44BE" w14:paraId="1B14AAF0" w14:textId="3506E93D">
      <w:pPr>
        <w:shd w:val="clear" w:color="auto" w:fill="FFFFFF" w:themeFill="background1"/>
        <w:tabs>
          <w:tab w:val="left" w:leader="none" w:pos="2500"/>
        </w:tabs>
        <w:spacing w:line="360" w:lineRule="auto"/>
        <w:ind w:firstLine="851"/>
        <w:jc w:val="both"/>
        <w:rPr>
          <w:color w:val="000000" w:themeColor="text1" w:themeTint="FF" w:themeShade="FF"/>
          <w:sz w:val="24"/>
          <w:szCs w:val="24"/>
        </w:rPr>
      </w:pPr>
      <w:r w:rsidRPr="4A5AB317" w:rsidR="00CB44BE">
        <w:rPr>
          <w:color w:val="000000" w:themeColor="text1" w:themeTint="FF" w:themeShade="FF"/>
          <w:sz w:val="24"/>
          <w:szCs w:val="24"/>
        </w:rPr>
        <w:t>A área de estudo corresponde aos municípios de Itaituba e Trairão, ambos localizados na região oeste do estado do Pará (BR)</w:t>
      </w:r>
      <w:r w:rsidRPr="4A5AB317" w:rsidR="00FD332F">
        <w:rPr>
          <w:color w:val="000000" w:themeColor="text1" w:themeTint="FF" w:themeShade="FF"/>
          <w:sz w:val="24"/>
          <w:szCs w:val="24"/>
        </w:rPr>
        <w:t xml:space="preserve"> (Figura 1)</w:t>
      </w:r>
      <w:r w:rsidRPr="4A5AB317" w:rsidR="00CB44BE">
        <w:rPr>
          <w:color w:val="000000" w:themeColor="text1" w:themeTint="FF" w:themeShade="FF"/>
          <w:sz w:val="24"/>
          <w:szCs w:val="24"/>
        </w:rPr>
        <w:t>. Juntos, constituem uma</w:t>
      </w:r>
      <w:r w:rsidRPr="4A5AB317" w:rsidR="00315FBD">
        <w:rPr>
          <w:color w:val="000000" w:themeColor="text1" w:themeTint="FF" w:themeShade="FF"/>
          <w:sz w:val="24"/>
          <w:szCs w:val="24"/>
        </w:rPr>
        <w:t xml:space="preserve"> população de 138556 pessoas e 74033,557 km² de área territorial, integrando a região intermediária de Santarém, a região imediata de Itaituba, mesorregião do Sudoeste Paraense e a microrregião de Itaituba (IBGE, 2022). Ambos os municípios estão situados na região do Tapajós</w:t>
      </w:r>
      <w:r w:rsidRPr="4A5AB317" w:rsidR="00CD3BF3">
        <w:rPr>
          <w:color w:val="000000" w:themeColor="text1" w:themeTint="FF" w:themeShade="FF"/>
          <w:sz w:val="24"/>
          <w:szCs w:val="24"/>
        </w:rPr>
        <w:t xml:space="preserve">, a qual tem a extração mineral como principal atividade econômica (Santos </w:t>
      </w:r>
      <w:r w:rsidRPr="4A5AB317" w:rsidR="00CD3BF3">
        <w:rPr>
          <w:i w:val="1"/>
          <w:iCs w:val="1"/>
          <w:color w:val="000000" w:themeColor="text1" w:themeTint="FF" w:themeShade="FF"/>
          <w:sz w:val="24"/>
          <w:szCs w:val="24"/>
        </w:rPr>
        <w:t>et al</w:t>
      </w:r>
      <w:r w:rsidRPr="4A5AB317" w:rsidR="00CD3BF3">
        <w:rPr>
          <w:color w:val="000000" w:themeColor="text1" w:themeTint="FF" w:themeShade="FF"/>
          <w:sz w:val="24"/>
          <w:szCs w:val="24"/>
        </w:rPr>
        <w:t>., 1995).</w:t>
      </w:r>
    </w:p>
    <w:p w:rsidR="4A5AB317" w:rsidP="4A5AB317" w:rsidRDefault="4A5AB317" w14:paraId="7F61FE5A" w14:textId="2BF27DBC">
      <w:pPr>
        <w:shd w:val="clear" w:color="auto" w:fill="FFFFFF" w:themeFill="background1"/>
        <w:tabs>
          <w:tab w:val="left" w:leader="none" w:pos="2500"/>
        </w:tabs>
        <w:spacing w:line="360" w:lineRule="auto"/>
        <w:ind w:firstLine="851"/>
        <w:jc w:val="both"/>
        <w:rPr>
          <w:color w:val="000000" w:themeColor="text1" w:themeTint="FF" w:themeShade="FF"/>
          <w:sz w:val="24"/>
          <w:szCs w:val="24"/>
        </w:rPr>
      </w:pPr>
    </w:p>
    <w:p w:rsidR="4D1B19F5" w:rsidP="4D1B19F5" w:rsidRDefault="4D1B19F5" w14:paraId="3466BE0B" w14:textId="40644444">
      <w:pPr>
        <w:shd w:val="clear" w:color="auto" w:fill="FFFFFF" w:themeFill="background1"/>
        <w:tabs>
          <w:tab w:val="left" w:leader="none" w:pos="2500"/>
        </w:tabs>
        <w:spacing w:line="360" w:lineRule="auto"/>
        <w:ind w:firstLine="851"/>
        <w:jc w:val="both"/>
        <w:rPr>
          <w:color w:val="000000" w:themeColor="text1" w:themeTint="FF" w:themeShade="FF"/>
          <w:sz w:val="24"/>
          <w:szCs w:val="24"/>
        </w:rPr>
      </w:pPr>
    </w:p>
    <w:p w:rsidR="00FD332F" w:rsidP="00FD332F" w:rsidRDefault="00FD332F" w14:paraId="28B5B3CA" w14:textId="5DBF2339">
      <w:pP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color w:val="000000" w:themeColor="text1"/>
          <w:sz w:val="24"/>
          <w:szCs w:val="24"/>
        </w:rPr>
      </w:pPr>
    </w:p>
    <w:p w:rsidRPr="00A20295" w:rsidR="00FD332F" w:rsidP="00FD332F" w:rsidRDefault="00FD332F" w14:paraId="53499D9B" w14:textId="30ADFA1F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jc w:val="center"/>
        <w:rPr>
          <w:color w:val="FF0000"/>
        </w:rPr>
      </w:pPr>
      <w:r w:rsidRPr="002472BD">
        <w:rPr>
          <w:b/>
        </w:rPr>
        <w:t xml:space="preserve">Figura </w:t>
      </w:r>
      <w:r>
        <w:rPr>
          <w:b/>
        </w:rPr>
        <w:t>1</w:t>
      </w:r>
      <w:r w:rsidRPr="00A20295">
        <w:t xml:space="preserve"> – </w:t>
      </w:r>
      <w:r>
        <w:t>Mapa de localização dos municípios de Itaituba e Trairão, estado do Pará, Brasil.</w:t>
      </w:r>
    </w:p>
    <w:p w:rsidR="00FD332F" w:rsidP="00FD332F" w:rsidRDefault="00FD332F" w14:paraId="57B42291" w14:textId="737522CB">
      <w:pP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color w:val="000000" w:themeColor="text1"/>
          <w:sz w:val="24"/>
          <w:szCs w:val="24"/>
        </w:rPr>
      </w:pPr>
      <w:r w:rsidR="00E729EB">
        <w:drawing>
          <wp:inline wp14:editId="10AF2F44" wp14:anchorId="11F37CCD">
            <wp:extent cx="5762626" cy="4074795"/>
            <wp:effectExtent l="0" t="0" r="9525" b="1905"/>
            <wp:docPr id="2" name="Imagem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m 2"/>
                    <pic:cNvPicPr/>
                  </pic:nvPicPr>
                  <pic:blipFill>
                    <a:blip r:embed="Raa02e86f401f4f2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2626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5AB317" w:rsidR="639B8691">
        <w:rPr>
          <w:b w:val="1"/>
          <w:bCs w:val="1"/>
        </w:rPr>
        <w:t xml:space="preserve">Fonte </w:t>
      </w:r>
      <w:r w:rsidR="639B8691">
        <w:rPr>
          <w:b w:val="0"/>
          <w:bCs w:val="0"/>
        </w:rPr>
        <w:t>A</w:t>
      </w:r>
      <w:r w:rsidR="00FD332F">
        <w:rPr/>
        <w:t>utores</w:t>
      </w:r>
      <w:r w:rsidR="00FD332F">
        <w:rPr/>
        <w:t>, 2024.</w:t>
      </w:r>
    </w:p>
    <w:p w:rsidR="00CD3BF3" w:rsidP="00CB44BE" w:rsidRDefault="00CD3BF3" w14:paraId="19E6FC0E" w14:textId="4D6068BF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</w:p>
    <w:p w:rsidRPr="00115FAA" w:rsidR="00410525" w:rsidP="00410525" w:rsidRDefault="00410525" w14:paraId="0DA44E5D" w14:textId="16F1B456">
      <w:pPr>
        <w:pStyle w:val="ListParagraph"/>
        <w:numPr>
          <w:ilvl w:val="1"/>
          <w:numId w:val="4"/>
        </w:numPr>
        <w:spacing w:before="0"/>
        <w:ind w:left="426" w:hanging="426"/>
        <w:rPr>
          <w:b/>
          <w:color w:val="000000" w:themeColor="text1"/>
          <w:sz w:val="24"/>
          <w:szCs w:val="24"/>
        </w:rPr>
      </w:pPr>
      <w:r w:rsidRPr="00115FAA">
        <w:rPr>
          <w:b/>
          <w:color w:val="000000" w:themeColor="text1"/>
          <w:sz w:val="24"/>
          <w:szCs w:val="24"/>
        </w:rPr>
        <w:t>Procedimentos cartográficos</w:t>
      </w:r>
    </w:p>
    <w:p w:rsidRPr="00115FAA" w:rsidR="00CB44BE" w:rsidP="00CB44BE" w:rsidRDefault="00CB44BE" w14:paraId="4BAEA378" w14:textId="77777777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</w:p>
    <w:p w:rsidRPr="00115FAA" w:rsidR="003949CE" w:rsidP="00410525" w:rsidRDefault="00410525" w14:paraId="190A4643" w14:textId="1FAC6CE7">
      <w:pPr>
        <w:shd w:val="clear" w:color="auto" w:fill="FFFFFF" w:themeFill="background1"/>
        <w:tabs>
          <w:tab w:val="left" w:pos="2500"/>
        </w:tabs>
        <w:spacing w:line="432" w:lineRule="auto"/>
        <w:ind w:firstLine="851"/>
        <w:jc w:val="both"/>
        <w:rPr>
          <w:color w:val="000000" w:themeColor="text1"/>
          <w:sz w:val="24"/>
          <w:szCs w:val="24"/>
        </w:rPr>
      </w:pPr>
      <w:r w:rsidRPr="00115FAA">
        <w:rPr>
          <w:color w:val="000000" w:themeColor="text1"/>
          <w:sz w:val="24"/>
          <w:szCs w:val="24"/>
        </w:rPr>
        <w:t>O</w:t>
      </w:r>
      <w:r w:rsidRPr="00115FAA" w:rsidR="0D463CC1">
        <w:rPr>
          <w:color w:val="000000" w:themeColor="text1"/>
          <w:sz w:val="24"/>
          <w:szCs w:val="24"/>
        </w:rPr>
        <w:t>s mapas</w:t>
      </w:r>
      <w:r w:rsidRPr="00115FAA">
        <w:rPr>
          <w:color w:val="000000" w:themeColor="text1"/>
          <w:sz w:val="24"/>
          <w:szCs w:val="24"/>
        </w:rPr>
        <w:t xml:space="preserve"> de altimetria e geomorfologia</w:t>
      </w:r>
      <w:r w:rsidRPr="00115FAA" w:rsidR="0D463CC1">
        <w:rPr>
          <w:color w:val="000000" w:themeColor="text1"/>
          <w:sz w:val="24"/>
          <w:szCs w:val="24"/>
        </w:rPr>
        <w:t xml:space="preserve"> foram desenvolvido</w:t>
      </w:r>
      <w:r w:rsidRPr="00115FAA" w:rsidR="00780B54">
        <w:rPr>
          <w:color w:val="000000" w:themeColor="text1"/>
          <w:sz w:val="24"/>
          <w:szCs w:val="24"/>
        </w:rPr>
        <w:t>s</w:t>
      </w:r>
      <w:r w:rsidRPr="00115FAA" w:rsidR="0D463CC1">
        <w:rPr>
          <w:color w:val="000000" w:themeColor="text1"/>
          <w:sz w:val="24"/>
          <w:szCs w:val="24"/>
        </w:rPr>
        <w:t xml:space="preserve"> em ambiente </w:t>
      </w:r>
      <w:r w:rsidRPr="00115FAA">
        <w:rPr>
          <w:color w:val="000000" w:themeColor="text1"/>
          <w:sz w:val="24"/>
          <w:szCs w:val="24"/>
        </w:rPr>
        <w:t xml:space="preserve">de </w:t>
      </w:r>
      <w:r w:rsidRPr="00115FAA" w:rsidR="0D463CC1">
        <w:rPr>
          <w:color w:val="000000" w:themeColor="text1"/>
          <w:sz w:val="24"/>
          <w:szCs w:val="24"/>
        </w:rPr>
        <w:t>Sistemas de Informação Geográfica</w:t>
      </w:r>
      <w:r w:rsidRPr="00115FAA">
        <w:rPr>
          <w:color w:val="000000" w:themeColor="text1"/>
          <w:sz w:val="24"/>
          <w:szCs w:val="24"/>
        </w:rPr>
        <w:t xml:space="preserve"> (</w:t>
      </w:r>
      <w:r w:rsidRPr="00115FAA" w:rsidR="00115FAA">
        <w:rPr>
          <w:color w:val="000000" w:themeColor="text1"/>
          <w:sz w:val="24"/>
          <w:szCs w:val="24"/>
        </w:rPr>
        <w:t>SIG)</w:t>
      </w:r>
      <w:r w:rsidRPr="00115FAA" w:rsidR="0D463CC1">
        <w:rPr>
          <w:color w:val="000000" w:themeColor="text1"/>
          <w:sz w:val="24"/>
          <w:szCs w:val="24"/>
        </w:rPr>
        <w:t>, com bases de dados vetoriais</w:t>
      </w:r>
      <w:r w:rsidRPr="00115FAA" w:rsidR="00115FAA">
        <w:rPr>
          <w:color w:val="000000" w:themeColor="text1"/>
          <w:sz w:val="24"/>
          <w:szCs w:val="24"/>
        </w:rPr>
        <w:t xml:space="preserve"> e matriciais, conforme a descrição abaixo:</w:t>
      </w:r>
    </w:p>
    <w:p w:rsidRPr="00115FAA" w:rsidR="003949CE" w:rsidP="00115FAA" w:rsidRDefault="6682CD3E" w14:paraId="63B299CE" w14:textId="4F5A6FCD">
      <w:pPr>
        <w:pStyle w:val="ListParagraph"/>
        <w:numPr>
          <w:ilvl w:val="0"/>
          <w:numId w:val="1"/>
        </w:numPr>
        <w:shd w:val="clear" w:color="auto" w:fill="FFFFFF" w:themeFill="background1"/>
        <w:tabs>
          <w:tab w:val="left" w:pos="2500"/>
        </w:tabs>
        <w:spacing w:before="0" w:line="360" w:lineRule="auto"/>
        <w:ind w:left="426" w:hanging="426"/>
        <w:rPr>
          <w:color w:val="000000" w:themeColor="text1"/>
          <w:sz w:val="24"/>
          <w:szCs w:val="24"/>
        </w:rPr>
      </w:pPr>
      <w:r w:rsidRPr="4A5AB317" w:rsidR="6682CD3E">
        <w:rPr>
          <w:color w:val="000000" w:themeColor="text1" w:themeTint="FF" w:themeShade="FF"/>
          <w:sz w:val="24"/>
          <w:szCs w:val="24"/>
        </w:rPr>
        <w:t xml:space="preserve">MDE, produzido pela missão </w:t>
      </w:r>
      <w:proofErr w:type="spellStart"/>
      <w:r w:rsidRPr="4A5AB317" w:rsidR="6682CD3E">
        <w:rPr>
          <w:i w:val="1"/>
          <w:iCs w:val="1"/>
          <w:color w:val="000000" w:themeColor="text1" w:themeTint="FF" w:themeShade="FF"/>
          <w:sz w:val="24"/>
          <w:szCs w:val="24"/>
        </w:rPr>
        <w:t>Copernicus</w:t>
      </w:r>
      <w:proofErr w:type="spellEnd"/>
      <w:r w:rsidRPr="4A5AB317" w:rsidR="6682CD3E">
        <w:rPr>
          <w:color w:val="000000" w:themeColor="text1" w:themeTint="FF" w:themeShade="FF"/>
          <w:sz w:val="24"/>
          <w:szCs w:val="24"/>
        </w:rPr>
        <w:t xml:space="preserve">, com resolução espacial de 30 metros, </w:t>
      </w:r>
      <w:r w:rsidRPr="4A5AB317" w:rsidR="00115FAA">
        <w:rPr>
          <w:color w:val="000000" w:themeColor="text1" w:themeTint="FF" w:themeShade="FF"/>
          <w:sz w:val="24"/>
          <w:szCs w:val="24"/>
        </w:rPr>
        <w:t>adquiridos na plataforma virtual do</w:t>
      </w:r>
      <w:r w:rsidRPr="4A5AB317" w:rsidR="6682CD3E">
        <w:rPr>
          <w:color w:val="000000" w:themeColor="text1" w:themeTint="FF" w:themeShade="FF"/>
          <w:sz w:val="24"/>
          <w:szCs w:val="24"/>
        </w:rPr>
        <w:t xml:space="preserve"> </w:t>
      </w:r>
      <w:proofErr w:type="spellStart"/>
      <w:r w:rsidRPr="4A5AB317" w:rsidR="6682CD3E">
        <w:rPr>
          <w:i w:val="1"/>
          <w:iCs w:val="1"/>
          <w:color w:val="000000" w:themeColor="text1" w:themeTint="FF" w:themeShade="FF"/>
          <w:sz w:val="24"/>
          <w:szCs w:val="24"/>
        </w:rPr>
        <w:t>European</w:t>
      </w:r>
      <w:proofErr w:type="spellEnd"/>
      <w:r w:rsidRPr="4A5AB317" w:rsidR="6682CD3E">
        <w:rPr>
          <w:i w:val="1"/>
          <w:iCs w:val="1"/>
          <w:color w:val="000000" w:themeColor="text1" w:themeTint="FF" w:themeShade="FF"/>
          <w:sz w:val="24"/>
          <w:szCs w:val="24"/>
        </w:rPr>
        <w:t xml:space="preserve"> Space </w:t>
      </w:r>
      <w:proofErr w:type="spellStart"/>
      <w:r w:rsidRPr="4A5AB317" w:rsidR="6682CD3E">
        <w:rPr>
          <w:i w:val="1"/>
          <w:iCs w:val="1"/>
          <w:color w:val="000000" w:themeColor="text1" w:themeTint="FF" w:themeShade="FF"/>
          <w:sz w:val="24"/>
          <w:szCs w:val="24"/>
        </w:rPr>
        <w:t>Agency</w:t>
      </w:r>
      <w:proofErr w:type="spellEnd"/>
      <w:r w:rsidRPr="4A5AB317" w:rsidR="6682CD3E">
        <w:rPr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4A5AB317" w:rsidR="6682CD3E">
        <w:rPr>
          <w:color w:val="000000" w:themeColor="text1" w:themeTint="FF" w:themeShade="FF"/>
          <w:sz w:val="24"/>
          <w:szCs w:val="24"/>
        </w:rPr>
        <w:t>(</w:t>
      </w:r>
      <w:r w:rsidRPr="4A5AB317" w:rsidR="6682CD3E">
        <w:rPr>
          <w:i w:val="1"/>
          <w:iCs w:val="1"/>
          <w:color w:val="000000" w:themeColor="text1" w:themeTint="FF" w:themeShade="FF"/>
          <w:sz w:val="24"/>
          <w:szCs w:val="24"/>
        </w:rPr>
        <w:t>ESA</w:t>
      </w:r>
      <w:r w:rsidRPr="4A5AB317" w:rsidR="6682CD3E">
        <w:rPr>
          <w:color w:val="000000" w:themeColor="text1" w:themeTint="FF" w:themeShade="FF"/>
          <w:sz w:val="24"/>
          <w:szCs w:val="24"/>
        </w:rPr>
        <w:t>);</w:t>
      </w:r>
    </w:p>
    <w:p w:rsidRPr="00115FAA" w:rsidR="003949CE" w:rsidP="00115FAA" w:rsidRDefault="6682CD3E" w14:paraId="7859F3DF" w14:textId="447E1B90">
      <w:pPr>
        <w:pStyle w:val="ListParagraph"/>
        <w:numPr>
          <w:ilvl w:val="0"/>
          <w:numId w:val="1"/>
        </w:numPr>
        <w:spacing w:before="0" w:line="360" w:lineRule="auto"/>
        <w:ind w:left="426" w:hanging="426"/>
        <w:rPr>
          <w:color w:val="000000" w:themeColor="text1"/>
          <w:sz w:val="24"/>
          <w:szCs w:val="24"/>
        </w:rPr>
      </w:pPr>
      <w:r w:rsidRPr="00115FAA">
        <w:rPr>
          <w:color w:val="000000" w:themeColor="text1"/>
          <w:sz w:val="24"/>
          <w:szCs w:val="24"/>
        </w:rPr>
        <w:t>Dados vetoriais e tabulares, disponíveis no Banco de Dados e Informações Ambientais (BDiA)</w:t>
      </w:r>
      <w:r w:rsidR="00115FAA">
        <w:rPr>
          <w:color w:val="000000" w:themeColor="text1"/>
          <w:sz w:val="24"/>
          <w:szCs w:val="24"/>
        </w:rPr>
        <w:t xml:space="preserve"> </w:t>
      </w:r>
      <w:r w:rsidRPr="00115FAA">
        <w:rPr>
          <w:color w:val="000000" w:themeColor="text1"/>
          <w:sz w:val="24"/>
          <w:szCs w:val="24"/>
        </w:rPr>
        <w:t>do Instituto Brasileiro de Geografia e Estatística (IBGE);</w:t>
      </w:r>
    </w:p>
    <w:p w:rsidR="003949CE" w:rsidP="00115FAA" w:rsidRDefault="0D463CC1" w14:paraId="38F05A4A" w14:textId="49C4C2D5">
      <w:pPr>
        <w:pStyle w:val="ListParagraph"/>
        <w:numPr>
          <w:ilvl w:val="0"/>
          <w:numId w:val="1"/>
        </w:numPr>
        <w:pBdr>
          <w:bottom w:val="none" w:color="000000" w:sz="0" w:space="8"/>
        </w:pBdr>
        <w:shd w:val="clear" w:color="auto" w:fill="FFFFFF" w:themeFill="background1"/>
        <w:spacing w:before="0" w:line="310" w:lineRule="auto"/>
        <w:ind w:left="426" w:hanging="426"/>
        <w:rPr>
          <w:color w:val="000000" w:themeColor="text1"/>
          <w:sz w:val="24"/>
          <w:szCs w:val="24"/>
        </w:rPr>
      </w:pPr>
      <w:r w:rsidRPr="00115FAA">
        <w:rPr>
          <w:color w:val="000000" w:themeColor="text1"/>
          <w:sz w:val="24"/>
          <w:szCs w:val="24"/>
        </w:rPr>
        <w:t xml:space="preserve">Processamento de dados feitos no </w:t>
      </w:r>
      <w:r w:rsidRPr="00115FAA">
        <w:rPr>
          <w:i/>
          <w:color w:val="000000" w:themeColor="text1"/>
          <w:sz w:val="24"/>
          <w:szCs w:val="24"/>
        </w:rPr>
        <w:t>software QGIS</w:t>
      </w:r>
      <w:r w:rsidRPr="00115FAA">
        <w:rPr>
          <w:color w:val="000000" w:themeColor="text1"/>
          <w:sz w:val="24"/>
          <w:szCs w:val="24"/>
        </w:rPr>
        <w:t xml:space="preserve"> versão </w:t>
      </w:r>
      <w:r w:rsidRPr="00115FAA">
        <w:rPr>
          <w:i/>
          <w:color w:val="000000" w:themeColor="text1"/>
          <w:sz w:val="24"/>
          <w:szCs w:val="24"/>
        </w:rPr>
        <w:t>3.36.2</w:t>
      </w:r>
      <w:r w:rsidRPr="00115FAA">
        <w:rPr>
          <w:color w:val="000000" w:themeColor="text1"/>
          <w:sz w:val="24"/>
          <w:szCs w:val="24"/>
        </w:rPr>
        <w:t>.</w:t>
      </w:r>
    </w:p>
    <w:p w:rsidRPr="00115FAA" w:rsidR="00115FAA" w:rsidP="00115FAA" w:rsidRDefault="00115FAA" w14:paraId="11404518" w14:textId="7E9D1A35">
      <w:pPr>
        <w:spacing w:line="360" w:lineRule="auto"/>
        <w:ind w:firstLine="851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</w:t>
      </w:r>
      <w:r w:rsidRPr="00115FAA">
        <w:rPr>
          <w:color w:val="000000" w:themeColor="text1"/>
          <w:sz w:val="24"/>
        </w:rPr>
        <w:t>or meio das imagens do Modelo Digital de Elevação</w:t>
      </w:r>
      <w:r>
        <w:rPr>
          <w:color w:val="000000" w:themeColor="text1"/>
          <w:sz w:val="24"/>
        </w:rPr>
        <w:t xml:space="preserve"> (MDE)</w:t>
      </w:r>
      <w:r w:rsidRPr="00115FAA">
        <w:rPr>
          <w:color w:val="000000" w:themeColor="text1"/>
          <w:sz w:val="24"/>
        </w:rPr>
        <w:t>, criou</w:t>
      </w:r>
      <w:r w:rsidR="002472BD">
        <w:rPr>
          <w:color w:val="000000" w:themeColor="text1"/>
          <w:sz w:val="24"/>
        </w:rPr>
        <w:t>-se</w:t>
      </w:r>
      <w:r w:rsidRPr="00115FAA">
        <w:rPr>
          <w:color w:val="000000" w:themeColor="text1"/>
          <w:sz w:val="24"/>
        </w:rPr>
        <w:t xml:space="preserve"> a identificação visual de relevo, permitindo o destaque da área de maior e menor elevação da região, gerando o mapa de altimetria, </w:t>
      </w:r>
      <w:r w:rsidR="002472BD">
        <w:rPr>
          <w:color w:val="000000" w:themeColor="text1"/>
          <w:sz w:val="24"/>
        </w:rPr>
        <w:t xml:space="preserve">bem como </w:t>
      </w:r>
      <w:r w:rsidRPr="00115FAA">
        <w:rPr>
          <w:color w:val="000000" w:themeColor="text1"/>
          <w:sz w:val="24"/>
        </w:rPr>
        <w:t xml:space="preserve">rugosidade do terreno, classes de relevo e gradiente topográfico, </w:t>
      </w:r>
      <w:r w:rsidR="002472BD">
        <w:rPr>
          <w:color w:val="000000" w:themeColor="text1"/>
          <w:sz w:val="24"/>
        </w:rPr>
        <w:t xml:space="preserve">proporcionando </w:t>
      </w:r>
      <w:r w:rsidRPr="00115FAA">
        <w:rPr>
          <w:color w:val="000000" w:themeColor="text1"/>
          <w:sz w:val="24"/>
        </w:rPr>
        <w:t>maior precisão nas caracterizações.</w:t>
      </w:r>
    </w:p>
    <w:p w:rsidR="003949CE" w:rsidP="00115FAA" w:rsidRDefault="0CCB64FA" w14:paraId="0C4327BA" w14:textId="0A0FC7F5">
      <w:pPr>
        <w:spacing w:line="360" w:lineRule="auto"/>
        <w:ind w:firstLine="851"/>
        <w:jc w:val="both"/>
        <w:rPr>
          <w:color w:val="000000" w:themeColor="text1"/>
          <w:sz w:val="24"/>
        </w:rPr>
      </w:pPr>
      <w:r w:rsidRPr="00115FAA">
        <w:rPr>
          <w:color w:val="000000" w:themeColor="text1"/>
          <w:sz w:val="24"/>
        </w:rPr>
        <w:t xml:space="preserve">Todos os </w:t>
      </w:r>
      <w:r w:rsidR="00115FAA">
        <w:rPr>
          <w:color w:val="000000" w:themeColor="text1"/>
          <w:sz w:val="24"/>
        </w:rPr>
        <w:t>produtos</w:t>
      </w:r>
      <w:r w:rsidRPr="00115FAA">
        <w:rPr>
          <w:color w:val="000000" w:themeColor="text1"/>
          <w:sz w:val="24"/>
        </w:rPr>
        <w:t xml:space="preserve"> </w:t>
      </w:r>
      <w:r w:rsidR="00115FAA">
        <w:rPr>
          <w:color w:val="000000" w:themeColor="text1"/>
          <w:sz w:val="24"/>
        </w:rPr>
        <w:t>vetoriais e matriciais</w:t>
      </w:r>
      <w:r w:rsidRPr="00115FAA">
        <w:rPr>
          <w:color w:val="000000" w:themeColor="text1"/>
          <w:sz w:val="24"/>
        </w:rPr>
        <w:t xml:space="preserve"> foram </w:t>
      </w:r>
      <w:r w:rsidR="00115FAA">
        <w:rPr>
          <w:color w:val="000000" w:themeColor="text1"/>
          <w:sz w:val="24"/>
        </w:rPr>
        <w:t>reprojetados para</w:t>
      </w:r>
      <w:r w:rsidRPr="00115FAA">
        <w:rPr>
          <w:color w:val="000000" w:themeColor="text1"/>
          <w:sz w:val="24"/>
        </w:rPr>
        <w:t xml:space="preserve"> o </w:t>
      </w:r>
      <w:r w:rsidRPr="00115FAA" w:rsidR="00115FAA">
        <w:rPr>
          <w:color w:val="000000" w:themeColor="text1"/>
          <w:sz w:val="24"/>
        </w:rPr>
        <w:t>D</w:t>
      </w:r>
      <w:r w:rsidRPr="00115FAA" w:rsidR="00C368FE">
        <w:rPr>
          <w:color w:val="000000" w:themeColor="text1"/>
          <w:sz w:val="24"/>
        </w:rPr>
        <w:t>atum</w:t>
      </w:r>
      <w:r w:rsidRPr="00115FAA">
        <w:rPr>
          <w:color w:val="000000" w:themeColor="text1"/>
          <w:sz w:val="24"/>
        </w:rPr>
        <w:t xml:space="preserve"> SIRGAS 2000</w:t>
      </w:r>
      <w:r w:rsidR="00115FAA">
        <w:rPr>
          <w:color w:val="000000" w:themeColor="text1"/>
          <w:sz w:val="24"/>
        </w:rPr>
        <w:t xml:space="preserve">. </w:t>
      </w:r>
      <w:r w:rsidR="00C368FE">
        <w:rPr>
          <w:color w:val="000000" w:themeColor="text1"/>
          <w:sz w:val="24"/>
        </w:rPr>
        <w:t>As</w:t>
      </w:r>
      <w:r w:rsidR="00115FAA">
        <w:rPr>
          <w:color w:val="000000" w:themeColor="text1"/>
          <w:sz w:val="24"/>
        </w:rPr>
        <w:t xml:space="preserve"> etapas do geoprocessamento foram consolidadas </w:t>
      </w:r>
      <w:r w:rsidRPr="00115FAA">
        <w:rPr>
          <w:color w:val="000000" w:themeColor="text1"/>
          <w:sz w:val="24"/>
        </w:rPr>
        <w:t>no Laboratório de Estudos e Modelagem Hidroambientais (LEMHA)</w:t>
      </w:r>
      <w:r w:rsidR="00115FAA">
        <w:rPr>
          <w:color w:val="000000" w:themeColor="text1"/>
          <w:sz w:val="24"/>
        </w:rPr>
        <w:t xml:space="preserve"> do</w:t>
      </w:r>
      <w:r w:rsidRPr="00115FAA">
        <w:rPr>
          <w:color w:val="000000" w:themeColor="text1"/>
          <w:sz w:val="24"/>
        </w:rPr>
        <w:t xml:space="preserve"> Instituto de Geociências</w:t>
      </w:r>
      <w:r w:rsidR="00115FAA">
        <w:rPr>
          <w:color w:val="000000" w:themeColor="text1"/>
          <w:sz w:val="24"/>
        </w:rPr>
        <w:t xml:space="preserve"> (IG)</w:t>
      </w:r>
      <w:r w:rsidRPr="00115FAA">
        <w:rPr>
          <w:color w:val="000000" w:themeColor="text1"/>
          <w:sz w:val="24"/>
        </w:rPr>
        <w:t xml:space="preserve"> da Universidade Federal do Pará (UFPA)</w:t>
      </w:r>
      <w:r w:rsidR="00115FAA">
        <w:rPr>
          <w:color w:val="000000" w:themeColor="text1"/>
          <w:sz w:val="24"/>
        </w:rPr>
        <w:t>, campus Belém</w:t>
      </w:r>
      <w:r w:rsidRPr="00115FAA">
        <w:rPr>
          <w:color w:val="000000" w:themeColor="text1"/>
          <w:sz w:val="24"/>
        </w:rPr>
        <w:t>.</w:t>
      </w:r>
    </w:p>
    <w:p w:rsidRPr="00115FAA" w:rsidR="00CA4465" w:rsidP="00CA4465" w:rsidRDefault="00CA4465" w14:paraId="25CDAA8B" w14:textId="77777777">
      <w:pPr>
        <w:ind w:firstLine="851"/>
        <w:jc w:val="both"/>
        <w:rPr>
          <w:color w:val="000000" w:themeColor="text1"/>
          <w:sz w:val="24"/>
        </w:rPr>
      </w:pPr>
    </w:p>
    <w:p w:rsidRPr="00E3500B" w:rsidR="003949CE" w:rsidP="00E3500B" w:rsidRDefault="57534111" w14:paraId="37122977" w14:textId="151B218B">
      <w:pPr>
        <w:pStyle w:val="ListParagraph"/>
        <w:numPr>
          <w:ilvl w:val="0"/>
          <w:numId w:val="4"/>
        </w:num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before="0"/>
        <w:ind w:left="284" w:hanging="284"/>
        <w:rPr>
          <w:b/>
          <w:bCs/>
          <w:sz w:val="28"/>
          <w:szCs w:val="28"/>
        </w:rPr>
      </w:pPr>
      <w:r w:rsidRPr="00E3500B">
        <w:rPr>
          <w:b/>
          <w:bCs/>
          <w:sz w:val="24"/>
          <w:szCs w:val="24"/>
        </w:rPr>
        <w:t>RESULTADOS E DISCUSSÃO</w:t>
      </w:r>
    </w:p>
    <w:p w:rsidRPr="00CA4465" w:rsidR="40B01378" w:rsidP="00CA4465" w:rsidRDefault="40B01378" w14:paraId="5BD1EA96" w14:textId="23A821CE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jc w:val="both"/>
        <w:rPr>
          <w:sz w:val="24"/>
        </w:rPr>
      </w:pPr>
    </w:p>
    <w:p w:rsidR="00943FBD" w:rsidP="004331AE" w:rsidRDefault="00B61459" w14:paraId="2A4DDCB4" w14:textId="29480958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 região avaliada insere-se na </w:t>
      </w:r>
      <w:r w:rsidRPr="00943FBD" w:rsidR="00943FBD">
        <w:rPr>
          <w:color w:val="000000" w:themeColor="text1"/>
          <w:sz w:val="24"/>
          <w:szCs w:val="24"/>
        </w:rPr>
        <w:t>Província Tapajós</w:t>
      </w:r>
      <w:r>
        <w:rPr>
          <w:color w:val="000000" w:themeColor="text1"/>
          <w:sz w:val="24"/>
          <w:szCs w:val="24"/>
        </w:rPr>
        <w:t>,</w:t>
      </w:r>
      <w:r w:rsidRPr="00943FBD" w:rsidR="00943FBD">
        <w:rPr>
          <w:color w:val="000000" w:themeColor="text1"/>
          <w:sz w:val="24"/>
          <w:szCs w:val="24"/>
        </w:rPr>
        <w:t xml:space="preserve"> contida na porção centro-sul do Cráton Amazônico</w:t>
      </w:r>
      <w:r>
        <w:rPr>
          <w:color w:val="000000" w:themeColor="text1"/>
          <w:sz w:val="24"/>
          <w:szCs w:val="24"/>
        </w:rPr>
        <w:t xml:space="preserve">, com origem do </w:t>
      </w:r>
      <w:r w:rsidRPr="00943FBD" w:rsidR="00943FBD">
        <w:rPr>
          <w:color w:val="000000" w:themeColor="text1"/>
          <w:sz w:val="24"/>
          <w:szCs w:val="24"/>
        </w:rPr>
        <w:t>Arqueano</w:t>
      </w:r>
      <w:r>
        <w:rPr>
          <w:color w:val="000000" w:themeColor="text1"/>
          <w:sz w:val="24"/>
          <w:szCs w:val="24"/>
        </w:rPr>
        <w:t>-</w:t>
      </w:r>
      <w:r w:rsidRPr="00943FBD" w:rsidR="00943FBD">
        <w:rPr>
          <w:color w:val="000000" w:themeColor="text1"/>
          <w:sz w:val="24"/>
          <w:szCs w:val="24"/>
        </w:rPr>
        <w:t>Proterozóico</w:t>
      </w:r>
      <w:r w:rsidR="009E4AC5">
        <w:rPr>
          <w:color w:val="000000" w:themeColor="text1"/>
          <w:sz w:val="24"/>
          <w:szCs w:val="24"/>
        </w:rPr>
        <w:t>, onde</w:t>
      </w:r>
      <w:r>
        <w:rPr>
          <w:color w:val="000000" w:themeColor="text1"/>
          <w:sz w:val="24"/>
          <w:szCs w:val="24"/>
        </w:rPr>
        <w:t xml:space="preserve"> o </w:t>
      </w:r>
      <w:r w:rsidRPr="00943FBD" w:rsidR="00943FBD">
        <w:rPr>
          <w:color w:val="000000" w:themeColor="text1"/>
          <w:sz w:val="24"/>
          <w:szCs w:val="24"/>
        </w:rPr>
        <w:t>embasamento</w:t>
      </w:r>
      <w:r>
        <w:rPr>
          <w:color w:val="000000" w:themeColor="text1"/>
          <w:sz w:val="24"/>
          <w:szCs w:val="24"/>
        </w:rPr>
        <w:t xml:space="preserve"> é marcado por </w:t>
      </w:r>
      <w:r w:rsidRPr="00943FBD" w:rsidR="00943FBD">
        <w:rPr>
          <w:color w:val="000000" w:themeColor="text1"/>
          <w:sz w:val="24"/>
          <w:szCs w:val="24"/>
        </w:rPr>
        <w:t>rochas</w:t>
      </w:r>
      <w:r>
        <w:rPr>
          <w:color w:val="000000" w:themeColor="text1"/>
          <w:sz w:val="24"/>
          <w:szCs w:val="24"/>
        </w:rPr>
        <w:t xml:space="preserve"> </w:t>
      </w:r>
      <w:r w:rsidRPr="00943FBD" w:rsidR="00943FBD">
        <w:rPr>
          <w:color w:val="000000" w:themeColor="text1"/>
          <w:sz w:val="24"/>
          <w:szCs w:val="24"/>
        </w:rPr>
        <w:t>metavulcano-sedimentares</w:t>
      </w:r>
      <w:r>
        <w:rPr>
          <w:color w:val="000000" w:themeColor="text1"/>
          <w:sz w:val="24"/>
          <w:szCs w:val="24"/>
        </w:rPr>
        <w:t xml:space="preserve">, </w:t>
      </w:r>
      <w:r w:rsidRPr="00943FBD" w:rsidR="00943FBD">
        <w:rPr>
          <w:color w:val="000000" w:themeColor="text1"/>
          <w:sz w:val="24"/>
          <w:szCs w:val="24"/>
        </w:rPr>
        <w:t>gnaisses e granitóides</w:t>
      </w:r>
      <w:r w:rsidR="005B6BE0">
        <w:rPr>
          <w:color w:val="000000" w:themeColor="text1"/>
          <w:sz w:val="24"/>
          <w:szCs w:val="24"/>
        </w:rPr>
        <w:t xml:space="preserve"> que se </w:t>
      </w:r>
      <w:r w:rsidRPr="00943FBD" w:rsidR="00943FBD">
        <w:rPr>
          <w:color w:val="000000" w:themeColor="text1"/>
          <w:sz w:val="24"/>
          <w:szCs w:val="24"/>
        </w:rPr>
        <w:t>distribuem-se de forma alongada segundo NW-SE</w:t>
      </w:r>
      <w:r w:rsidR="005B6BE0">
        <w:rPr>
          <w:color w:val="000000" w:themeColor="text1"/>
          <w:sz w:val="24"/>
          <w:szCs w:val="24"/>
        </w:rPr>
        <w:t xml:space="preserve">; </w:t>
      </w:r>
      <w:r w:rsidR="004331AE">
        <w:rPr>
          <w:color w:val="000000" w:themeColor="text1"/>
          <w:sz w:val="24"/>
          <w:szCs w:val="24"/>
        </w:rPr>
        <w:t xml:space="preserve">o Paleozoico é marcado por coberturas sedimentares </w:t>
      </w:r>
      <w:r w:rsidRPr="00577CFF" w:rsidR="004331AE">
        <w:rPr>
          <w:color w:val="000000" w:themeColor="text1"/>
          <w:sz w:val="24"/>
          <w:szCs w:val="24"/>
        </w:rPr>
        <w:t>representada</w:t>
      </w:r>
      <w:r w:rsidR="004331AE">
        <w:rPr>
          <w:color w:val="000000" w:themeColor="text1"/>
          <w:sz w:val="24"/>
          <w:szCs w:val="24"/>
        </w:rPr>
        <w:t>s</w:t>
      </w:r>
      <w:r w:rsidRPr="00577CFF" w:rsidR="004331AE">
        <w:rPr>
          <w:color w:val="000000" w:themeColor="text1"/>
          <w:sz w:val="24"/>
          <w:szCs w:val="24"/>
        </w:rPr>
        <w:t xml:space="preserve"> por </w:t>
      </w:r>
      <w:r w:rsidR="004331AE">
        <w:rPr>
          <w:color w:val="000000" w:themeColor="text1"/>
          <w:sz w:val="24"/>
          <w:szCs w:val="24"/>
        </w:rPr>
        <w:t xml:space="preserve">conglomerados, </w:t>
      </w:r>
      <w:r w:rsidRPr="00577CFF" w:rsidR="004331AE">
        <w:rPr>
          <w:color w:val="000000" w:themeColor="text1"/>
          <w:sz w:val="24"/>
          <w:szCs w:val="24"/>
        </w:rPr>
        <w:t xml:space="preserve">arenitos, </w:t>
      </w:r>
      <w:r w:rsidR="004331AE">
        <w:rPr>
          <w:color w:val="000000" w:themeColor="text1"/>
          <w:sz w:val="24"/>
          <w:szCs w:val="24"/>
        </w:rPr>
        <w:t xml:space="preserve">quartzo arenitos, </w:t>
      </w:r>
      <w:r w:rsidRPr="00577CFF" w:rsidR="004331AE">
        <w:rPr>
          <w:color w:val="000000" w:themeColor="text1"/>
          <w:sz w:val="24"/>
          <w:szCs w:val="24"/>
        </w:rPr>
        <w:t xml:space="preserve">siltitos, </w:t>
      </w:r>
      <w:r w:rsidR="004331AE">
        <w:rPr>
          <w:color w:val="000000" w:themeColor="text1"/>
          <w:sz w:val="24"/>
          <w:szCs w:val="24"/>
        </w:rPr>
        <w:t xml:space="preserve">argilitos e </w:t>
      </w:r>
      <w:r w:rsidRPr="00577CFF" w:rsidR="004331AE">
        <w:rPr>
          <w:color w:val="000000" w:themeColor="text1"/>
          <w:sz w:val="24"/>
          <w:szCs w:val="24"/>
        </w:rPr>
        <w:t>folhelho</w:t>
      </w:r>
      <w:r w:rsidR="004331AE">
        <w:rPr>
          <w:color w:val="000000" w:themeColor="text1"/>
          <w:sz w:val="24"/>
          <w:szCs w:val="24"/>
        </w:rPr>
        <w:t>s formando pacotes de espessura e estruturação variad</w:t>
      </w:r>
      <w:r w:rsidR="009E4AC5">
        <w:rPr>
          <w:color w:val="000000" w:themeColor="text1"/>
          <w:sz w:val="24"/>
          <w:szCs w:val="24"/>
        </w:rPr>
        <w:t>a</w:t>
      </w:r>
      <w:r w:rsidR="004331AE">
        <w:rPr>
          <w:color w:val="000000" w:themeColor="text1"/>
          <w:sz w:val="24"/>
          <w:szCs w:val="24"/>
        </w:rPr>
        <w:t xml:space="preserve">s; </w:t>
      </w:r>
      <w:r w:rsidR="005B6BE0">
        <w:rPr>
          <w:color w:val="000000" w:themeColor="text1"/>
          <w:sz w:val="24"/>
          <w:szCs w:val="24"/>
        </w:rPr>
        <w:t>os níveis superiores</w:t>
      </w:r>
      <w:r w:rsidR="009E4AC5">
        <w:rPr>
          <w:color w:val="000000" w:themeColor="text1"/>
          <w:sz w:val="24"/>
          <w:szCs w:val="24"/>
        </w:rPr>
        <w:t>,</w:t>
      </w:r>
      <w:r w:rsidR="005B6BE0">
        <w:rPr>
          <w:color w:val="000000" w:themeColor="text1"/>
          <w:sz w:val="24"/>
          <w:szCs w:val="24"/>
        </w:rPr>
        <w:t xml:space="preserve"> </w:t>
      </w:r>
      <w:r w:rsidR="009E4AC5">
        <w:rPr>
          <w:color w:val="000000" w:themeColor="text1"/>
          <w:sz w:val="24"/>
          <w:szCs w:val="24"/>
        </w:rPr>
        <w:t xml:space="preserve">mais recentes, </w:t>
      </w:r>
      <w:r w:rsidR="005B6BE0">
        <w:rPr>
          <w:color w:val="000000" w:themeColor="text1"/>
          <w:sz w:val="24"/>
          <w:szCs w:val="24"/>
        </w:rPr>
        <w:t>são formad</w:t>
      </w:r>
      <w:r w:rsidR="004331AE">
        <w:rPr>
          <w:color w:val="000000" w:themeColor="text1"/>
          <w:sz w:val="24"/>
          <w:szCs w:val="24"/>
        </w:rPr>
        <w:t>os pela ocorrência dos s</w:t>
      </w:r>
      <w:r w:rsidRPr="00B61459">
        <w:rPr>
          <w:color w:val="000000" w:themeColor="text1"/>
          <w:sz w:val="24"/>
          <w:szCs w:val="24"/>
        </w:rPr>
        <w:t>edimentos da Formação Alter</w:t>
      </w:r>
      <w:r w:rsidR="005B6BE0">
        <w:rPr>
          <w:color w:val="000000" w:themeColor="text1"/>
          <w:sz w:val="24"/>
          <w:szCs w:val="24"/>
        </w:rPr>
        <w:t xml:space="preserve"> </w:t>
      </w:r>
      <w:r w:rsidRPr="00B61459">
        <w:rPr>
          <w:color w:val="000000" w:themeColor="text1"/>
          <w:sz w:val="24"/>
          <w:szCs w:val="24"/>
        </w:rPr>
        <w:t xml:space="preserve">do Chão, </w:t>
      </w:r>
      <w:r w:rsidR="005B6BE0">
        <w:rPr>
          <w:color w:val="000000" w:themeColor="text1"/>
          <w:sz w:val="24"/>
          <w:szCs w:val="24"/>
        </w:rPr>
        <w:t xml:space="preserve">em </w:t>
      </w:r>
      <w:r w:rsidRPr="00B61459">
        <w:rPr>
          <w:color w:val="000000" w:themeColor="text1"/>
          <w:sz w:val="24"/>
          <w:szCs w:val="24"/>
        </w:rPr>
        <w:t xml:space="preserve">faixas </w:t>
      </w:r>
      <w:r w:rsidR="009E4AC5">
        <w:rPr>
          <w:color w:val="000000" w:themeColor="text1"/>
          <w:sz w:val="24"/>
          <w:szCs w:val="24"/>
        </w:rPr>
        <w:t xml:space="preserve">com espessuras diversificadas, principalmente nas áreas de </w:t>
      </w:r>
      <w:r w:rsidRPr="00B61459">
        <w:rPr>
          <w:color w:val="000000" w:themeColor="text1"/>
          <w:sz w:val="24"/>
          <w:szCs w:val="24"/>
        </w:rPr>
        <w:t>relevo mais elevado</w:t>
      </w:r>
      <w:r w:rsidR="005B6BE0">
        <w:rPr>
          <w:color w:val="000000" w:themeColor="text1"/>
          <w:sz w:val="24"/>
          <w:szCs w:val="24"/>
        </w:rPr>
        <w:t xml:space="preserve"> (</w:t>
      </w:r>
      <w:r w:rsidRPr="00B61459">
        <w:rPr>
          <w:color w:val="000000" w:themeColor="text1"/>
          <w:sz w:val="24"/>
          <w:szCs w:val="24"/>
        </w:rPr>
        <w:t>interflúvios tabulares</w:t>
      </w:r>
      <w:r w:rsidR="005B6BE0">
        <w:rPr>
          <w:color w:val="000000" w:themeColor="text1"/>
          <w:sz w:val="24"/>
          <w:szCs w:val="24"/>
        </w:rPr>
        <w:t xml:space="preserve">), </w:t>
      </w:r>
      <w:r w:rsidRPr="00B61459">
        <w:rPr>
          <w:color w:val="000000" w:themeColor="text1"/>
          <w:sz w:val="24"/>
          <w:szCs w:val="24"/>
        </w:rPr>
        <w:t>aproximadamente N-S</w:t>
      </w:r>
      <w:r w:rsidR="005B6BE0">
        <w:rPr>
          <w:color w:val="000000" w:themeColor="text1"/>
          <w:sz w:val="24"/>
          <w:szCs w:val="24"/>
        </w:rPr>
        <w:t xml:space="preserve">; e pelas </w:t>
      </w:r>
      <w:r w:rsidRPr="00B61459">
        <w:rPr>
          <w:color w:val="000000" w:themeColor="text1"/>
          <w:sz w:val="24"/>
          <w:szCs w:val="24"/>
        </w:rPr>
        <w:t xml:space="preserve">coberturas lateríticas </w:t>
      </w:r>
      <w:r w:rsidR="005B6BE0">
        <w:rPr>
          <w:color w:val="000000" w:themeColor="text1"/>
          <w:sz w:val="24"/>
          <w:szCs w:val="24"/>
        </w:rPr>
        <w:t>e</w:t>
      </w:r>
      <w:r w:rsidRPr="00B61459">
        <w:rPr>
          <w:color w:val="000000" w:themeColor="text1"/>
          <w:sz w:val="24"/>
          <w:szCs w:val="24"/>
        </w:rPr>
        <w:t xml:space="preserve"> aluvionares, </w:t>
      </w:r>
      <w:r w:rsidR="005B6BE0">
        <w:rPr>
          <w:color w:val="000000" w:themeColor="text1"/>
          <w:sz w:val="24"/>
          <w:szCs w:val="24"/>
        </w:rPr>
        <w:t xml:space="preserve">estas últimas representando </w:t>
      </w:r>
      <w:r w:rsidRPr="00B61459">
        <w:rPr>
          <w:color w:val="000000" w:themeColor="text1"/>
          <w:sz w:val="24"/>
          <w:szCs w:val="24"/>
        </w:rPr>
        <w:t>depósitos de paleoterraços e paleocanais</w:t>
      </w:r>
      <w:r w:rsidR="005B6BE0">
        <w:rPr>
          <w:color w:val="000000" w:themeColor="text1"/>
          <w:sz w:val="24"/>
          <w:szCs w:val="24"/>
        </w:rPr>
        <w:t xml:space="preserve">, além </w:t>
      </w:r>
      <w:r w:rsidRPr="00B61459">
        <w:rPr>
          <w:color w:val="000000" w:themeColor="text1"/>
          <w:sz w:val="24"/>
          <w:szCs w:val="24"/>
        </w:rPr>
        <w:t>d</w:t>
      </w:r>
      <w:r w:rsidR="005B6BE0">
        <w:rPr>
          <w:color w:val="000000" w:themeColor="text1"/>
          <w:sz w:val="24"/>
          <w:szCs w:val="24"/>
        </w:rPr>
        <w:t>e</w:t>
      </w:r>
      <w:r w:rsidRPr="00B61459">
        <w:rPr>
          <w:color w:val="000000" w:themeColor="text1"/>
          <w:sz w:val="24"/>
          <w:szCs w:val="24"/>
        </w:rPr>
        <w:t xml:space="preserve"> aluviões das drenagens atuais </w:t>
      </w:r>
      <w:r w:rsidR="00943FBD">
        <w:rPr>
          <w:color w:val="000000" w:themeColor="text1"/>
          <w:sz w:val="24"/>
          <w:szCs w:val="24"/>
        </w:rPr>
        <w:t>(</w:t>
      </w:r>
      <w:r w:rsidRPr="00943FBD" w:rsidR="00943FBD">
        <w:rPr>
          <w:color w:val="000000" w:themeColor="text1"/>
          <w:sz w:val="24"/>
          <w:szCs w:val="24"/>
        </w:rPr>
        <w:t>Klein</w:t>
      </w:r>
      <w:r w:rsidR="00943FBD">
        <w:rPr>
          <w:color w:val="000000" w:themeColor="text1"/>
          <w:sz w:val="24"/>
          <w:szCs w:val="24"/>
        </w:rPr>
        <w:t xml:space="preserve"> </w:t>
      </w:r>
      <w:r w:rsidRPr="00943FBD" w:rsidR="00943FBD">
        <w:rPr>
          <w:i/>
          <w:iCs/>
          <w:color w:val="000000" w:themeColor="text1"/>
          <w:sz w:val="24"/>
          <w:szCs w:val="24"/>
        </w:rPr>
        <w:t>et al</w:t>
      </w:r>
      <w:r w:rsidR="00943FBD">
        <w:rPr>
          <w:color w:val="000000" w:themeColor="text1"/>
          <w:sz w:val="24"/>
          <w:szCs w:val="24"/>
        </w:rPr>
        <w:t>., 2001)</w:t>
      </w:r>
      <w:r w:rsidR="005B6BE0">
        <w:rPr>
          <w:color w:val="000000" w:themeColor="text1"/>
          <w:sz w:val="24"/>
          <w:szCs w:val="24"/>
        </w:rPr>
        <w:t>.</w:t>
      </w:r>
    </w:p>
    <w:p w:rsidR="002472BD" w:rsidP="4A5AB317" w:rsidRDefault="00CA4465" w14:paraId="0425AE56" w14:textId="45FB2278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4A5AB317" w:rsidR="00CA4465">
        <w:rPr>
          <w:color w:val="000000" w:themeColor="text1" w:themeTint="FF" w:themeShade="FF"/>
          <w:sz w:val="24"/>
          <w:szCs w:val="24"/>
        </w:rPr>
        <w:t xml:space="preserve">Os atributos contribuintes da área apresentam variabilidade moderada, destacando seu comportamento de alta elevação em determinadas regiões. Com ênfase na parte do extremo norte </w:t>
      </w:r>
      <w:r w:rsidRPr="4A5AB317" w:rsidR="00CA4465">
        <w:rPr>
          <w:color w:val="000000" w:themeColor="text1" w:themeTint="FF" w:themeShade="FF"/>
          <w:sz w:val="24"/>
          <w:szCs w:val="24"/>
        </w:rPr>
        <w:t>(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Figura </w:t>
      </w:r>
      <w:r w:rsidRPr="4A5AB317" w:rsidR="00FD332F">
        <w:rPr>
          <w:color w:val="000000" w:themeColor="text1" w:themeTint="FF" w:themeShade="FF"/>
          <w:sz w:val="24"/>
          <w:szCs w:val="24"/>
        </w:rPr>
        <w:t>2</w:t>
      </w:r>
      <w:r w:rsidRPr="4A5AB317" w:rsidR="00CA4465">
        <w:rPr>
          <w:color w:val="000000" w:themeColor="text1" w:themeTint="FF" w:themeShade="FF"/>
          <w:sz w:val="24"/>
          <w:szCs w:val="24"/>
        </w:rPr>
        <w:t>)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, </w:t>
      </w:r>
      <w:r w:rsidRPr="4A5AB317" w:rsidR="00CA4465">
        <w:rPr>
          <w:color w:val="000000" w:themeColor="text1" w:themeTint="FF" w:themeShade="FF"/>
          <w:sz w:val="24"/>
          <w:szCs w:val="24"/>
        </w:rPr>
        <w:t>nota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-se 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os 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Baixos Planaltos da Amazônia Ocidental, sendo marcados por superfícies de topos tabulares (IBGE, 2023) em uma área de bacia sedimentar, marcada pela </w:t>
      </w:r>
      <w:proofErr w:type="spellStart"/>
      <w:r w:rsidRPr="4A5AB317" w:rsidR="00CA4465">
        <w:rPr>
          <w:color w:val="000000" w:themeColor="text1" w:themeTint="FF" w:themeShade="FF"/>
          <w:sz w:val="24"/>
          <w:szCs w:val="24"/>
        </w:rPr>
        <w:t>pediplanação</w:t>
      </w:r>
      <w:proofErr w:type="spellEnd"/>
      <w:r w:rsidRPr="4A5AB317" w:rsidR="00CA4465">
        <w:rPr>
          <w:color w:val="000000" w:themeColor="text1" w:themeTint="FF" w:themeShade="FF"/>
          <w:sz w:val="24"/>
          <w:szCs w:val="24"/>
        </w:rPr>
        <w:t xml:space="preserve"> do terreno (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Bigarella </w:t>
      </w:r>
      <w:r w:rsidRPr="4A5AB317" w:rsidR="00CA4465">
        <w:rPr>
          <w:i w:val="1"/>
          <w:iCs w:val="1"/>
          <w:color w:val="000000" w:themeColor="text1" w:themeTint="FF" w:themeShade="FF"/>
          <w:sz w:val="24"/>
          <w:szCs w:val="24"/>
        </w:rPr>
        <w:t>et al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., 1965), que, com a remoção da vegetação </w:t>
      </w:r>
      <w:r w:rsidRPr="4A5AB317" w:rsidR="076F44A7">
        <w:rPr>
          <w:color w:val="000000" w:themeColor="text1" w:themeTint="FF" w:themeShade="FF"/>
          <w:sz w:val="24"/>
          <w:szCs w:val="24"/>
        </w:rPr>
        <w:t>nativa, provocam</w:t>
      </w:r>
      <w:r w:rsidRPr="4A5AB317" w:rsidR="00CA4465">
        <w:rPr>
          <w:color w:val="000000" w:themeColor="text1" w:themeTint="FF" w:themeShade="FF"/>
          <w:sz w:val="24"/>
          <w:szCs w:val="24"/>
        </w:rPr>
        <w:t xml:space="preserve"> o enfraquecimento da estabilidade do sistema de drenagem. No escopo pedológico, a área é composta de Latossolos Amarelos, sendo formados por sedimentos areníticos, siltitos e argilitos (IBGE, 2023).</w:t>
      </w:r>
    </w:p>
    <w:p w:rsidR="005840BA" w:rsidP="00CA4465" w:rsidRDefault="005840BA" w14:paraId="74118AD2" w14:textId="60078E20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</w:p>
    <w:p w:rsidR="005840BA" w:rsidP="5AC2C2DA" w:rsidRDefault="005840BA" w14:paraId="1CE45AF0" w14:textId="7F815F95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</w:p>
    <w:p w:rsidR="5AC2C2DA" w:rsidP="5AC2C2DA" w:rsidRDefault="5AC2C2DA" w14:paraId="74855D79" w14:textId="41C95E40">
      <w:pPr>
        <w:pBdr>
          <w:bottom w:val="none" w:color="000000" w:sz="0" w:space="0"/>
        </w:pBdr>
        <w:shd w:val="clear" w:color="auto" w:fill="FFFFFF" w:themeFill="background1"/>
        <w:tabs>
          <w:tab w:val="left" w:leader="none" w:pos="2500"/>
        </w:tabs>
        <w:spacing w:line="360" w:lineRule="auto"/>
        <w:ind w:firstLine="851"/>
        <w:jc w:val="both"/>
        <w:rPr>
          <w:color w:val="000000" w:themeColor="text1" w:themeTint="FF" w:themeShade="FF"/>
          <w:sz w:val="24"/>
          <w:szCs w:val="24"/>
        </w:rPr>
      </w:pPr>
    </w:p>
    <w:p w:rsidR="005840BA" w:rsidP="5AC2C2DA" w:rsidRDefault="005840BA" w14:paraId="213CD263" w14:textId="77777777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</w:p>
    <w:p w:rsidR="5AC2C2DA" w:rsidP="5AC2C2DA" w:rsidRDefault="5AC2C2DA" w14:paraId="58451979" w14:textId="67021314">
      <w:pPr>
        <w:pBdr>
          <w:bottom w:val="none" w:color="000000" w:sz="0" w:space="0"/>
        </w:pBdr>
        <w:shd w:val="clear" w:color="auto" w:fill="FFFFFF" w:themeFill="background1"/>
        <w:tabs>
          <w:tab w:val="left" w:leader="none" w:pos="2500"/>
        </w:tabs>
        <w:spacing w:line="360" w:lineRule="auto"/>
        <w:ind w:firstLine="851"/>
        <w:jc w:val="both"/>
        <w:rPr>
          <w:color w:val="000000" w:themeColor="text1" w:themeTint="FF" w:themeShade="FF"/>
          <w:sz w:val="24"/>
          <w:szCs w:val="24"/>
        </w:rPr>
      </w:pPr>
    </w:p>
    <w:p w:rsidR="4829E855" w:rsidP="4829E855" w:rsidRDefault="4829E855" w14:paraId="34AEC59C" w14:textId="732F20ED">
      <w:pPr>
        <w:pStyle w:val="Normal"/>
        <w:pBdr>
          <w:bottom w:val="none" w:color="000000" w:sz="0" w:space="0"/>
        </w:pBdr>
        <w:shd w:val="clear" w:color="auto" w:fill="FFFFFF" w:themeFill="background1"/>
        <w:tabs>
          <w:tab w:val="left" w:leader="none" w:pos="2500"/>
        </w:tabs>
        <w:jc w:val="center"/>
        <w:rPr>
          <w:b w:val="1"/>
          <w:bCs w:val="1"/>
        </w:rPr>
      </w:pPr>
    </w:p>
    <w:p w:rsidR="4829E855" w:rsidP="4829E855" w:rsidRDefault="4829E855" w14:paraId="3ED4C11F" w14:textId="25B87C08">
      <w:pPr>
        <w:pStyle w:val="Normal"/>
        <w:pBdr>
          <w:bottom w:val="none" w:color="000000" w:sz="0" w:space="0"/>
        </w:pBdr>
        <w:shd w:val="clear" w:color="auto" w:fill="FFFFFF" w:themeFill="background1"/>
        <w:tabs>
          <w:tab w:val="left" w:leader="none" w:pos="2500"/>
        </w:tabs>
        <w:jc w:val="center"/>
        <w:rPr>
          <w:b w:val="1"/>
          <w:bCs w:val="1"/>
        </w:rPr>
      </w:pPr>
    </w:p>
    <w:p w:rsidRPr="00A20295" w:rsidR="1D96C3CF" w:rsidP="21879704" w:rsidRDefault="53D06F66" w14:paraId="20AD96B2" w14:textId="23BEAE67">
      <w:pPr>
        <w:pStyle w:val="Normal"/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jc w:val="center"/>
        <w:rPr>
          <w:color w:val="FF0000"/>
        </w:rPr>
      </w:pPr>
      <w:r w:rsidRPr="21879704" w:rsidR="53D06F66">
        <w:rPr>
          <w:b w:val="1"/>
          <w:bCs w:val="1"/>
        </w:rPr>
        <w:t xml:space="preserve">Figura </w:t>
      </w:r>
      <w:r w:rsidRPr="21879704" w:rsidR="00FD332F">
        <w:rPr>
          <w:b w:val="1"/>
          <w:bCs w:val="1"/>
        </w:rPr>
        <w:t>2</w:t>
      </w:r>
      <w:r w:rsidR="53D06F66">
        <w:rPr/>
        <w:t xml:space="preserve"> – Carta geomorfológica e altimétrica de Itaituba e Trairão</w:t>
      </w:r>
      <w:r w:rsidR="00CA4465">
        <w:rPr/>
        <w:t>, estado do Pará (Brasil)</w:t>
      </w:r>
    </w:p>
    <w:p w:rsidRPr="00A20295" w:rsidR="1D96C3CF" w:rsidP="4A5AB317" w:rsidRDefault="61A6C81E" w14:paraId="756B4D07" w14:textId="73F1786B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jc w:val="both"/>
      </w:pPr>
      <w:r w:rsidRPr="00A20295">
        <w:rPr>
          <w:noProof/>
        </w:rPr>
        <w:drawing>
          <wp:inline distT="0" distB="0" distL="0" distR="0" wp14:anchorId="02006629" wp14:editId="0EA7965A">
            <wp:extent cx="5851269" cy="4049486"/>
            <wp:effectExtent l="0" t="0" r="0" b="8255"/>
            <wp:docPr id="1744618061" name="Imagem 174461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"/>
                    <a:stretch/>
                  </pic:blipFill>
                  <pic:spPr bwMode="auto">
                    <a:xfrm>
                      <a:off x="0" y="0"/>
                      <a:ext cx="5852160" cy="405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4A5AB317" w:rsidR="708100D6">
        <w:rPr>
          <w:b w:val="1"/>
          <w:bCs w:val="1"/>
        </w:rPr>
        <w:t xml:space="preserve">Fonte</w:t>
      </w:r>
      <w:r w:rsidRPr="00A20295" w:rsidR="61A6C81E">
        <w:rPr/>
        <w:t xml:space="preserve">: </w:t>
      </w:r>
      <w:r w:rsidRPr="00A20295" w:rsidR="15F21ABA">
        <w:rPr/>
        <w:t xml:space="preserve">Au</w:t>
      </w:r>
      <w:r w:rsidR="002472BD">
        <w:rPr/>
        <w:t>tores</w:t>
      </w:r>
      <w:r w:rsidRPr="00A20295" w:rsidR="3BD745AA">
        <w:rPr/>
        <w:t>,</w:t>
      </w:r>
      <w:r w:rsidRPr="00A20295" w:rsidR="61A6C81E">
        <w:rPr/>
        <w:t xml:space="preserve"> 2024.</w:t>
      </w:r>
    </w:p>
    <w:p w:rsidRPr="00A20295" w:rsidR="003949CE" w:rsidP="00CA4465" w:rsidRDefault="003949CE" w14:paraId="26AD6A77" w14:textId="6CF015FD">
      <w:pPr>
        <w:tabs>
          <w:tab w:val="left" w:pos="660"/>
        </w:tabs>
        <w:ind w:firstLine="720"/>
        <w:jc w:val="both"/>
        <w:rPr>
          <w:sz w:val="24"/>
          <w:szCs w:val="24"/>
        </w:rPr>
      </w:pPr>
    </w:p>
    <w:p w:rsidR="005840BA" w:rsidP="005840BA" w:rsidRDefault="005840BA" w14:paraId="189817F2" w14:textId="77777777">
      <w:pPr>
        <w:spacing w:line="360" w:lineRule="auto"/>
        <w:ind w:firstLine="851"/>
        <w:jc w:val="both"/>
      </w:pPr>
      <w:r w:rsidRPr="00A20295">
        <w:rPr>
          <w:color w:val="000000" w:themeColor="text1"/>
          <w:sz w:val="24"/>
          <w:szCs w:val="24"/>
        </w:rPr>
        <w:t>Interligado aos Baixos Planaltos na borda da bacia sedimentar, há a região de Planaltos Cuestiformes da Amazônia, marcados por declives e elevações assimétricas (</w:t>
      </w:r>
      <w:r>
        <w:rPr>
          <w:color w:val="000000" w:themeColor="text1"/>
          <w:sz w:val="24"/>
          <w:szCs w:val="24"/>
        </w:rPr>
        <w:t>Pinto</w:t>
      </w:r>
      <w:r w:rsidRPr="00A20295">
        <w:rPr>
          <w:color w:val="000000" w:themeColor="text1"/>
          <w:sz w:val="24"/>
          <w:szCs w:val="24"/>
        </w:rPr>
        <w:t xml:space="preserve">; </w:t>
      </w:r>
      <w:r>
        <w:rPr>
          <w:color w:val="000000" w:themeColor="text1"/>
          <w:sz w:val="24"/>
          <w:szCs w:val="24"/>
        </w:rPr>
        <w:t>Lupinacci</w:t>
      </w:r>
      <w:r w:rsidRPr="00A20295">
        <w:rPr>
          <w:color w:val="000000" w:themeColor="text1"/>
          <w:sz w:val="24"/>
          <w:szCs w:val="24"/>
        </w:rPr>
        <w:t>, 2022), apresenta uma superfície de dissecação suave com caimento topográfico para norte, aumentando o índice de dissecação. A delimitação dos patamares cuestiformes ocorre por escarpas (</w:t>
      </w:r>
      <w:r>
        <w:rPr>
          <w:color w:val="000000" w:themeColor="text1"/>
          <w:sz w:val="24"/>
          <w:szCs w:val="24"/>
        </w:rPr>
        <w:t>Figuereido; Nash</w:t>
      </w:r>
      <w:r w:rsidRPr="00A20295">
        <w:rPr>
          <w:color w:val="000000" w:themeColor="text1"/>
          <w:sz w:val="24"/>
          <w:szCs w:val="24"/>
        </w:rPr>
        <w:t xml:space="preserve">, 2021), </w:t>
      </w:r>
      <w:r>
        <w:rPr>
          <w:color w:val="000000" w:themeColor="text1"/>
          <w:sz w:val="24"/>
          <w:szCs w:val="24"/>
        </w:rPr>
        <w:t>que delineiam vertentes de declives acentuados em</w:t>
      </w:r>
      <w:r w:rsidRPr="00A20295">
        <w:rPr>
          <w:color w:val="000000" w:themeColor="text1"/>
          <w:sz w:val="24"/>
          <w:szCs w:val="24"/>
        </w:rPr>
        <w:t xml:space="preserve"> vales encaixados. A predominância pedológica é de solos Podzólicos Vermelho-Amarelos, nas áreas mais dissecadas, e de Latossolos Amarelos nas áreas menos dissecadas (IBGE, 2023). </w:t>
      </w:r>
      <w:r>
        <w:rPr>
          <w:color w:val="000000" w:themeColor="text1"/>
          <w:sz w:val="24"/>
          <w:szCs w:val="24"/>
        </w:rPr>
        <w:t>Dessa forma</w:t>
      </w:r>
      <w:r w:rsidRPr="00A20295">
        <w:rPr>
          <w:color w:val="000000" w:themeColor="text1"/>
          <w:sz w:val="24"/>
          <w:szCs w:val="24"/>
        </w:rPr>
        <w:t xml:space="preserve">, a topografia </w:t>
      </w:r>
      <w:r>
        <w:rPr>
          <w:color w:val="000000" w:themeColor="text1"/>
          <w:sz w:val="24"/>
          <w:szCs w:val="24"/>
        </w:rPr>
        <w:t>associada aos aspectos geomorfológicos e pedológicos</w:t>
      </w:r>
      <w:r w:rsidRPr="00A2029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pode potencializar processos erosivos e formação de voçorocas.</w:t>
      </w:r>
      <w:r>
        <w:t xml:space="preserve"> </w:t>
      </w:r>
    </w:p>
    <w:p w:rsidR="005840BA" w:rsidP="005840BA" w:rsidRDefault="005840BA" w14:paraId="1DDB523E" w14:textId="77777777">
      <w:pPr>
        <w:pBdr>
          <w:bottom w:val="none" w:color="000000" w:sz="0" w:space="0"/>
        </w:pBdr>
        <w:shd w:val="clear" w:color="auto" w:fill="FFFFFF" w:themeFill="background1"/>
        <w:tabs>
          <w:tab w:val="left" w:pos="2500"/>
        </w:tabs>
        <w:spacing w:line="360" w:lineRule="auto"/>
        <w:ind w:firstLine="851"/>
        <w:jc w:val="both"/>
      </w:pPr>
      <w:r w:rsidRPr="00A20295">
        <w:rPr>
          <w:color w:val="000000" w:themeColor="text1"/>
          <w:sz w:val="24"/>
          <w:szCs w:val="24"/>
        </w:rPr>
        <w:t>Na parte da Amazônia Meridional, há a formação de Planaltos Residuais (</w:t>
      </w:r>
      <w:r>
        <w:rPr>
          <w:color w:val="000000" w:themeColor="text1"/>
          <w:sz w:val="24"/>
          <w:szCs w:val="24"/>
        </w:rPr>
        <w:t>Ross</w:t>
      </w:r>
      <w:r w:rsidRPr="00A20295">
        <w:rPr>
          <w:color w:val="000000" w:themeColor="text1"/>
          <w:sz w:val="24"/>
          <w:szCs w:val="24"/>
        </w:rPr>
        <w:t>, 1996), configurando morros e cristas com encostas íngremes, além de vales com entalhamento profundo, entre as altimetrias de 50 e 100 metros. A presença de colinas de curta extensão e vales de entalhamento de baixo grau ocorre entre as altimetrias de 100 e 220 metros. Apresenta ocorrência localizada de interflúvios tabulares.</w:t>
      </w:r>
    </w:p>
    <w:p w:rsidRPr="00A20295" w:rsidR="003949CE" w:rsidP="10B8B472" w:rsidRDefault="5706D32E" w14:paraId="3E12A6E5" w14:textId="15723DAF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A20295">
        <w:rPr>
          <w:color w:val="000000" w:themeColor="text1"/>
          <w:sz w:val="24"/>
          <w:szCs w:val="24"/>
        </w:rPr>
        <w:t xml:space="preserve">Além disso, na Amazônia Meridional, </w:t>
      </w:r>
      <w:r w:rsidRPr="00A20295" w:rsidR="2D7A4FAD">
        <w:rPr>
          <w:color w:val="000000" w:themeColor="text1"/>
          <w:sz w:val="24"/>
          <w:szCs w:val="24"/>
        </w:rPr>
        <w:t xml:space="preserve">é registrada a ocorrência de </w:t>
      </w:r>
      <w:r w:rsidRPr="00A20295">
        <w:rPr>
          <w:color w:val="000000" w:themeColor="text1"/>
          <w:sz w:val="24"/>
          <w:szCs w:val="24"/>
        </w:rPr>
        <w:t>depressões</w:t>
      </w:r>
      <w:r w:rsidRPr="00A20295" w:rsidR="6261FAD1">
        <w:rPr>
          <w:color w:val="000000" w:themeColor="text1"/>
          <w:sz w:val="24"/>
          <w:szCs w:val="24"/>
        </w:rPr>
        <w:t>, sendo estas interplan</w:t>
      </w:r>
      <w:r w:rsidRPr="00A20295" w:rsidR="75015BBC">
        <w:rPr>
          <w:color w:val="000000" w:themeColor="text1"/>
          <w:sz w:val="24"/>
          <w:szCs w:val="24"/>
        </w:rPr>
        <w:t>á</w:t>
      </w:r>
      <w:r w:rsidRPr="00A20295" w:rsidR="6261FAD1">
        <w:rPr>
          <w:color w:val="000000" w:themeColor="text1"/>
          <w:sz w:val="24"/>
          <w:szCs w:val="24"/>
        </w:rPr>
        <w:t xml:space="preserve">lticas, como proposto por Chig </w:t>
      </w:r>
      <w:r w:rsidRPr="00A20295" w:rsidR="6261FAD1">
        <w:rPr>
          <w:i/>
          <w:iCs/>
          <w:color w:val="000000" w:themeColor="text1"/>
          <w:sz w:val="24"/>
          <w:szCs w:val="24"/>
        </w:rPr>
        <w:t>et al.</w:t>
      </w:r>
      <w:r w:rsidR="005F4DCD">
        <w:rPr>
          <w:color w:val="000000" w:themeColor="text1"/>
          <w:sz w:val="24"/>
          <w:szCs w:val="24"/>
        </w:rPr>
        <w:t xml:space="preserve"> (</w:t>
      </w:r>
      <w:r w:rsidRPr="00A20295" w:rsidR="6261FAD1">
        <w:rPr>
          <w:color w:val="000000" w:themeColor="text1"/>
          <w:sz w:val="24"/>
          <w:szCs w:val="24"/>
        </w:rPr>
        <w:t>2008</w:t>
      </w:r>
      <w:r w:rsidR="005F4DCD">
        <w:rPr>
          <w:color w:val="000000" w:themeColor="text1"/>
          <w:sz w:val="24"/>
          <w:szCs w:val="24"/>
        </w:rPr>
        <w:t>)</w:t>
      </w:r>
      <w:r w:rsidRPr="00A20295" w:rsidR="6261FAD1">
        <w:rPr>
          <w:color w:val="000000" w:themeColor="text1"/>
          <w:sz w:val="24"/>
          <w:szCs w:val="24"/>
        </w:rPr>
        <w:t>.</w:t>
      </w:r>
      <w:r w:rsidRPr="00A20295" w:rsidR="0671E25F">
        <w:rPr>
          <w:color w:val="000000" w:themeColor="text1"/>
          <w:sz w:val="24"/>
          <w:szCs w:val="24"/>
        </w:rPr>
        <w:t xml:space="preserve"> A superfície de piso é dissecada, com entalhamento de baixo grau nos vales e destaque de inselbergs na paisagem (IBGE, 2023</w:t>
      </w:r>
      <w:r w:rsidRPr="00A20295" w:rsidR="5DEBE18E">
        <w:rPr>
          <w:color w:val="000000" w:themeColor="text1"/>
          <w:sz w:val="24"/>
          <w:szCs w:val="24"/>
        </w:rPr>
        <w:t xml:space="preserve">). Os solos Podzólicos </w:t>
      </w:r>
      <w:r w:rsidRPr="00A20295" w:rsidR="2139BC23">
        <w:rPr>
          <w:color w:val="000000" w:themeColor="text1"/>
          <w:sz w:val="24"/>
          <w:szCs w:val="24"/>
        </w:rPr>
        <w:t xml:space="preserve">e Latossolos </w:t>
      </w:r>
      <w:r w:rsidRPr="00A20295" w:rsidR="5DEBE18E">
        <w:rPr>
          <w:color w:val="000000" w:themeColor="text1"/>
          <w:sz w:val="24"/>
          <w:szCs w:val="24"/>
        </w:rPr>
        <w:t xml:space="preserve">Vermelho-Amarelos </w:t>
      </w:r>
      <w:r w:rsidRPr="00A20295" w:rsidR="4C806FF9">
        <w:rPr>
          <w:color w:val="000000" w:themeColor="text1"/>
          <w:sz w:val="24"/>
          <w:szCs w:val="24"/>
        </w:rPr>
        <w:t>t</w:t>
      </w:r>
      <w:r w:rsidRPr="00A20295" w:rsidR="4AF2AEC8">
        <w:rPr>
          <w:color w:val="000000" w:themeColor="text1"/>
          <w:sz w:val="24"/>
          <w:szCs w:val="24"/>
        </w:rPr>
        <w:t>êm origem de alteraç</w:t>
      </w:r>
      <w:r w:rsidRPr="00A20295" w:rsidR="2AF50D8D">
        <w:rPr>
          <w:color w:val="000000" w:themeColor="text1"/>
          <w:sz w:val="24"/>
          <w:szCs w:val="24"/>
        </w:rPr>
        <w:t>ões naturais de rochas-mãe (</w:t>
      </w:r>
      <w:r w:rsidR="005F4DCD">
        <w:rPr>
          <w:color w:val="000000" w:themeColor="text1"/>
          <w:sz w:val="24"/>
          <w:szCs w:val="24"/>
        </w:rPr>
        <w:t>Brady; Weil</w:t>
      </w:r>
      <w:r w:rsidRPr="00A20295" w:rsidR="2AF50D8D">
        <w:rPr>
          <w:color w:val="000000" w:themeColor="text1"/>
          <w:sz w:val="24"/>
          <w:szCs w:val="24"/>
        </w:rPr>
        <w:t>, 2009</w:t>
      </w:r>
      <w:r w:rsidRPr="00A20295" w:rsidR="3DECE6F8">
        <w:rPr>
          <w:color w:val="000000" w:themeColor="text1"/>
          <w:sz w:val="24"/>
          <w:szCs w:val="24"/>
        </w:rPr>
        <w:t>) migmatíticas e graníticas.</w:t>
      </w:r>
    </w:p>
    <w:p w:rsidRPr="00A20295" w:rsidR="19B96D6E" w:rsidP="00E3500B" w:rsidRDefault="19B96D6E" w14:paraId="073519C4" w14:textId="1D0247D3">
      <w:pPr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A20295">
        <w:rPr>
          <w:color w:val="000000" w:themeColor="text1"/>
          <w:sz w:val="24"/>
          <w:szCs w:val="24"/>
        </w:rPr>
        <w:t xml:space="preserve">Outrossim, ao extremo sul da área, </w:t>
      </w:r>
      <w:r w:rsidRPr="00A20295" w:rsidR="51EEFE4C">
        <w:rPr>
          <w:color w:val="000000" w:themeColor="text1"/>
          <w:sz w:val="24"/>
          <w:szCs w:val="24"/>
        </w:rPr>
        <w:t xml:space="preserve">o </w:t>
      </w:r>
      <w:r w:rsidRPr="00A20295" w:rsidR="003C4A3E">
        <w:rPr>
          <w:color w:val="000000" w:themeColor="text1"/>
          <w:sz w:val="24"/>
          <w:szCs w:val="24"/>
        </w:rPr>
        <w:t xml:space="preserve">Planalto </w:t>
      </w:r>
      <w:r w:rsidRPr="00A20295" w:rsidR="51EEFE4C">
        <w:rPr>
          <w:color w:val="000000" w:themeColor="text1"/>
          <w:sz w:val="24"/>
          <w:szCs w:val="24"/>
        </w:rPr>
        <w:t xml:space="preserve">do </w:t>
      </w:r>
      <w:r w:rsidRPr="00A20295" w:rsidR="003C4A3E">
        <w:rPr>
          <w:color w:val="000000" w:themeColor="text1"/>
          <w:sz w:val="24"/>
          <w:szCs w:val="24"/>
        </w:rPr>
        <w:t xml:space="preserve">Cachimbo </w:t>
      </w:r>
      <w:r w:rsidRPr="00A20295" w:rsidR="123ED587">
        <w:rPr>
          <w:color w:val="000000" w:themeColor="text1"/>
          <w:sz w:val="24"/>
          <w:szCs w:val="24"/>
        </w:rPr>
        <w:t>é produto da dissecação em feições tabulares</w:t>
      </w:r>
      <w:r w:rsidR="003C4A3E">
        <w:rPr>
          <w:color w:val="000000" w:themeColor="text1"/>
          <w:sz w:val="24"/>
          <w:szCs w:val="24"/>
        </w:rPr>
        <w:t xml:space="preserve"> de rochas do P</w:t>
      </w:r>
      <w:r w:rsidRPr="00A20295" w:rsidR="6CE2912F">
        <w:rPr>
          <w:color w:val="000000" w:themeColor="text1"/>
          <w:sz w:val="24"/>
          <w:szCs w:val="24"/>
        </w:rPr>
        <w:t>ré-</w:t>
      </w:r>
      <w:r w:rsidR="003C4A3E">
        <w:rPr>
          <w:color w:val="000000" w:themeColor="text1"/>
          <w:sz w:val="24"/>
          <w:szCs w:val="24"/>
        </w:rPr>
        <w:t>C</w:t>
      </w:r>
      <w:r w:rsidRPr="00A20295" w:rsidR="6CE2912F">
        <w:rPr>
          <w:color w:val="000000" w:themeColor="text1"/>
          <w:sz w:val="24"/>
          <w:szCs w:val="24"/>
        </w:rPr>
        <w:t>ambriano (IBGE,</w:t>
      </w:r>
      <w:r w:rsidR="005F4DCD">
        <w:rPr>
          <w:color w:val="000000" w:themeColor="text1"/>
          <w:sz w:val="24"/>
          <w:szCs w:val="24"/>
        </w:rPr>
        <w:t xml:space="preserve"> </w:t>
      </w:r>
      <w:r w:rsidRPr="00A20295" w:rsidR="6CE2912F">
        <w:rPr>
          <w:color w:val="000000" w:themeColor="text1"/>
          <w:sz w:val="24"/>
          <w:szCs w:val="24"/>
        </w:rPr>
        <w:t xml:space="preserve">2023). </w:t>
      </w:r>
      <w:r w:rsidRPr="00A20295" w:rsidR="34F7406A">
        <w:rPr>
          <w:color w:val="000000" w:themeColor="text1"/>
          <w:sz w:val="24"/>
          <w:szCs w:val="24"/>
        </w:rPr>
        <w:t>Devido aos aclives de alto grau da área de estudo</w:t>
      </w:r>
      <w:r w:rsidR="00E3500B">
        <w:rPr>
          <w:color w:val="000000" w:themeColor="text1"/>
          <w:sz w:val="24"/>
          <w:szCs w:val="24"/>
        </w:rPr>
        <w:t xml:space="preserve">, </w:t>
      </w:r>
      <w:r w:rsidRPr="00A20295" w:rsidR="08F42E40">
        <w:rPr>
          <w:color w:val="000000" w:themeColor="text1"/>
          <w:sz w:val="24"/>
          <w:szCs w:val="24"/>
        </w:rPr>
        <w:t xml:space="preserve">a região é propensa à erosão, </w:t>
      </w:r>
      <w:r w:rsidRPr="00A20295" w:rsidR="2E163ADC">
        <w:rPr>
          <w:color w:val="000000" w:themeColor="text1"/>
          <w:sz w:val="24"/>
          <w:szCs w:val="24"/>
        </w:rPr>
        <w:t xml:space="preserve">tornando-a </w:t>
      </w:r>
      <w:r w:rsidRPr="00A20295" w:rsidR="1F2A555E">
        <w:rPr>
          <w:color w:val="000000" w:themeColor="text1"/>
          <w:sz w:val="24"/>
          <w:szCs w:val="24"/>
        </w:rPr>
        <w:t>uma área de vulnerabilidade para os habitantes</w:t>
      </w:r>
      <w:r w:rsidRPr="00A20295" w:rsidR="7F26D557">
        <w:rPr>
          <w:color w:val="000000" w:themeColor="text1"/>
          <w:sz w:val="24"/>
          <w:szCs w:val="24"/>
        </w:rPr>
        <w:t xml:space="preserve"> (</w:t>
      </w:r>
      <w:r w:rsidR="00E3500B">
        <w:rPr>
          <w:color w:val="000000" w:themeColor="text1"/>
          <w:sz w:val="24"/>
          <w:szCs w:val="24"/>
        </w:rPr>
        <w:t>Do Nascimento</w:t>
      </w:r>
      <w:r w:rsidRPr="00A20295" w:rsidR="7F26D557">
        <w:rPr>
          <w:color w:val="000000" w:themeColor="text1"/>
          <w:sz w:val="24"/>
          <w:szCs w:val="24"/>
        </w:rPr>
        <w:t xml:space="preserve"> </w:t>
      </w:r>
      <w:r w:rsidRPr="00A20295" w:rsidR="7F26D557">
        <w:rPr>
          <w:i/>
          <w:iCs/>
          <w:color w:val="000000" w:themeColor="text1"/>
          <w:sz w:val="24"/>
          <w:szCs w:val="24"/>
        </w:rPr>
        <w:t>et al</w:t>
      </w:r>
      <w:r w:rsidRPr="00A20295" w:rsidR="1F2A555E">
        <w:rPr>
          <w:color w:val="000000" w:themeColor="text1"/>
          <w:sz w:val="24"/>
          <w:szCs w:val="24"/>
        </w:rPr>
        <w:t>.</w:t>
      </w:r>
      <w:r w:rsidRPr="00A20295" w:rsidR="407B016B">
        <w:rPr>
          <w:color w:val="000000" w:themeColor="text1"/>
          <w:sz w:val="24"/>
          <w:szCs w:val="24"/>
        </w:rPr>
        <w:t>, 2017).</w:t>
      </w:r>
      <w:r w:rsidRPr="00A20295" w:rsidR="1F2A555E">
        <w:rPr>
          <w:color w:val="000000" w:themeColor="text1"/>
          <w:sz w:val="24"/>
          <w:szCs w:val="24"/>
        </w:rPr>
        <w:t xml:space="preserve"> </w:t>
      </w:r>
      <w:r w:rsidRPr="00A20295" w:rsidR="7FDF3548">
        <w:rPr>
          <w:color w:val="000000" w:themeColor="text1"/>
          <w:sz w:val="24"/>
          <w:szCs w:val="24"/>
        </w:rPr>
        <w:t>Além do potencial erosivo, a extração mineral de Itaituba e Trairão</w:t>
      </w:r>
      <w:r w:rsidRPr="00A20295" w:rsidR="42FD2614">
        <w:rPr>
          <w:color w:val="000000" w:themeColor="text1"/>
          <w:sz w:val="24"/>
          <w:szCs w:val="24"/>
        </w:rPr>
        <w:t>, destacando</w:t>
      </w:r>
      <w:r w:rsidR="00E3500B">
        <w:rPr>
          <w:color w:val="000000" w:themeColor="text1"/>
          <w:sz w:val="24"/>
          <w:szCs w:val="24"/>
        </w:rPr>
        <w:t>-se</w:t>
      </w:r>
      <w:r w:rsidRPr="00A20295" w:rsidR="42FD2614">
        <w:rPr>
          <w:color w:val="000000" w:themeColor="text1"/>
          <w:sz w:val="24"/>
          <w:szCs w:val="24"/>
        </w:rPr>
        <w:t xml:space="preserve"> a atividade garimpeira, representa um grande desafio para a resiliência das paisagens geomorfológicas d</w:t>
      </w:r>
      <w:r w:rsidR="00E3500B">
        <w:rPr>
          <w:color w:val="000000" w:themeColor="text1"/>
          <w:sz w:val="24"/>
          <w:szCs w:val="24"/>
        </w:rPr>
        <w:t>esses</w:t>
      </w:r>
      <w:r w:rsidRPr="00A20295" w:rsidR="06E5B1FA">
        <w:rPr>
          <w:color w:val="000000" w:themeColor="text1"/>
          <w:sz w:val="24"/>
          <w:szCs w:val="24"/>
        </w:rPr>
        <w:t xml:space="preserve"> </w:t>
      </w:r>
      <w:r w:rsidRPr="00A20295" w:rsidR="42FD2614">
        <w:rPr>
          <w:color w:val="000000" w:themeColor="text1"/>
          <w:sz w:val="24"/>
          <w:szCs w:val="24"/>
        </w:rPr>
        <w:t>municípios</w:t>
      </w:r>
      <w:r w:rsidRPr="00A20295" w:rsidR="2393EC59">
        <w:rPr>
          <w:color w:val="000000" w:themeColor="text1"/>
          <w:sz w:val="24"/>
          <w:szCs w:val="24"/>
        </w:rPr>
        <w:t>.</w:t>
      </w:r>
    </w:p>
    <w:p w:rsidRPr="00A20295" w:rsidR="2393EC59" w:rsidP="00E3500B" w:rsidRDefault="2393EC59" w14:paraId="53EBBD5B" w14:textId="44DD82D5">
      <w:pPr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A20295">
        <w:rPr>
          <w:color w:val="000000" w:themeColor="text1"/>
          <w:sz w:val="24"/>
          <w:szCs w:val="24"/>
        </w:rPr>
        <w:t xml:space="preserve">A retirada de vegetação natural </w:t>
      </w:r>
      <w:r w:rsidRPr="00A20295" w:rsidR="30B6E349">
        <w:rPr>
          <w:color w:val="000000" w:themeColor="text1"/>
          <w:sz w:val="24"/>
          <w:szCs w:val="24"/>
        </w:rPr>
        <w:t>expõe os solos e coloca em risco a população residente em seus arredores (</w:t>
      </w:r>
      <w:r w:rsidR="00E3500B">
        <w:rPr>
          <w:color w:val="000000" w:themeColor="text1"/>
          <w:sz w:val="24"/>
          <w:szCs w:val="24"/>
        </w:rPr>
        <w:t>Bata</w:t>
      </w:r>
      <w:r w:rsidRPr="00A20295" w:rsidR="30B6E349">
        <w:rPr>
          <w:color w:val="000000" w:themeColor="text1"/>
          <w:sz w:val="24"/>
          <w:szCs w:val="24"/>
        </w:rPr>
        <w:t xml:space="preserve">; </w:t>
      </w:r>
      <w:r w:rsidR="00E3500B">
        <w:rPr>
          <w:color w:val="000000" w:themeColor="text1"/>
          <w:sz w:val="24"/>
          <w:szCs w:val="24"/>
        </w:rPr>
        <w:t>Mariano</w:t>
      </w:r>
      <w:r w:rsidRPr="00A20295" w:rsidR="30B6E349">
        <w:rPr>
          <w:color w:val="000000" w:themeColor="text1"/>
          <w:sz w:val="24"/>
          <w:szCs w:val="24"/>
        </w:rPr>
        <w:t>, 2015), com a perda de nutrientes</w:t>
      </w:r>
      <w:r w:rsidRPr="00A20295" w:rsidR="662EA8F7">
        <w:rPr>
          <w:color w:val="000000" w:themeColor="text1"/>
          <w:sz w:val="24"/>
          <w:szCs w:val="24"/>
        </w:rPr>
        <w:t>, os corpos hídricos se tornam passíveis de assoreamento.</w:t>
      </w:r>
      <w:r w:rsidRPr="00A20295" w:rsidR="1E8FF3D2">
        <w:rPr>
          <w:color w:val="000000" w:themeColor="text1"/>
          <w:sz w:val="24"/>
          <w:szCs w:val="24"/>
        </w:rPr>
        <w:t xml:space="preserve"> Na região de Planaltos Residuais, os solos argilosos têm o impacto intensificado pelas alteraç</w:t>
      </w:r>
      <w:r w:rsidRPr="00A20295" w:rsidR="4A044C34">
        <w:rPr>
          <w:color w:val="000000" w:themeColor="text1"/>
          <w:sz w:val="24"/>
          <w:szCs w:val="24"/>
        </w:rPr>
        <w:t xml:space="preserve">ões antrópicas. </w:t>
      </w:r>
      <w:r w:rsidRPr="00A20295" w:rsidR="3DD38834">
        <w:rPr>
          <w:color w:val="000000" w:themeColor="text1"/>
          <w:sz w:val="24"/>
          <w:szCs w:val="24"/>
        </w:rPr>
        <w:t>O rio que atravessa a região é fulcral para as comunidades ribeirinhas, dependentes d</w:t>
      </w:r>
      <w:r w:rsidRPr="00A20295" w:rsidR="32A7ABD9">
        <w:rPr>
          <w:color w:val="000000" w:themeColor="text1"/>
          <w:sz w:val="24"/>
          <w:szCs w:val="24"/>
        </w:rPr>
        <w:t>os recursos ambientais.</w:t>
      </w:r>
    </w:p>
    <w:p w:rsidRPr="00A20295" w:rsidR="10B8B472" w:rsidP="00E3500B" w:rsidRDefault="10B8B472" w14:paraId="257624C5" w14:textId="2A3A54E8">
      <w:pPr>
        <w:ind w:firstLine="720"/>
        <w:jc w:val="both"/>
        <w:rPr>
          <w:color w:val="000000" w:themeColor="text1"/>
          <w:sz w:val="24"/>
          <w:szCs w:val="24"/>
        </w:rPr>
      </w:pPr>
    </w:p>
    <w:p w:rsidR="4A5AB317" w:rsidP="4A5AB317" w:rsidRDefault="4A5AB317" w14:paraId="4D5F302E" w14:textId="286CE86E">
      <w:pPr>
        <w:pStyle w:val="ListParagraph"/>
        <w:widowControl w:val="1"/>
        <w:tabs>
          <w:tab w:val="left" w:leader="none" w:pos="284"/>
        </w:tabs>
        <w:spacing w:before="0"/>
        <w:ind w:left="426" w:hanging="426"/>
        <w:rPr>
          <w:b w:val="1"/>
          <w:bCs w:val="1"/>
          <w:color w:val="000000" w:themeColor="text1" w:themeTint="FF" w:themeShade="FF"/>
          <w:sz w:val="24"/>
          <w:szCs w:val="24"/>
        </w:rPr>
      </w:pPr>
    </w:p>
    <w:p w:rsidRPr="00E3500B" w:rsidR="003949CE" w:rsidP="00E3500B" w:rsidRDefault="2BF75E1B" w14:paraId="6EF26A43" w14:textId="39140D9A">
      <w:pPr>
        <w:pStyle w:val="ListParagraph"/>
        <w:widowControl/>
        <w:numPr>
          <w:ilvl w:val="0"/>
          <w:numId w:val="4"/>
        </w:numPr>
        <w:tabs>
          <w:tab w:val="left" w:pos="284"/>
        </w:tabs>
        <w:spacing w:before="0"/>
        <w:ind w:left="426" w:hanging="426"/>
        <w:rPr>
          <w:b/>
          <w:color w:val="000000" w:themeColor="text1"/>
          <w:sz w:val="24"/>
          <w:szCs w:val="24"/>
        </w:rPr>
      </w:pPr>
      <w:r w:rsidRPr="00E3500B">
        <w:rPr>
          <w:b/>
          <w:bCs/>
          <w:color w:val="000000" w:themeColor="text1"/>
          <w:sz w:val="24"/>
          <w:szCs w:val="24"/>
        </w:rPr>
        <w:t xml:space="preserve">CONCLUSÃO </w:t>
      </w:r>
    </w:p>
    <w:p w:rsidR="00E3500B" w:rsidP="00E3500B" w:rsidRDefault="00E3500B" w14:paraId="4F431BA0" w14:textId="77777777">
      <w:pPr>
        <w:tabs>
          <w:tab w:val="left" w:pos="660"/>
        </w:tabs>
        <w:ind w:firstLine="720"/>
        <w:jc w:val="both"/>
        <w:rPr>
          <w:sz w:val="24"/>
          <w:szCs w:val="24"/>
        </w:rPr>
      </w:pPr>
    </w:p>
    <w:p w:rsidRPr="00A20295" w:rsidR="0E11A29E" w:rsidP="10B8B472" w:rsidRDefault="0E11A29E" w14:paraId="10F8D49E" w14:textId="2D2F0DBE">
      <w:pPr>
        <w:tabs>
          <w:tab w:val="left" w:pos="660"/>
        </w:tabs>
        <w:spacing w:line="360" w:lineRule="auto"/>
        <w:ind w:firstLine="720"/>
        <w:jc w:val="both"/>
        <w:rPr>
          <w:sz w:val="24"/>
          <w:szCs w:val="24"/>
        </w:rPr>
      </w:pPr>
      <w:r w:rsidRPr="00A20295">
        <w:rPr>
          <w:sz w:val="24"/>
          <w:szCs w:val="24"/>
        </w:rPr>
        <w:t xml:space="preserve">A análise da região atestou uma dinâmica </w:t>
      </w:r>
      <w:r w:rsidRPr="00A20295" w:rsidR="1E9412B1">
        <w:rPr>
          <w:sz w:val="24"/>
          <w:szCs w:val="24"/>
        </w:rPr>
        <w:t>interativa de paisagens de regiões geomorfológicas, as quais, com grande biodiversidade</w:t>
      </w:r>
      <w:r w:rsidRPr="00A20295" w:rsidR="29352B16">
        <w:rPr>
          <w:sz w:val="24"/>
          <w:szCs w:val="24"/>
        </w:rPr>
        <w:t xml:space="preserve">, são </w:t>
      </w:r>
      <w:r w:rsidRPr="00A20295" w:rsidR="30AEB621">
        <w:rPr>
          <w:sz w:val="24"/>
          <w:szCs w:val="24"/>
        </w:rPr>
        <w:t>vulneráveis às pressões antrópicas</w:t>
      </w:r>
      <w:r w:rsidRPr="00A20295" w:rsidR="385BB82C">
        <w:rPr>
          <w:sz w:val="24"/>
          <w:szCs w:val="24"/>
        </w:rPr>
        <w:t xml:space="preserve">, com o extrativismo mineral desordenado sendo o principal causador. </w:t>
      </w:r>
      <w:r w:rsidR="002F7519">
        <w:rPr>
          <w:sz w:val="24"/>
          <w:szCs w:val="24"/>
        </w:rPr>
        <w:t>A</w:t>
      </w:r>
      <w:r w:rsidRPr="00A20295" w:rsidR="185F94AD">
        <w:rPr>
          <w:sz w:val="24"/>
          <w:szCs w:val="24"/>
        </w:rPr>
        <w:t xml:space="preserve"> erosão e a retirada de vegetação nativa incitam </w:t>
      </w:r>
      <w:r w:rsidR="002F7519">
        <w:rPr>
          <w:sz w:val="24"/>
          <w:szCs w:val="24"/>
        </w:rPr>
        <w:t>a intensificação da alteração da cobertura de</w:t>
      </w:r>
      <w:r w:rsidRPr="00A20295" w:rsidR="6D798DE2">
        <w:rPr>
          <w:sz w:val="24"/>
          <w:szCs w:val="24"/>
        </w:rPr>
        <w:t xml:space="preserve"> solo, </w:t>
      </w:r>
      <w:r w:rsidR="002F7519">
        <w:rPr>
          <w:sz w:val="24"/>
          <w:szCs w:val="24"/>
        </w:rPr>
        <w:t xml:space="preserve">e consequente </w:t>
      </w:r>
      <w:r w:rsidR="0027712B">
        <w:rPr>
          <w:sz w:val="24"/>
          <w:szCs w:val="24"/>
        </w:rPr>
        <w:t>impacto sobre o</w:t>
      </w:r>
      <w:r w:rsidR="002F7519">
        <w:rPr>
          <w:sz w:val="24"/>
          <w:szCs w:val="24"/>
        </w:rPr>
        <w:t>s</w:t>
      </w:r>
      <w:r w:rsidRPr="00A20295" w:rsidR="6D798DE2">
        <w:rPr>
          <w:sz w:val="24"/>
          <w:szCs w:val="24"/>
        </w:rPr>
        <w:t xml:space="preserve"> corpos hídricos</w:t>
      </w:r>
      <w:r w:rsidR="002F7519">
        <w:rPr>
          <w:sz w:val="24"/>
          <w:szCs w:val="24"/>
        </w:rPr>
        <w:t xml:space="preserve"> drenantes, com</w:t>
      </w:r>
      <w:r w:rsidRPr="00A20295" w:rsidR="6D798DE2">
        <w:rPr>
          <w:sz w:val="24"/>
          <w:szCs w:val="24"/>
        </w:rPr>
        <w:t xml:space="preserve"> o transporte de sedimentos e </w:t>
      </w:r>
      <w:r w:rsidR="002F7519">
        <w:rPr>
          <w:sz w:val="24"/>
          <w:szCs w:val="24"/>
        </w:rPr>
        <w:t>a deposição destes nas margens e no fundo do talvegue</w:t>
      </w:r>
      <w:r w:rsidR="0027712B">
        <w:rPr>
          <w:sz w:val="24"/>
          <w:szCs w:val="24"/>
        </w:rPr>
        <w:t xml:space="preserve"> dos rios</w:t>
      </w:r>
      <w:r w:rsidRPr="00A20295" w:rsidR="605BE33C">
        <w:rPr>
          <w:sz w:val="24"/>
          <w:szCs w:val="24"/>
        </w:rPr>
        <w:t>.</w:t>
      </w:r>
      <w:r w:rsidR="002F7519">
        <w:rPr>
          <w:sz w:val="24"/>
          <w:szCs w:val="24"/>
        </w:rPr>
        <w:t xml:space="preserve"> A análise integrada da paisagem aplicada à gestão do território é um instrumento necessário ao planejamento das formas de uso da terra e </w:t>
      </w:r>
      <w:r w:rsidR="0027712B">
        <w:rPr>
          <w:sz w:val="24"/>
          <w:szCs w:val="24"/>
        </w:rPr>
        <w:t xml:space="preserve">a </w:t>
      </w:r>
      <w:r w:rsidR="002F7519">
        <w:rPr>
          <w:sz w:val="24"/>
          <w:szCs w:val="24"/>
        </w:rPr>
        <w:t>expansão do setor produtivo, de forma a reduzir as condições de risco geológico em decorrência do uso inadequado d</w:t>
      </w:r>
      <w:r w:rsidR="0027712B">
        <w:rPr>
          <w:sz w:val="24"/>
          <w:szCs w:val="24"/>
        </w:rPr>
        <w:t>os recursos ambientais.</w:t>
      </w:r>
    </w:p>
    <w:p w:rsidR="003949CE" w:rsidP="00E3500B" w:rsidRDefault="003949CE" w14:paraId="05746633" w14:textId="01EED843">
      <w:pPr>
        <w:widowControl/>
        <w:tabs>
          <w:tab w:val="left" w:pos="1290"/>
        </w:tabs>
        <w:jc w:val="both"/>
        <w:rPr>
          <w:b/>
          <w:sz w:val="24"/>
          <w:szCs w:val="24"/>
        </w:rPr>
      </w:pPr>
    </w:p>
    <w:p w:rsidR="005840BA" w:rsidP="00E3500B" w:rsidRDefault="005840BA" w14:paraId="42EB3D9C" w14:textId="55A75726">
      <w:pPr>
        <w:widowControl/>
        <w:tabs>
          <w:tab w:val="left" w:pos="1290"/>
        </w:tabs>
        <w:jc w:val="both"/>
        <w:rPr>
          <w:b/>
          <w:sz w:val="24"/>
          <w:szCs w:val="24"/>
        </w:rPr>
      </w:pPr>
    </w:p>
    <w:p w:rsidR="005840BA" w:rsidP="00E3500B" w:rsidRDefault="005840BA" w14:paraId="0FC7369B" w14:textId="68869E11">
      <w:pPr>
        <w:widowControl/>
        <w:tabs>
          <w:tab w:val="left" w:pos="1290"/>
        </w:tabs>
        <w:jc w:val="both"/>
        <w:rPr>
          <w:b/>
          <w:sz w:val="24"/>
          <w:szCs w:val="24"/>
        </w:rPr>
      </w:pPr>
    </w:p>
    <w:p w:rsidRPr="00A20295" w:rsidR="005840BA" w:rsidP="00E3500B" w:rsidRDefault="005840BA" w14:paraId="0F6AD024" w14:textId="77777777">
      <w:pPr>
        <w:widowControl/>
        <w:tabs>
          <w:tab w:val="left" w:pos="1290"/>
        </w:tabs>
        <w:jc w:val="both"/>
        <w:rPr>
          <w:b/>
          <w:sz w:val="24"/>
          <w:szCs w:val="24"/>
        </w:rPr>
      </w:pPr>
    </w:p>
    <w:p w:rsidRPr="00E3500B" w:rsidR="00E3500B" w:rsidP="00E3500B" w:rsidRDefault="00E3500B" w14:paraId="6B2CEA80" w14:textId="6495C866">
      <w:pPr>
        <w:pStyle w:val="ListParagraph"/>
        <w:widowControl/>
        <w:numPr>
          <w:ilvl w:val="0"/>
          <w:numId w:val="4"/>
        </w:numPr>
        <w:tabs>
          <w:tab w:val="left" w:pos="660"/>
        </w:tabs>
        <w:spacing w:before="0"/>
        <w:ind w:left="284" w:hanging="284"/>
        <w:rPr>
          <w:b/>
          <w:color w:val="000000" w:themeColor="text1"/>
          <w:sz w:val="24"/>
          <w:szCs w:val="24"/>
        </w:rPr>
      </w:pPr>
      <w:r w:rsidRPr="00E3500B">
        <w:rPr>
          <w:b/>
          <w:bCs/>
          <w:color w:val="000000" w:themeColor="text1"/>
          <w:sz w:val="24"/>
          <w:szCs w:val="24"/>
        </w:rPr>
        <w:t>REFERÊNCIAS</w:t>
      </w:r>
    </w:p>
    <w:p w:rsidRPr="00FA777E" w:rsidR="00DB5854" w:rsidP="003949CE" w:rsidRDefault="00DB5854" w14:paraId="3CBB95E1" w14:textId="7743F7CA">
      <w:pPr>
        <w:rPr>
          <w:sz w:val="24"/>
        </w:rPr>
      </w:pPr>
    </w:p>
    <w:p w:rsidRPr="000B5857" w:rsidR="005840BA" w:rsidP="000B5857" w:rsidRDefault="005840BA" w14:paraId="25C08806" w14:textId="77777777">
      <w:pPr>
        <w:jc w:val="both"/>
        <w:rPr>
          <w:rStyle w:val="Hyperlink"/>
          <w:color w:val="auto"/>
          <w:sz w:val="24"/>
          <w:szCs w:val="24"/>
          <w:u w:val="none"/>
        </w:rPr>
      </w:pPr>
      <w:r w:rsidRPr="000B5857">
        <w:rPr>
          <w:color w:val="000000" w:themeColor="text1"/>
          <w:sz w:val="24"/>
          <w:szCs w:val="24"/>
        </w:rPr>
        <w:t xml:space="preserve">Banco de Dados e Informações Ambientais (BDiA). Instituto Brasileiro de Geografia e Estatística (IBGE). Disponível em: </w:t>
      </w:r>
      <w:r>
        <w:fldChar w:fldCharType="begin"/>
      </w:r>
      <w:r>
        <w:instrText>HYPERLINK "https://www.ibge.gov.br/geociencias/informacoes-ambientais/pedologia/23382-banco-de-informacoes-ambientais.html"</w:instrText>
      </w:r>
      <w:r>
        <w:fldChar w:fldCharType="separate"/>
      </w:r>
      <w:r w:rsidRPr="000B5857">
        <w:rPr>
          <w:rStyle w:val="Hyperlink"/>
          <w:sz w:val="24"/>
          <w:szCs w:val="24"/>
        </w:rPr>
        <w:t>https://www.ibge.gov.br/geociencias/informacoes-ambientais/pedologia/23382-banco-de-informacoes-ambientais.html</w:t>
      </w:r>
      <w:r>
        <w:rPr>
          <w:rStyle w:val="Hyperlink"/>
          <w:sz w:val="24"/>
          <w:szCs w:val="24"/>
        </w:rPr>
        <w:fldChar w:fldCharType="end"/>
      </w:r>
      <w:r w:rsidRPr="000B5857">
        <w:rPr>
          <w:sz w:val="24"/>
          <w:szCs w:val="24"/>
        </w:rPr>
        <w:t>. Acessado em: 27 de novembro de 2024.</w:t>
      </w:r>
    </w:p>
    <w:p w:rsidR="005840BA" w:rsidP="000B5857" w:rsidRDefault="005840BA" w14:paraId="65AEE610" w14:textId="77777777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Pr="000B5857" w:rsidR="005840BA" w:rsidP="000B5857" w:rsidRDefault="005840BA" w14:paraId="662F15BC" w14:textId="7F291245">
      <w:pPr>
        <w:jc w:val="both"/>
        <w:rPr>
          <w:sz w:val="24"/>
          <w:szCs w:val="24"/>
        </w:rPr>
      </w:pPr>
      <w:r w:rsidRPr="000B5857">
        <w:rPr>
          <w:color w:val="000000" w:themeColor="text1"/>
          <w:sz w:val="24"/>
          <w:szCs w:val="24"/>
          <w:shd w:val="clear" w:color="auto" w:fill="FFFFFF"/>
        </w:rPr>
        <w:t>BATA, E. J.; MARIANO, Z. F. A Vulnerabilidade Socioambiental no contexto da exploração das pedras preciosas e semipreciosas em Namanhumbir, distrito de Montepuez (Moçambique), entre 2004 e 2011. </w:t>
      </w:r>
      <w:r w:rsidRPr="000B5857">
        <w:rPr>
          <w:b/>
          <w:bCs/>
          <w:color w:val="000000" w:themeColor="text1"/>
          <w:sz w:val="24"/>
          <w:szCs w:val="24"/>
          <w:shd w:val="clear" w:color="auto" w:fill="FFFFFF"/>
        </w:rPr>
        <w:t>Revista do Departamento de Geografia</w:t>
      </w:r>
      <w:r w:rsidRPr="000B5857">
        <w:rPr>
          <w:color w:val="000000" w:themeColor="text1"/>
          <w:sz w:val="24"/>
          <w:szCs w:val="24"/>
          <w:shd w:val="clear" w:color="auto" w:fill="FFFFFF"/>
        </w:rPr>
        <w:t>, v. 29, p. 34-58, 2015.</w:t>
      </w:r>
      <w:r w:rsidRPr="000B5857">
        <w:rPr>
          <w:color w:val="000000" w:themeColor="text1"/>
          <w:sz w:val="24"/>
          <w:szCs w:val="24"/>
        </w:rPr>
        <w:t xml:space="preserve"> DOI: </w:t>
      </w:r>
      <w:hyperlink w:history="1" r:id="rId13">
        <w:r w:rsidRPr="000B5857">
          <w:rPr>
            <w:rStyle w:val="Hyperlink"/>
            <w:sz w:val="24"/>
            <w:szCs w:val="24"/>
          </w:rPr>
          <w:t>https://doi.org/10.11606/rdg.v29i0.102084</w:t>
        </w:r>
      </w:hyperlink>
      <w:r w:rsidRPr="000B5857">
        <w:rPr>
          <w:sz w:val="24"/>
          <w:szCs w:val="24"/>
        </w:rPr>
        <w:t>.</w:t>
      </w:r>
    </w:p>
    <w:p w:rsidR="005840BA" w:rsidP="000B5857" w:rsidRDefault="005840BA" w14:paraId="458BB5EC" w14:textId="77777777">
      <w:pPr>
        <w:jc w:val="both"/>
        <w:rPr>
          <w:color w:val="000000" w:themeColor="text1"/>
          <w:sz w:val="24"/>
          <w:szCs w:val="24"/>
        </w:rPr>
      </w:pPr>
    </w:p>
    <w:p w:rsidRPr="000B5857" w:rsidR="005840BA" w:rsidP="000B5857" w:rsidRDefault="005840BA" w14:paraId="3761B90B" w14:textId="28986CD6">
      <w:pPr>
        <w:jc w:val="both"/>
        <w:rPr>
          <w:color w:val="000000" w:themeColor="text1"/>
          <w:sz w:val="24"/>
          <w:szCs w:val="24"/>
        </w:rPr>
      </w:pPr>
      <w:r w:rsidRPr="000B5857">
        <w:rPr>
          <w:color w:val="000000" w:themeColor="text1"/>
          <w:sz w:val="24"/>
          <w:szCs w:val="24"/>
        </w:rPr>
        <w:t>BRADY, N</w:t>
      </w:r>
      <w:r w:rsidR="00F35A8E">
        <w:rPr>
          <w:color w:val="000000" w:themeColor="text1"/>
          <w:sz w:val="24"/>
          <w:szCs w:val="24"/>
        </w:rPr>
        <w:t>.</w:t>
      </w:r>
      <w:r w:rsidRPr="000B5857">
        <w:rPr>
          <w:color w:val="000000" w:themeColor="text1"/>
          <w:sz w:val="24"/>
          <w:szCs w:val="24"/>
        </w:rPr>
        <w:t xml:space="preserve"> C.; WEIL, R</w:t>
      </w:r>
      <w:r w:rsidR="00F35A8E">
        <w:rPr>
          <w:color w:val="000000" w:themeColor="text1"/>
          <w:sz w:val="24"/>
          <w:szCs w:val="24"/>
        </w:rPr>
        <w:t>.</w:t>
      </w:r>
      <w:r w:rsidRPr="000B5857">
        <w:rPr>
          <w:color w:val="000000" w:themeColor="text1"/>
          <w:sz w:val="24"/>
          <w:szCs w:val="24"/>
        </w:rPr>
        <w:t xml:space="preserve"> R. </w:t>
      </w:r>
      <w:r w:rsidRPr="00F35A8E">
        <w:rPr>
          <w:b/>
          <w:bCs/>
          <w:color w:val="000000" w:themeColor="text1"/>
          <w:sz w:val="24"/>
          <w:szCs w:val="24"/>
        </w:rPr>
        <w:t>Elementos da natureza e propriedades dos solos</w:t>
      </w:r>
      <w:r w:rsidRPr="000B5857">
        <w:rPr>
          <w:color w:val="000000" w:themeColor="text1"/>
          <w:sz w:val="24"/>
          <w:szCs w:val="24"/>
        </w:rPr>
        <w:t xml:space="preserve">. Porto Alegre: Bookman Editora, 2009.  </w:t>
      </w:r>
    </w:p>
    <w:p w:rsidR="005840BA" w:rsidP="000B5857" w:rsidRDefault="005840BA" w14:paraId="6F5F39D9" w14:textId="77777777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Pr="000B5857" w:rsidR="005840BA" w:rsidP="000B5857" w:rsidRDefault="005840BA" w14:paraId="3B04BC7A" w14:textId="1BCF00D2">
      <w:pPr>
        <w:jc w:val="both"/>
        <w:rPr>
          <w:color w:val="222222"/>
          <w:sz w:val="24"/>
          <w:szCs w:val="24"/>
          <w:shd w:val="clear" w:color="auto" w:fill="FFFFFF"/>
        </w:rPr>
      </w:pPr>
      <w:r w:rsidRPr="000B5857">
        <w:rPr>
          <w:color w:val="000000" w:themeColor="text1"/>
          <w:sz w:val="24"/>
          <w:szCs w:val="24"/>
          <w:shd w:val="clear" w:color="auto" w:fill="FFFFFF"/>
        </w:rPr>
        <w:t>CHIG, L. A.; COUTO, E. G.; NOVAES FILHO, J. P.; RODRIGUES, L. C. M.; JOHNSON, M. S.; WEBER, O. L. D. S. Distribuição espacial da granulometria, cor e carbono orgânico do solo ao longo de um transecto em microbacias na Amazônia meridional. </w:t>
      </w:r>
      <w:r w:rsidRPr="000B5857">
        <w:rPr>
          <w:b/>
          <w:bCs/>
          <w:color w:val="000000" w:themeColor="text1"/>
          <w:sz w:val="24"/>
          <w:szCs w:val="24"/>
          <w:shd w:val="clear" w:color="auto" w:fill="FFFFFF"/>
        </w:rPr>
        <w:t>Acta Amazonica</w:t>
      </w:r>
      <w:r w:rsidRPr="000B5857">
        <w:rPr>
          <w:color w:val="000000" w:themeColor="text1"/>
          <w:sz w:val="24"/>
          <w:szCs w:val="24"/>
          <w:shd w:val="clear" w:color="auto" w:fill="FFFFFF"/>
        </w:rPr>
        <w:t xml:space="preserve">, v. 38, p. 715-722, 2008. DOI: </w:t>
      </w:r>
      <w:r>
        <w:fldChar w:fldCharType="begin"/>
      </w:r>
      <w:r>
        <w:instrText>HYPERLINK "https://doi.org/10.1590/S0044-59672008000400015"</w:instrText>
      </w:r>
      <w:r>
        <w:fldChar w:fldCharType="separate"/>
      </w:r>
      <w:r w:rsidRPr="000B5857">
        <w:rPr>
          <w:rStyle w:val="Hyperlink"/>
          <w:sz w:val="24"/>
          <w:szCs w:val="24"/>
          <w:shd w:val="clear" w:color="auto" w:fill="FFFFFF"/>
        </w:rPr>
        <w:t>https://doi.org/10.1590/S0044-59672008000400015</w:t>
      </w:r>
      <w:r>
        <w:rPr>
          <w:rStyle w:val="Hyperlink"/>
          <w:sz w:val="24"/>
          <w:szCs w:val="24"/>
          <w:shd w:val="clear" w:color="auto" w:fill="FFFFFF"/>
        </w:rPr>
        <w:fldChar w:fldCharType="end"/>
      </w:r>
      <w:r w:rsidRPr="000B5857">
        <w:rPr>
          <w:color w:val="222222"/>
          <w:sz w:val="24"/>
          <w:szCs w:val="24"/>
          <w:shd w:val="clear" w:color="auto" w:fill="FFFFFF"/>
        </w:rPr>
        <w:t>.</w:t>
      </w:r>
    </w:p>
    <w:p w:rsidR="005840BA" w:rsidP="000B5857" w:rsidRDefault="005840BA" w14:paraId="01CF615D" w14:textId="77777777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Pr="000B5857" w:rsidR="005840BA" w:rsidP="000B5857" w:rsidRDefault="005840BA" w14:paraId="3FBF7A39" w14:textId="333B3790">
      <w:pPr>
        <w:jc w:val="both"/>
        <w:rPr>
          <w:color w:val="000000" w:themeColor="text1"/>
          <w:sz w:val="24"/>
          <w:szCs w:val="24"/>
        </w:rPr>
      </w:pPr>
      <w:r w:rsidRPr="000B5857">
        <w:rPr>
          <w:color w:val="000000" w:themeColor="text1"/>
          <w:sz w:val="24"/>
          <w:szCs w:val="24"/>
          <w:shd w:val="clear" w:color="auto" w:fill="FFFFFF"/>
        </w:rPr>
        <w:t>CORDANI, U. G.; JULIANI, C. Potencial mineral da Amazônia: problemas e desafios. </w:t>
      </w:r>
      <w:r w:rsidRPr="000B5857">
        <w:rPr>
          <w:b/>
          <w:bCs/>
          <w:color w:val="000000" w:themeColor="text1"/>
          <w:sz w:val="24"/>
          <w:szCs w:val="24"/>
          <w:shd w:val="clear" w:color="auto" w:fill="FFFFFF"/>
        </w:rPr>
        <w:t>Revista de estudios brasileños</w:t>
      </w:r>
      <w:r w:rsidRPr="000B5857">
        <w:rPr>
          <w:color w:val="000000" w:themeColor="text1"/>
          <w:sz w:val="24"/>
          <w:szCs w:val="24"/>
          <w:shd w:val="clear" w:color="auto" w:fill="FFFFFF"/>
        </w:rPr>
        <w:t xml:space="preserve">, v. 6, n. 11, p. 91-108, 2019. DOI: </w:t>
      </w:r>
      <w:r>
        <w:fldChar w:fldCharType="begin"/>
      </w:r>
      <w:r>
        <w:instrText>HYPERLINK "https://doi.org/10.14201/reb201961191108"</w:instrText>
      </w:r>
      <w:r>
        <w:fldChar w:fldCharType="separate"/>
      </w:r>
      <w:r w:rsidRPr="000B5857">
        <w:rPr>
          <w:rStyle w:val="Hyperlink"/>
          <w:sz w:val="24"/>
          <w:szCs w:val="24"/>
          <w:shd w:val="clear" w:color="auto" w:fill="FFFFFF"/>
        </w:rPr>
        <w:t>https://doi.org/10.14201/reb201961191108</w:t>
      </w:r>
      <w:r>
        <w:rPr>
          <w:rStyle w:val="Hyperlink"/>
          <w:sz w:val="24"/>
          <w:szCs w:val="24"/>
          <w:shd w:val="clear" w:color="auto" w:fill="FFFFFF"/>
        </w:rPr>
        <w:fldChar w:fldCharType="end"/>
      </w:r>
      <w:r w:rsidRPr="000B5857">
        <w:rPr>
          <w:sz w:val="24"/>
          <w:szCs w:val="24"/>
          <w:shd w:val="clear" w:color="auto" w:fill="FFFFFF"/>
        </w:rPr>
        <w:t>.</w:t>
      </w:r>
    </w:p>
    <w:p w:rsidR="005840BA" w:rsidP="000B5857" w:rsidRDefault="005840BA" w14:paraId="4CCDE2DE" w14:textId="77777777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Pr="000B5857" w:rsidR="005840BA" w:rsidP="000B5857" w:rsidRDefault="005840BA" w14:paraId="2FC0B7BF" w14:textId="0BD6DC4B">
      <w:pPr>
        <w:jc w:val="both"/>
        <w:rPr>
          <w:sz w:val="24"/>
          <w:szCs w:val="24"/>
        </w:rPr>
      </w:pPr>
      <w:r w:rsidRPr="000B5857">
        <w:rPr>
          <w:color w:val="000000" w:themeColor="text1"/>
          <w:sz w:val="24"/>
          <w:szCs w:val="24"/>
          <w:shd w:val="clear" w:color="auto" w:fill="FFFFFF"/>
        </w:rPr>
        <w:t>DA SILVA, I. M.; SOUZA, G. F.; LUPINACCI, C. M. Construção dos símbolos geomorfológicos para cartografia de detalhe em SIG. </w:t>
      </w:r>
      <w:r w:rsidRPr="000B5857">
        <w:rPr>
          <w:b/>
          <w:bCs/>
          <w:color w:val="000000" w:themeColor="text1"/>
          <w:sz w:val="24"/>
          <w:szCs w:val="24"/>
          <w:shd w:val="clear" w:color="auto" w:fill="FFFFFF"/>
        </w:rPr>
        <w:t>Revista Brasileira de Geomorfologia</w:t>
      </w:r>
      <w:r w:rsidRPr="000B5857">
        <w:rPr>
          <w:color w:val="000000" w:themeColor="text1"/>
          <w:sz w:val="24"/>
          <w:szCs w:val="24"/>
          <w:shd w:val="clear" w:color="auto" w:fill="FFFFFF"/>
        </w:rPr>
        <w:t>, v. 23, n. 4, p. 2010-2021, 2022.</w:t>
      </w:r>
      <w:r w:rsidRPr="000B5857">
        <w:rPr>
          <w:color w:val="000000" w:themeColor="text1"/>
          <w:sz w:val="24"/>
          <w:szCs w:val="24"/>
        </w:rPr>
        <w:t xml:space="preserve"> DOI: </w:t>
      </w:r>
      <w:hyperlink w:history="1" r:id="rId14">
        <w:r w:rsidRPr="000B5857">
          <w:rPr>
            <w:rStyle w:val="Hyperlink"/>
            <w:sz w:val="24"/>
            <w:szCs w:val="24"/>
          </w:rPr>
          <w:t>https://doi.org/10.20502/rbg.v23i4.2201</w:t>
        </w:r>
      </w:hyperlink>
      <w:r w:rsidRPr="000B5857">
        <w:rPr>
          <w:sz w:val="24"/>
          <w:szCs w:val="24"/>
        </w:rPr>
        <w:t>.</w:t>
      </w:r>
    </w:p>
    <w:p w:rsidR="00883E7E" w:rsidP="000B5857" w:rsidRDefault="00883E7E" w14:paraId="3450FA00" w14:textId="77777777">
      <w:pPr>
        <w:jc w:val="both"/>
        <w:rPr>
          <w:color w:val="000000" w:themeColor="text1"/>
          <w:sz w:val="24"/>
          <w:szCs w:val="24"/>
          <w:shd w:val="clear" w:color="auto" w:fill="FFFFFF"/>
          <w:lang w:val="en-US"/>
        </w:rPr>
      </w:pPr>
    </w:p>
    <w:p w:rsidRPr="00E729EB" w:rsidR="005840BA" w:rsidP="000B5857" w:rsidRDefault="005840BA" w14:paraId="0F55E877" w14:textId="7A941346">
      <w:pPr>
        <w:jc w:val="both"/>
        <w:rPr>
          <w:color w:val="000000" w:themeColor="text1"/>
          <w:sz w:val="24"/>
          <w:szCs w:val="24"/>
          <w:lang w:val="en-US"/>
        </w:rPr>
      </w:pPr>
      <w:r w:rsidRPr="00C368FE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DE GODOI PINTON, L.; LUPINACCI, C. M. </w:t>
      </w:r>
      <w:r w:rsidRPr="00E729EB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Geochronological and </w:t>
      </w:r>
      <w:proofErr w:type="spellStart"/>
      <w:r w:rsidRPr="00E729EB">
        <w:rPr>
          <w:color w:val="000000" w:themeColor="text1"/>
          <w:sz w:val="24"/>
          <w:szCs w:val="24"/>
          <w:shd w:val="clear" w:color="auto" w:fill="FFFFFF"/>
          <w:lang w:val="en-US"/>
        </w:rPr>
        <w:t>paleoenvironmental</w:t>
      </w:r>
      <w:proofErr w:type="spellEnd"/>
      <w:r w:rsidRPr="00E729EB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reconstruction of </w:t>
      </w:r>
      <w:proofErr w:type="spellStart"/>
      <w:r w:rsidRPr="00E729EB">
        <w:rPr>
          <w:color w:val="000000" w:themeColor="text1"/>
          <w:sz w:val="24"/>
          <w:szCs w:val="24"/>
          <w:shd w:val="clear" w:color="auto" w:fill="FFFFFF"/>
          <w:lang w:val="en-US"/>
        </w:rPr>
        <w:t>colluvial</w:t>
      </w:r>
      <w:proofErr w:type="spellEnd"/>
      <w:r w:rsidRPr="00E729EB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deposits in a cuesta landscape in south‐eastern Brazil. </w:t>
      </w:r>
      <w:r w:rsidRPr="00E729EB">
        <w:rPr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Journal of Quaternary Science</w:t>
      </w:r>
      <w:r w:rsidRPr="00E729EB">
        <w:rPr>
          <w:color w:val="000000" w:themeColor="text1"/>
          <w:sz w:val="24"/>
          <w:szCs w:val="24"/>
          <w:shd w:val="clear" w:color="auto" w:fill="FFFFFF"/>
          <w:lang w:val="en-US"/>
        </w:rPr>
        <w:t>, v. 37, n. 3, p. 489-502, 2022</w:t>
      </w:r>
      <w:r w:rsidRPr="00E729EB">
        <w:rPr>
          <w:color w:val="000000" w:themeColor="text1"/>
          <w:sz w:val="24"/>
          <w:szCs w:val="24"/>
          <w:lang w:val="en-US"/>
        </w:rPr>
        <w:t xml:space="preserve">. DOI: </w:t>
      </w:r>
      <w:hyperlink w:history="1" r:id="rId15">
        <w:r w:rsidRPr="00E729EB">
          <w:rPr>
            <w:rStyle w:val="Hyperlink"/>
            <w:sz w:val="24"/>
            <w:szCs w:val="24"/>
            <w:lang w:val="en-US"/>
          </w:rPr>
          <w:t>https://doi.org/10.1002/jqs.3395</w:t>
        </w:r>
      </w:hyperlink>
      <w:r w:rsidRPr="00E729EB">
        <w:rPr>
          <w:color w:val="000000" w:themeColor="text1"/>
          <w:sz w:val="24"/>
          <w:szCs w:val="24"/>
          <w:lang w:val="en-US"/>
        </w:rPr>
        <w:t>.</w:t>
      </w:r>
    </w:p>
    <w:p w:rsidR="00883E7E" w:rsidP="000B5857" w:rsidRDefault="00883E7E" w14:paraId="34CD5B79" w14:textId="77777777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Pr="000B5857" w:rsidR="005840BA" w:rsidP="000B5857" w:rsidRDefault="005840BA" w14:paraId="6DC3DB0B" w14:textId="0C866350">
      <w:pPr>
        <w:jc w:val="both"/>
        <w:rPr>
          <w:sz w:val="24"/>
          <w:szCs w:val="24"/>
        </w:rPr>
      </w:pPr>
      <w:r w:rsidRPr="000B5857">
        <w:rPr>
          <w:color w:val="222222"/>
          <w:sz w:val="24"/>
          <w:szCs w:val="24"/>
          <w:shd w:val="clear" w:color="auto" w:fill="FFFFFF"/>
        </w:rPr>
        <w:t>DO NASCIMENTO CUIABANO, M</w:t>
      </w:r>
      <w:r w:rsidR="00F35A8E">
        <w:rPr>
          <w:color w:val="222222"/>
          <w:sz w:val="24"/>
          <w:szCs w:val="24"/>
          <w:shd w:val="clear" w:color="auto" w:fill="FFFFFF"/>
        </w:rPr>
        <w:t>.</w:t>
      </w:r>
      <w:r w:rsidRPr="000B5857">
        <w:rPr>
          <w:color w:val="222222"/>
          <w:sz w:val="24"/>
          <w:szCs w:val="24"/>
          <w:shd w:val="clear" w:color="auto" w:fill="FFFFFF"/>
        </w:rPr>
        <w:t xml:space="preserve"> </w:t>
      </w:r>
      <w:r w:rsidRPr="00F35A8E">
        <w:rPr>
          <w:i/>
          <w:iCs/>
          <w:color w:val="222222"/>
          <w:sz w:val="24"/>
          <w:szCs w:val="24"/>
          <w:shd w:val="clear" w:color="auto" w:fill="FFFFFF"/>
        </w:rPr>
        <w:t>et al</w:t>
      </w:r>
      <w:r w:rsidRPr="000B5857">
        <w:rPr>
          <w:color w:val="222222"/>
          <w:sz w:val="24"/>
          <w:szCs w:val="24"/>
          <w:shd w:val="clear" w:color="auto" w:fill="FFFFFF"/>
        </w:rPr>
        <w:t>. Vulnerabilidade ambiental à erosão hídrica na Sub-bacia do Córrego do Guanabara/reserva do Cabaçal-MT Brasil. </w:t>
      </w:r>
      <w:r w:rsidRPr="000B5857">
        <w:rPr>
          <w:b/>
          <w:bCs/>
          <w:color w:val="222222"/>
          <w:sz w:val="24"/>
          <w:szCs w:val="24"/>
          <w:shd w:val="clear" w:color="auto" w:fill="FFFFFF"/>
        </w:rPr>
        <w:t>Geosciences= Geociências</w:t>
      </w:r>
      <w:r w:rsidRPr="000B5857">
        <w:rPr>
          <w:color w:val="222222"/>
          <w:sz w:val="24"/>
          <w:szCs w:val="24"/>
          <w:shd w:val="clear" w:color="auto" w:fill="FFFFFF"/>
        </w:rPr>
        <w:t>, v. 36, n. 1, p. 138-153, 2017.</w:t>
      </w:r>
      <w:r w:rsidRPr="000B5857">
        <w:rPr>
          <w:sz w:val="24"/>
          <w:szCs w:val="24"/>
        </w:rPr>
        <w:t xml:space="preserve"> DOI: </w:t>
      </w:r>
      <w:hyperlink w:history="1" r:id="rId16">
        <w:r w:rsidRPr="000B5857">
          <w:rPr>
            <w:rStyle w:val="Hyperlink"/>
            <w:sz w:val="24"/>
            <w:szCs w:val="24"/>
          </w:rPr>
          <w:t>https://doi.org/10.5016/geociencias.v36i1.12301</w:t>
        </w:r>
      </w:hyperlink>
      <w:r w:rsidRPr="000B5857">
        <w:rPr>
          <w:sz w:val="24"/>
          <w:szCs w:val="24"/>
        </w:rPr>
        <w:t>.</w:t>
      </w:r>
    </w:p>
    <w:p w:rsidR="00883E7E" w:rsidP="000B5857" w:rsidRDefault="00883E7E" w14:paraId="05A9BF52" w14:textId="77777777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Pr="000B5857" w:rsidR="005840BA" w:rsidP="000B5857" w:rsidRDefault="005840BA" w14:paraId="0DB72F95" w14:textId="453B0E8B">
      <w:pPr>
        <w:jc w:val="both"/>
        <w:rPr>
          <w:color w:val="000000" w:themeColor="text1"/>
          <w:sz w:val="24"/>
          <w:szCs w:val="24"/>
        </w:rPr>
      </w:pPr>
      <w:r w:rsidRPr="000B5857">
        <w:rPr>
          <w:color w:val="000000" w:themeColor="text1"/>
          <w:sz w:val="24"/>
          <w:szCs w:val="24"/>
          <w:shd w:val="clear" w:color="auto" w:fill="FFFFFF"/>
        </w:rPr>
        <w:t xml:space="preserve">FEARNSIDE, P. M. </w:t>
      </w:r>
      <w:r w:rsidRPr="00F35A8E">
        <w:rPr>
          <w:b/>
          <w:bCs/>
          <w:color w:val="000000" w:themeColor="text1"/>
          <w:sz w:val="24"/>
          <w:szCs w:val="24"/>
          <w:shd w:val="clear" w:color="auto" w:fill="FFFFFF"/>
        </w:rPr>
        <w:t>Exploração mineral na Amazônia brasileira</w:t>
      </w:r>
      <w:r w:rsidRPr="000B5857">
        <w:rPr>
          <w:color w:val="000000" w:themeColor="text1"/>
          <w:sz w:val="24"/>
          <w:szCs w:val="24"/>
          <w:shd w:val="clear" w:color="auto" w:fill="FFFFFF"/>
        </w:rPr>
        <w:t>: O custo ambiental. </w:t>
      </w:r>
      <w:r w:rsidRPr="00F35A8E">
        <w:rPr>
          <w:color w:val="000000" w:themeColor="text1"/>
          <w:sz w:val="24"/>
          <w:szCs w:val="24"/>
          <w:shd w:val="clear" w:color="auto" w:fill="FFFFFF"/>
        </w:rPr>
        <w:t>Dossiê desastres e crimes da mineração em Barcarena, Mariana e Brumadinho. Belém: Editora do Núcleo de Altos Estudos Amazônicos</w:t>
      </w:r>
      <w:r w:rsidRPr="000B5857">
        <w:rPr>
          <w:color w:val="000000" w:themeColor="text1"/>
          <w:sz w:val="24"/>
          <w:szCs w:val="24"/>
          <w:shd w:val="clear" w:color="auto" w:fill="FFFFFF"/>
        </w:rPr>
        <w:t>, p. 35-42, 2019.</w:t>
      </w:r>
    </w:p>
    <w:p w:rsidR="00883E7E" w:rsidP="000B5857" w:rsidRDefault="00883E7E" w14:paraId="6BCF7BB8" w14:textId="77777777">
      <w:pPr>
        <w:jc w:val="both"/>
        <w:rPr>
          <w:sz w:val="24"/>
          <w:szCs w:val="24"/>
          <w:lang w:val="en-US"/>
        </w:rPr>
      </w:pPr>
    </w:p>
    <w:p w:rsidRPr="00E729EB" w:rsidR="005840BA" w:rsidP="000B5857" w:rsidRDefault="005840BA" w14:paraId="47A920E6" w14:textId="0527DE14">
      <w:pPr>
        <w:jc w:val="both"/>
        <w:rPr>
          <w:sz w:val="24"/>
          <w:szCs w:val="24"/>
          <w:lang w:val="en-US"/>
        </w:rPr>
      </w:pPr>
      <w:r w:rsidRPr="005840BA">
        <w:rPr>
          <w:sz w:val="24"/>
          <w:szCs w:val="24"/>
          <w:lang w:val="en-US"/>
        </w:rPr>
        <w:t>FIGUEIREDO, P. M.</w:t>
      </w:r>
      <w:r w:rsidR="00F35A8E">
        <w:rPr>
          <w:sz w:val="24"/>
          <w:szCs w:val="24"/>
          <w:lang w:val="en-US"/>
        </w:rPr>
        <w:t>;</w:t>
      </w:r>
      <w:r w:rsidRPr="005840BA">
        <w:rPr>
          <w:sz w:val="24"/>
          <w:szCs w:val="24"/>
          <w:lang w:val="en-US"/>
        </w:rPr>
        <w:t xml:space="preserve"> NASH, D. Tectonic geomorphology of normal faults and their scarps, 2022. </w:t>
      </w:r>
      <w:r w:rsidRPr="00E729EB">
        <w:rPr>
          <w:sz w:val="24"/>
          <w:szCs w:val="24"/>
          <w:lang w:val="en-US"/>
        </w:rPr>
        <w:t xml:space="preserve">In: </w:t>
      </w:r>
      <w:r w:rsidRPr="00E729EB">
        <w:rPr>
          <w:b/>
          <w:sz w:val="24"/>
          <w:szCs w:val="24"/>
          <w:lang w:val="en-US"/>
        </w:rPr>
        <w:t>Treatise on Geomorphology</w:t>
      </w:r>
      <w:r w:rsidRPr="00E729EB">
        <w:rPr>
          <w:sz w:val="24"/>
          <w:szCs w:val="24"/>
          <w:lang w:val="en-US"/>
        </w:rPr>
        <w:t xml:space="preserve">, second ed., vol. 2, pp. 404–428, 2022. DOI: </w:t>
      </w:r>
      <w:hyperlink w:history="1" r:id="rId17">
        <w:r w:rsidRPr="00E729EB">
          <w:rPr>
            <w:rStyle w:val="Hyperlink"/>
            <w:sz w:val="24"/>
            <w:szCs w:val="24"/>
            <w:lang w:val="en-US"/>
          </w:rPr>
          <w:t>https://doi.org/10.1016/B978-0-12-818234-5.00203-0</w:t>
        </w:r>
      </w:hyperlink>
      <w:r w:rsidRPr="00E729EB">
        <w:rPr>
          <w:sz w:val="24"/>
          <w:szCs w:val="24"/>
          <w:lang w:val="en-US"/>
        </w:rPr>
        <w:t>.</w:t>
      </w:r>
    </w:p>
    <w:p w:rsidR="00883E7E" w:rsidP="000B5857" w:rsidRDefault="00883E7E" w14:paraId="1793D544" w14:textId="77777777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</w:p>
    <w:p w:rsidR="00883E7E" w:rsidP="000B5857" w:rsidRDefault="00883E7E" w14:paraId="6973342F" w14:textId="77777777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</w:p>
    <w:p w:rsidRPr="000B5857" w:rsidR="005840BA" w:rsidP="000B5857" w:rsidRDefault="005840BA" w14:paraId="3E5FF31E" w14:textId="1D693DC3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  <w:r w:rsidRPr="000B5857">
        <w:rPr>
          <w:color w:val="000000" w:themeColor="text1"/>
          <w:sz w:val="24"/>
          <w:szCs w:val="24"/>
        </w:rPr>
        <w:t>Instituto Brasileiro de Geografia e Estatística (IBGE). Panorama: Itaituba. Disponível em:</w:t>
      </w:r>
      <w:r w:rsidRPr="000B5857">
        <w:rPr>
          <w:sz w:val="24"/>
          <w:szCs w:val="24"/>
        </w:rPr>
        <w:t xml:space="preserve"> </w:t>
      </w:r>
      <w:hyperlink w:history="1" r:id="rId18">
        <w:r w:rsidRPr="000B5857">
          <w:rPr>
            <w:rStyle w:val="Hyperlink"/>
            <w:sz w:val="24"/>
            <w:szCs w:val="24"/>
          </w:rPr>
          <w:t>https://cidades.ibge.gov.br/brasil/pa/itaituba/panorama</w:t>
        </w:r>
      </w:hyperlink>
      <w:r w:rsidRPr="000B5857">
        <w:rPr>
          <w:color w:val="000000" w:themeColor="text1"/>
          <w:sz w:val="24"/>
          <w:szCs w:val="24"/>
        </w:rPr>
        <w:t>. Acessado em: 29 de novembro de 2024.</w:t>
      </w:r>
    </w:p>
    <w:p w:rsidR="00883E7E" w:rsidP="000B5857" w:rsidRDefault="00883E7E" w14:paraId="0DAE816E" w14:textId="77777777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</w:p>
    <w:p w:rsidRPr="000B5857" w:rsidR="005840BA" w:rsidP="000B5857" w:rsidRDefault="005840BA" w14:paraId="01FE9E65" w14:textId="03A5E0D2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  <w:r w:rsidRPr="000B5857">
        <w:rPr>
          <w:color w:val="000000" w:themeColor="text1"/>
          <w:sz w:val="24"/>
          <w:szCs w:val="24"/>
        </w:rPr>
        <w:t>Instituto Brasileiro de Geografia e Estatística (IBGE). Panorama: Itaituba. Disponível em:</w:t>
      </w:r>
      <w:r w:rsidRPr="000B5857">
        <w:rPr>
          <w:sz w:val="24"/>
          <w:szCs w:val="24"/>
        </w:rPr>
        <w:t xml:space="preserve"> </w:t>
      </w:r>
      <w:hyperlink w:history="1" r:id="rId19">
        <w:r w:rsidRPr="000B5857">
          <w:rPr>
            <w:rStyle w:val="Hyperlink"/>
            <w:sz w:val="24"/>
            <w:szCs w:val="24"/>
          </w:rPr>
          <w:t>https://cidades.ibge.gov.br/brasil/pa/trairao/panorama</w:t>
        </w:r>
      </w:hyperlink>
      <w:r w:rsidRPr="000B5857">
        <w:rPr>
          <w:color w:val="000000" w:themeColor="text1"/>
          <w:sz w:val="24"/>
          <w:szCs w:val="24"/>
        </w:rPr>
        <w:t>. Acessado em: 29 de novembro de 2024.</w:t>
      </w:r>
    </w:p>
    <w:p w:rsidR="00883E7E" w:rsidP="000B5857" w:rsidRDefault="00883E7E" w14:paraId="2DDF0CAA" w14:textId="77777777">
      <w:pPr>
        <w:jc w:val="both"/>
        <w:rPr>
          <w:sz w:val="24"/>
          <w:szCs w:val="24"/>
        </w:rPr>
      </w:pPr>
    </w:p>
    <w:p w:rsidRPr="000B5857" w:rsidR="005840BA" w:rsidP="000B5857" w:rsidRDefault="005840BA" w14:paraId="200F29AA" w14:textId="1E926E82">
      <w:pPr>
        <w:jc w:val="both"/>
        <w:rPr>
          <w:sz w:val="24"/>
          <w:szCs w:val="24"/>
        </w:rPr>
      </w:pPr>
      <w:r w:rsidRPr="000B5857">
        <w:rPr>
          <w:sz w:val="24"/>
          <w:szCs w:val="24"/>
        </w:rPr>
        <w:t xml:space="preserve">JOÃO, X. S. J.; TEIXEIRA, S. G.; FONSECA, D. D. F. (org.). </w:t>
      </w:r>
      <w:r w:rsidRPr="00F35A8E">
        <w:rPr>
          <w:b/>
          <w:bCs/>
          <w:sz w:val="24"/>
          <w:szCs w:val="24"/>
        </w:rPr>
        <w:t>Geodiversidade do Pará</w:t>
      </w:r>
      <w:r w:rsidRPr="000B5857">
        <w:rPr>
          <w:sz w:val="24"/>
          <w:szCs w:val="24"/>
        </w:rPr>
        <w:t>.</w:t>
      </w:r>
      <w:r w:rsidR="00F35A8E">
        <w:rPr>
          <w:sz w:val="24"/>
          <w:szCs w:val="24"/>
        </w:rPr>
        <w:t xml:space="preserve"> </w:t>
      </w:r>
      <w:r w:rsidRPr="000B5857">
        <w:rPr>
          <w:sz w:val="24"/>
          <w:szCs w:val="24"/>
        </w:rPr>
        <w:t xml:space="preserve">Programa Geologia do Brasil, Levantamento da Geodiversidade. Belém: CPRM - Serv. Geol. Brasil, 2013. Disponível em: </w:t>
      </w:r>
      <w:hyperlink w:history="1" r:id="rId20">
        <w:r w:rsidRPr="003F1E60" w:rsidR="00F35A8E">
          <w:rPr>
            <w:rStyle w:val="Hyperlink"/>
            <w:sz w:val="24"/>
            <w:szCs w:val="24"/>
          </w:rPr>
          <w:t>https://www.ibge.gov.br/geociencias/informacoes-ambientais/pedologia/23382-banco-de-informacoes-ambientais.html</w:t>
        </w:r>
      </w:hyperlink>
      <w:r w:rsidRPr="000B5857">
        <w:rPr>
          <w:sz w:val="24"/>
          <w:szCs w:val="24"/>
        </w:rPr>
        <w:t xml:space="preserve">.  </w:t>
      </w:r>
    </w:p>
    <w:p w:rsidR="00883E7E" w:rsidP="000B5857" w:rsidRDefault="00883E7E" w14:paraId="4A5EA946" w14:textId="575083A2">
      <w:pPr>
        <w:jc w:val="both"/>
        <w:rPr>
          <w:sz w:val="24"/>
          <w:szCs w:val="24"/>
        </w:rPr>
      </w:pPr>
    </w:p>
    <w:p w:rsidR="00883E7E" w:rsidP="000B5857" w:rsidRDefault="00883E7E" w14:paraId="3BE18FA5" w14:textId="4C4386DC">
      <w:pPr>
        <w:jc w:val="both"/>
        <w:rPr>
          <w:sz w:val="24"/>
          <w:szCs w:val="24"/>
        </w:rPr>
      </w:pPr>
      <w:r w:rsidRPr="00883E7E">
        <w:rPr>
          <w:sz w:val="24"/>
          <w:szCs w:val="24"/>
        </w:rPr>
        <w:t xml:space="preserve">KLEIN, E. L.; ALMEIDA, </w:t>
      </w:r>
      <w:r>
        <w:rPr>
          <w:sz w:val="24"/>
          <w:szCs w:val="24"/>
        </w:rPr>
        <w:t xml:space="preserve">M. E.; </w:t>
      </w:r>
      <w:r w:rsidRPr="00883E7E">
        <w:rPr>
          <w:sz w:val="24"/>
          <w:szCs w:val="24"/>
        </w:rPr>
        <w:t>VASQUES,</w:t>
      </w:r>
      <w:r>
        <w:rPr>
          <w:sz w:val="24"/>
          <w:szCs w:val="24"/>
        </w:rPr>
        <w:t xml:space="preserve"> M.; </w:t>
      </w:r>
      <w:r w:rsidRPr="00883E7E">
        <w:rPr>
          <w:sz w:val="24"/>
          <w:szCs w:val="24"/>
        </w:rPr>
        <w:t xml:space="preserve">CALLIARI BAHIA, </w:t>
      </w:r>
      <w:r>
        <w:rPr>
          <w:sz w:val="24"/>
          <w:szCs w:val="24"/>
        </w:rPr>
        <w:t xml:space="preserve">R. B.; </w:t>
      </w:r>
      <w:r w:rsidRPr="00883E7E">
        <w:rPr>
          <w:sz w:val="24"/>
          <w:szCs w:val="24"/>
        </w:rPr>
        <w:t>SANTO</w:t>
      </w:r>
      <w:r>
        <w:rPr>
          <w:sz w:val="24"/>
          <w:szCs w:val="24"/>
        </w:rPr>
        <w:t>, M. L. E.;</w:t>
      </w:r>
      <w:r w:rsidRPr="00883E7E">
        <w:rPr>
          <w:sz w:val="24"/>
          <w:szCs w:val="24"/>
        </w:rPr>
        <w:t xml:space="preserve"> FERREIRA</w:t>
      </w:r>
      <w:r>
        <w:rPr>
          <w:sz w:val="24"/>
          <w:szCs w:val="24"/>
        </w:rPr>
        <w:t xml:space="preserve">, A. L. </w:t>
      </w:r>
      <w:r w:rsidRPr="00883E7E">
        <w:rPr>
          <w:b/>
          <w:bCs/>
          <w:sz w:val="24"/>
          <w:szCs w:val="24"/>
        </w:rPr>
        <w:t>Geologia e Recursos Minerais da Província Mineral do Tapajós</w:t>
      </w:r>
      <w:r w:rsidRPr="00883E7E">
        <w:rPr>
          <w:sz w:val="24"/>
          <w:szCs w:val="24"/>
        </w:rPr>
        <w:t>: Folhas: Vila Mamãe Anã (SB.21-V-D),</w:t>
      </w:r>
      <w:r>
        <w:rPr>
          <w:sz w:val="24"/>
          <w:szCs w:val="24"/>
        </w:rPr>
        <w:t xml:space="preserve"> </w:t>
      </w:r>
      <w:r w:rsidRPr="00883E7E">
        <w:rPr>
          <w:sz w:val="24"/>
          <w:szCs w:val="24"/>
        </w:rPr>
        <w:t>Jacareacanga (SB.21-Y-B), Caracol (SB.21-X-C), Vila Riozinho (SB.21-Z-A) e Rio Novo (SB.21-Z-C).</w:t>
      </w:r>
      <w:r>
        <w:rPr>
          <w:sz w:val="24"/>
          <w:szCs w:val="24"/>
        </w:rPr>
        <w:t xml:space="preserve"> </w:t>
      </w:r>
      <w:r w:rsidRPr="00883E7E">
        <w:rPr>
          <w:sz w:val="24"/>
          <w:szCs w:val="24"/>
        </w:rPr>
        <w:t>Estados do Pará e Amazonas. Escala 1:500.000</w:t>
      </w:r>
      <w:r>
        <w:rPr>
          <w:sz w:val="24"/>
          <w:szCs w:val="24"/>
        </w:rPr>
        <w:t xml:space="preserve">. </w:t>
      </w:r>
      <w:r w:rsidRPr="00883E7E">
        <w:rPr>
          <w:sz w:val="24"/>
          <w:szCs w:val="24"/>
        </w:rPr>
        <w:t>Brasília: CPRM/DIEDIG/DEPAT, 2001</w:t>
      </w:r>
      <w:r>
        <w:rPr>
          <w:sz w:val="24"/>
          <w:szCs w:val="24"/>
        </w:rPr>
        <w:t>, 100p</w:t>
      </w:r>
      <w:r w:rsidRPr="00883E7E">
        <w:rPr>
          <w:sz w:val="24"/>
          <w:szCs w:val="24"/>
        </w:rPr>
        <w:t>.</w:t>
      </w:r>
      <w:r w:rsidRPr="00883E7E">
        <w:rPr>
          <w:sz w:val="24"/>
          <w:szCs w:val="24"/>
        </w:rPr>
        <w:cr/>
      </w:r>
    </w:p>
    <w:p w:rsidRPr="000B5857" w:rsidR="005840BA" w:rsidP="000B5857" w:rsidRDefault="005840BA" w14:paraId="00BE0F3E" w14:textId="60F5A242">
      <w:pPr>
        <w:jc w:val="both"/>
        <w:rPr>
          <w:sz w:val="24"/>
          <w:szCs w:val="24"/>
        </w:rPr>
      </w:pPr>
      <w:r w:rsidRPr="000B5857">
        <w:rPr>
          <w:sz w:val="24"/>
          <w:szCs w:val="24"/>
        </w:rPr>
        <w:t xml:space="preserve">Modelo Digital de Elevação (MDE). </w:t>
      </w:r>
      <w:r w:rsidRPr="00C368FE">
        <w:rPr>
          <w:sz w:val="24"/>
          <w:szCs w:val="24"/>
          <w:lang w:val="es-419"/>
        </w:rPr>
        <w:t xml:space="preserve">European Space Agency (ESA), Copernicus. </w:t>
      </w:r>
      <w:r w:rsidRPr="000B5857">
        <w:rPr>
          <w:sz w:val="24"/>
          <w:szCs w:val="24"/>
        </w:rPr>
        <w:t xml:space="preserve">Disponível em: </w:t>
      </w:r>
      <w:hyperlink r:id="rId21">
        <w:r w:rsidRPr="000B5857">
          <w:rPr>
            <w:rStyle w:val="Hyperlink"/>
            <w:sz w:val="24"/>
            <w:szCs w:val="24"/>
          </w:rPr>
          <w:t>https://www.esa.int/Applications/Observing_the_Earth/Copernicus</w:t>
        </w:r>
      </w:hyperlink>
    </w:p>
    <w:p w:rsidR="00883E7E" w:rsidP="000B5857" w:rsidRDefault="00883E7E" w14:paraId="48346D7F" w14:textId="77777777">
      <w:pPr>
        <w:jc w:val="both"/>
        <w:rPr>
          <w:sz w:val="24"/>
          <w:szCs w:val="24"/>
        </w:rPr>
      </w:pPr>
    </w:p>
    <w:p w:rsidRPr="000B5857" w:rsidR="005840BA" w:rsidP="000B5857" w:rsidRDefault="005840BA" w14:paraId="165B75A6" w14:textId="2C90C077">
      <w:pPr>
        <w:jc w:val="both"/>
        <w:rPr>
          <w:sz w:val="24"/>
          <w:szCs w:val="24"/>
        </w:rPr>
      </w:pPr>
      <w:r w:rsidRPr="000B5857">
        <w:rPr>
          <w:sz w:val="24"/>
          <w:szCs w:val="24"/>
        </w:rPr>
        <w:t xml:space="preserve">ROSS, J. L. S. </w:t>
      </w:r>
      <w:r w:rsidRPr="00883E7E">
        <w:rPr>
          <w:b/>
          <w:bCs/>
          <w:sz w:val="24"/>
          <w:szCs w:val="24"/>
        </w:rPr>
        <w:t>Geografia do Brasil</w:t>
      </w:r>
      <w:r w:rsidRPr="000B5857">
        <w:rPr>
          <w:sz w:val="24"/>
          <w:szCs w:val="24"/>
        </w:rPr>
        <w:t>. São Paulo: Edusp, 1996. p. 53–55.</w:t>
      </w:r>
    </w:p>
    <w:p w:rsidR="00883E7E" w:rsidP="000B5857" w:rsidRDefault="00883E7E" w14:paraId="69A75C4D" w14:textId="77777777">
      <w:pPr>
        <w:shd w:val="clear" w:color="auto" w:fill="FFFFFF" w:themeFill="background1"/>
        <w:tabs>
          <w:tab w:val="left" w:pos="2500"/>
        </w:tabs>
        <w:jc w:val="both"/>
        <w:rPr>
          <w:color w:val="222222"/>
          <w:sz w:val="24"/>
          <w:szCs w:val="24"/>
          <w:shd w:val="clear" w:color="auto" w:fill="FFFFFF"/>
        </w:rPr>
      </w:pPr>
    </w:p>
    <w:p w:rsidRPr="000B5857" w:rsidR="005840BA" w:rsidP="000B5857" w:rsidRDefault="005840BA" w14:paraId="4DBD16A7" w14:textId="1E5979EE">
      <w:pPr>
        <w:shd w:val="clear" w:color="auto" w:fill="FFFFFF" w:themeFill="background1"/>
        <w:tabs>
          <w:tab w:val="left" w:pos="2500"/>
        </w:tabs>
        <w:jc w:val="both"/>
        <w:rPr>
          <w:color w:val="000000" w:themeColor="text1"/>
          <w:sz w:val="24"/>
          <w:szCs w:val="24"/>
        </w:rPr>
      </w:pPr>
      <w:r w:rsidRPr="000B5857">
        <w:rPr>
          <w:color w:val="222222"/>
          <w:sz w:val="24"/>
          <w:szCs w:val="24"/>
          <w:shd w:val="clear" w:color="auto" w:fill="FFFFFF"/>
        </w:rPr>
        <w:t>SANTOS, E. D. O.; LOUREIRO, E. C. B.; JESUS, I. M. D.; BRABO, E.; DA SILVA, R. D. S.; SOARES, M. D. C.; CÂMARA, V. DE M.; DE SOUZA, M. DOS R. S.; BRANCHES, F. Diagnóstico das condições de saúde de uma comunidade garimpeira na região do Rio Tapajós, Itaituba, Pará, Brasil, 1992. </w:t>
      </w:r>
      <w:r w:rsidRPr="000B5857">
        <w:rPr>
          <w:b/>
          <w:bCs/>
          <w:color w:val="222222"/>
          <w:sz w:val="24"/>
          <w:szCs w:val="24"/>
          <w:shd w:val="clear" w:color="auto" w:fill="FFFFFF"/>
        </w:rPr>
        <w:t>Cadernos de Saúde Pública</w:t>
      </w:r>
      <w:r w:rsidRPr="000B5857">
        <w:rPr>
          <w:color w:val="222222"/>
          <w:sz w:val="24"/>
          <w:szCs w:val="24"/>
          <w:shd w:val="clear" w:color="auto" w:fill="FFFFFF"/>
        </w:rPr>
        <w:t xml:space="preserve">, v. 11, p. 212-225, 1995. DOI: </w:t>
      </w:r>
      <w:hyperlink w:history="1" r:id="rId22">
        <w:r w:rsidRPr="000B5857">
          <w:rPr>
            <w:rStyle w:val="Hyperlink"/>
            <w:sz w:val="24"/>
            <w:szCs w:val="24"/>
            <w:shd w:val="clear" w:color="auto" w:fill="FFFFFF"/>
          </w:rPr>
          <w:t>https://doi.org/10.1590/S0102-311X1995000200005</w:t>
        </w:r>
      </w:hyperlink>
      <w:r w:rsidRPr="000B5857">
        <w:rPr>
          <w:color w:val="222222"/>
          <w:sz w:val="24"/>
          <w:szCs w:val="24"/>
          <w:shd w:val="clear" w:color="auto" w:fill="FFFFFF"/>
        </w:rPr>
        <w:t>.</w:t>
      </w:r>
    </w:p>
    <w:sectPr w:rsidRPr="000B5857" w:rsidR="005840BA" w:rsidSect="005A1575">
      <w:headerReference w:type="default" r:id="rId23"/>
      <w:footerReference w:type="default" r:id="rId24"/>
      <w:type w:val="continuous"/>
      <w:pgSz w:w="11910" w:h="16840" w:orient="portrait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B1009" w:rsidP="005A1575" w:rsidRDefault="000B1009" w14:paraId="2AD67C21" w14:textId="77777777">
      <w:r>
        <w:separator/>
      </w:r>
    </w:p>
  </w:endnote>
  <w:endnote w:type="continuationSeparator" w:id="0">
    <w:p w:rsidR="000B1009" w:rsidP="005A1575" w:rsidRDefault="000B1009" w14:paraId="14BB9190" w14:textId="77777777">
      <w:r>
        <w:continuationSeparator/>
      </w:r>
    </w:p>
  </w:endnote>
  <w:endnote w:type="continuationNotice" w:id="1">
    <w:p w:rsidR="000B1009" w:rsidRDefault="000B1009" w14:paraId="7CCB6E7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A1575" w:rsidRDefault="006458BF" w14:paraId="5C17E4EA" w14:textId="32DC6FA7">
    <w:pPr>
      <w:pStyle w:val="Foot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35D9AF05" wp14:editId="5BA4D3A7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1905"/>
          <wp:wrapSquare wrapText="bothSides"/>
          <wp:docPr id="11435624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3806">
      <w:rPr>
        <w:noProof/>
      </w:rPr>
      <w:drawing>
        <wp:anchor distT="0" distB="0" distL="114300" distR="114300" simplePos="0" relativeHeight="25165824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06">
      <w:rPr>
        <w:noProof/>
      </w:rPr>
      <w:drawing>
        <wp:anchor distT="0" distB="0" distL="114300" distR="114300" simplePos="0" relativeHeight="251658241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8242" behindDoc="0" locked="0" layoutInCell="1" allowOverlap="1" wp14:anchorId="31A1BFA6" wp14:editId="130B738D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3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4" behindDoc="0" locked="0" layoutInCell="1" allowOverlap="1" wp14:anchorId="5853B3B1" wp14:editId="0E2B7A09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B1009" w:rsidP="005A1575" w:rsidRDefault="000B1009" w14:paraId="689F4AE7" w14:textId="77777777">
      <w:r>
        <w:separator/>
      </w:r>
    </w:p>
  </w:footnote>
  <w:footnote w:type="continuationSeparator" w:id="0">
    <w:p w:rsidR="000B1009" w:rsidP="005A1575" w:rsidRDefault="000B1009" w14:paraId="7EF2B48C" w14:textId="77777777">
      <w:r>
        <w:continuationSeparator/>
      </w:r>
    </w:p>
  </w:footnote>
  <w:footnote w:type="continuationNotice" w:id="1">
    <w:p w:rsidR="000B1009" w:rsidRDefault="000B1009" w14:paraId="26BE35C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5A1575" w:rsidR="005A1575" w:rsidP="005A1575" w:rsidRDefault="00B13EDB" w14:paraId="7A3287E9" w14:textId="21DA4F8D">
    <w:pPr>
      <w:pStyle w:val="Header"/>
      <w:jc w:val="center"/>
    </w:pPr>
    <w:r>
      <w:rPr>
        <w:noProof/>
      </w:rPr>
      <w:drawing>
        <wp:inline distT="0" distB="0" distL="0" distR="0" wp14:anchorId="6EA61390" wp14:editId="10E16FEF">
          <wp:extent cx="1447800" cy="1447800"/>
          <wp:effectExtent l="0" t="0" r="0" b="0"/>
          <wp:docPr id="143738537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4346CB7"/>
    <w:multiLevelType w:val="hybridMultilevel"/>
    <w:tmpl w:val="6A164EB2"/>
    <w:lvl w:ilvl="0" w:tplc="7478AB44">
      <w:start w:val="1"/>
      <w:numFmt w:val="upperLetter"/>
      <w:lvlText w:val="%1)"/>
      <w:lvlJc w:val="left"/>
      <w:pPr>
        <w:ind w:left="720" w:hanging="360"/>
      </w:pPr>
      <w:rPr>
        <w:rFonts w:hint="default" w:ascii="Times New Roman" w:hAnsi="Times New Roman"/>
      </w:rPr>
    </w:lvl>
    <w:lvl w:ilvl="1" w:tplc="DC9E1902">
      <w:start w:val="1"/>
      <w:numFmt w:val="lowerLetter"/>
      <w:lvlText w:val="%2."/>
      <w:lvlJc w:val="left"/>
      <w:pPr>
        <w:ind w:left="1440" w:hanging="360"/>
      </w:pPr>
    </w:lvl>
    <w:lvl w:ilvl="2" w:tplc="E0A6C008">
      <w:start w:val="1"/>
      <w:numFmt w:val="lowerRoman"/>
      <w:lvlText w:val="%3."/>
      <w:lvlJc w:val="right"/>
      <w:pPr>
        <w:ind w:left="2160" w:hanging="180"/>
      </w:pPr>
    </w:lvl>
    <w:lvl w:ilvl="3" w:tplc="7236F5FE">
      <w:start w:val="1"/>
      <w:numFmt w:val="decimal"/>
      <w:lvlText w:val="%4."/>
      <w:lvlJc w:val="left"/>
      <w:pPr>
        <w:ind w:left="2880" w:hanging="360"/>
      </w:pPr>
    </w:lvl>
    <w:lvl w:ilvl="4" w:tplc="9E8259FE">
      <w:start w:val="1"/>
      <w:numFmt w:val="lowerLetter"/>
      <w:lvlText w:val="%5."/>
      <w:lvlJc w:val="left"/>
      <w:pPr>
        <w:ind w:left="3600" w:hanging="360"/>
      </w:pPr>
    </w:lvl>
    <w:lvl w:ilvl="5" w:tplc="0200FA8C">
      <w:start w:val="1"/>
      <w:numFmt w:val="lowerRoman"/>
      <w:lvlText w:val="%6."/>
      <w:lvlJc w:val="right"/>
      <w:pPr>
        <w:ind w:left="4320" w:hanging="180"/>
      </w:pPr>
    </w:lvl>
    <w:lvl w:ilvl="6" w:tplc="55B0A4C4">
      <w:start w:val="1"/>
      <w:numFmt w:val="decimal"/>
      <w:lvlText w:val="%7."/>
      <w:lvlJc w:val="left"/>
      <w:pPr>
        <w:ind w:left="5040" w:hanging="360"/>
      </w:pPr>
    </w:lvl>
    <w:lvl w:ilvl="7" w:tplc="8494BC48">
      <w:start w:val="1"/>
      <w:numFmt w:val="lowerLetter"/>
      <w:lvlText w:val="%8."/>
      <w:lvlJc w:val="left"/>
      <w:pPr>
        <w:ind w:left="5760" w:hanging="360"/>
      </w:pPr>
    </w:lvl>
    <w:lvl w:ilvl="8" w:tplc="A672EF2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46EDA"/>
    <w:multiLevelType w:val="multilevel"/>
    <w:tmpl w:val="4A761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DCBB65C"/>
    <w:multiLevelType w:val="hybridMultilevel"/>
    <w:tmpl w:val="60C6F9A8"/>
    <w:lvl w:ilvl="0" w:tplc="480EC48C">
      <w:start w:val="1"/>
      <w:numFmt w:val="upperLetter"/>
      <w:lvlText w:val="%1)"/>
      <w:lvlJc w:val="left"/>
      <w:pPr>
        <w:ind w:left="720" w:hanging="360"/>
      </w:pPr>
      <w:rPr>
        <w:rFonts w:hint="default" w:ascii="Times New Roman" w:hAnsi="Times New Roman"/>
      </w:rPr>
    </w:lvl>
    <w:lvl w:ilvl="1" w:tplc="A92EBB14">
      <w:start w:val="1"/>
      <w:numFmt w:val="lowerLetter"/>
      <w:lvlText w:val="%2."/>
      <w:lvlJc w:val="left"/>
      <w:pPr>
        <w:ind w:left="1780" w:hanging="360"/>
      </w:pPr>
    </w:lvl>
    <w:lvl w:ilvl="2" w:tplc="721E55B8">
      <w:start w:val="1"/>
      <w:numFmt w:val="lowerRoman"/>
      <w:lvlText w:val="%3."/>
      <w:lvlJc w:val="right"/>
      <w:pPr>
        <w:ind w:left="2500" w:hanging="180"/>
      </w:pPr>
    </w:lvl>
    <w:lvl w:ilvl="3" w:tplc="0248F422">
      <w:start w:val="1"/>
      <w:numFmt w:val="decimal"/>
      <w:lvlText w:val="%4."/>
      <w:lvlJc w:val="left"/>
      <w:pPr>
        <w:ind w:left="3220" w:hanging="360"/>
      </w:pPr>
    </w:lvl>
    <w:lvl w:ilvl="4" w:tplc="475E2CAE">
      <w:start w:val="1"/>
      <w:numFmt w:val="lowerLetter"/>
      <w:lvlText w:val="%5."/>
      <w:lvlJc w:val="left"/>
      <w:pPr>
        <w:ind w:left="3940" w:hanging="360"/>
      </w:pPr>
    </w:lvl>
    <w:lvl w:ilvl="5" w:tplc="7B9A57E6">
      <w:start w:val="1"/>
      <w:numFmt w:val="lowerRoman"/>
      <w:lvlText w:val="%6."/>
      <w:lvlJc w:val="right"/>
      <w:pPr>
        <w:ind w:left="4660" w:hanging="180"/>
      </w:pPr>
    </w:lvl>
    <w:lvl w:ilvl="6" w:tplc="6850288C">
      <w:start w:val="1"/>
      <w:numFmt w:val="decimal"/>
      <w:lvlText w:val="%7."/>
      <w:lvlJc w:val="left"/>
      <w:pPr>
        <w:ind w:left="5380" w:hanging="360"/>
      </w:pPr>
    </w:lvl>
    <w:lvl w:ilvl="7" w:tplc="DE14390A">
      <w:start w:val="1"/>
      <w:numFmt w:val="lowerLetter"/>
      <w:lvlText w:val="%8."/>
      <w:lvlJc w:val="left"/>
      <w:pPr>
        <w:ind w:left="6100" w:hanging="360"/>
      </w:pPr>
    </w:lvl>
    <w:lvl w:ilvl="8" w:tplc="9EA829E4">
      <w:start w:val="1"/>
      <w:numFmt w:val="lowerRoman"/>
      <w:lvlText w:val="%9."/>
      <w:lvlJc w:val="right"/>
      <w:pPr>
        <w:ind w:left="6820" w:hanging="180"/>
      </w:pPr>
    </w:lvl>
  </w:abstractNum>
  <w:num w:numId="1" w16cid:durableId="1050499081">
    <w:abstractNumId w:val="3"/>
  </w:num>
  <w:num w:numId="2" w16cid:durableId="38819152">
    <w:abstractNumId w:val="1"/>
  </w:num>
  <w:num w:numId="3" w16cid:durableId="492335133">
    <w:abstractNumId w:val="0"/>
  </w:num>
  <w:num w:numId="4" w16cid:durableId="1886865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51265"/>
    <w:rsid w:val="00062A7F"/>
    <w:rsid w:val="000B1009"/>
    <w:rsid w:val="000B5857"/>
    <w:rsid w:val="000C776C"/>
    <w:rsid w:val="00115FAA"/>
    <w:rsid w:val="001846E6"/>
    <w:rsid w:val="001E3D9A"/>
    <w:rsid w:val="002472BD"/>
    <w:rsid w:val="0027712B"/>
    <w:rsid w:val="002E65DE"/>
    <w:rsid w:val="002F7519"/>
    <w:rsid w:val="00300938"/>
    <w:rsid w:val="00302041"/>
    <w:rsid w:val="00302057"/>
    <w:rsid w:val="0031571D"/>
    <w:rsid w:val="00315FBD"/>
    <w:rsid w:val="003949CE"/>
    <w:rsid w:val="003C4A3E"/>
    <w:rsid w:val="00410525"/>
    <w:rsid w:val="004210DA"/>
    <w:rsid w:val="004331AE"/>
    <w:rsid w:val="00440B68"/>
    <w:rsid w:val="004B3806"/>
    <w:rsid w:val="004E0CBA"/>
    <w:rsid w:val="004E409D"/>
    <w:rsid w:val="00533CB6"/>
    <w:rsid w:val="00541801"/>
    <w:rsid w:val="0057205B"/>
    <w:rsid w:val="00577CFF"/>
    <w:rsid w:val="005840BA"/>
    <w:rsid w:val="00585209"/>
    <w:rsid w:val="005A1575"/>
    <w:rsid w:val="005B6BE0"/>
    <w:rsid w:val="005F4DCD"/>
    <w:rsid w:val="006458BF"/>
    <w:rsid w:val="00694E4B"/>
    <w:rsid w:val="007113F4"/>
    <w:rsid w:val="00780B54"/>
    <w:rsid w:val="007A5354"/>
    <w:rsid w:val="007B00E2"/>
    <w:rsid w:val="007B20B5"/>
    <w:rsid w:val="007DB46C"/>
    <w:rsid w:val="00836259"/>
    <w:rsid w:val="00883E7E"/>
    <w:rsid w:val="008B7562"/>
    <w:rsid w:val="008F816D"/>
    <w:rsid w:val="00900538"/>
    <w:rsid w:val="00920754"/>
    <w:rsid w:val="00943FBD"/>
    <w:rsid w:val="009E4AC5"/>
    <w:rsid w:val="00A20295"/>
    <w:rsid w:val="00A52233"/>
    <w:rsid w:val="00B13EDB"/>
    <w:rsid w:val="00B2699B"/>
    <w:rsid w:val="00B50874"/>
    <w:rsid w:val="00B61459"/>
    <w:rsid w:val="00B75D4C"/>
    <w:rsid w:val="00B84DA4"/>
    <w:rsid w:val="00B962FC"/>
    <w:rsid w:val="00BD261C"/>
    <w:rsid w:val="00C368FE"/>
    <w:rsid w:val="00C412D2"/>
    <w:rsid w:val="00C50A45"/>
    <w:rsid w:val="00CA4465"/>
    <w:rsid w:val="00CB44BE"/>
    <w:rsid w:val="00CB62D9"/>
    <w:rsid w:val="00CD3BF3"/>
    <w:rsid w:val="00D06817"/>
    <w:rsid w:val="00D33912"/>
    <w:rsid w:val="00D6751C"/>
    <w:rsid w:val="00DB4B7B"/>
    <w:rsid w:val="00DB5854"/>
    <w:rsid w:val="00DC0148"/>
    <w:rsid w:val="00E3500B"/>
    <w:rsid w:val="00E729EB"/>
    <w:rsid w:val="00EB6253"/>
    <w:rsid w:val="00EC1EB2"/>
    <w:rsid w:val="00F35A8E"/>
    <w:rsid w:val="00F4559D"/>
    <w:rsid w:val="00F46632"/>
    <w:rsid w:val="00F948A7"/>
    <w:rsid w:val="00FA777E"/>
    <w:rsid w:val="00FD332F"/>
    <w:rsid w:val="00FF60F1"/>
    <w:rsid w:val="00FF6430"/>
    <w:rsid w:val="01E17D31"/>
    <w:rsid w:val="01F601C0"/>
    <w:rsid w:val="01FECB6A"/>
    <w:rsid w:val="0314D9CA"/>
    <w:rsid w:val="03AF247E"/>
    <w:rsid w:val="03EA1283"/>
    <w:rsid w:val="040F7C11"/>
    <w:rsid w:val="0414A610"/>
    <w:rsid w:val="04CBC0CC"/>
    <w:rsid w:val="056E02F1"/>
    <w:rsid w:val="05A23823"/>
    <w:rsid w:val="05EBB93A"/>
    <w:rsid w:val="06252676"/>
    <w:rsid w:val="063B9F0F"/>
    <w:rsid w:val="0640929D"/>
    <w:rsid w:val="0671E25F"/>
    <w:rsid w:val="06C9A8A8"/>
    <w:rsid w:val="06E5B1FA"/>
    <w:rsid w:val="076F44A7"/>
    <w:rsid w:val="07C3B827"/>
    <w:rsid w:val="07F7E805"/>
    <w:rsid w:val="08C1D1CE"/>
    <w:rsid w:val="08E10DE2"/>
    <w:rsid w:val="08F42E40"/>
    <w:rsid w:val="09293A21"/>
    <w:rsid w:val="09B3F4BD"/>
    <w:rsid w:val="0A516783"/>
    <w:rsid w:val="0ABCEF26"/>
    <w:rsid w:val="0B4D731C"/>
    <w:rsid w:val="0B7F7AB2"/>
    <w:rsid w:val="0B8FE1DD"/>
    <w:rsid w:val="0BA04C9F"/>
    <w:rsid w:val="0BC21FC9"/>
    <w:rsid w:val="0C80EC8B"/>
    <w:rsid w:val="0CCB64FA"/>
    <w:rsid w:val="0D0863DE"/>
    <w:rsid w:val="0D463CC1"/>
    <w:rsid w:val="0D615E00"/>
    <w:rsid w:val="0DFA50D7"/>
    <w:rsid w:val="0E11A29E"/>
    <w:rsid w:val="0E4ECDFB"/>
    <w:rsid w:val="0EF8E99A"/>
    <w:rsid w:val="0F152202"/>
    <w:rsid w:val="0FE19A7F"/>
    <w:rsid w:val="0FF8FE3C"/>
    <w:rsid w:val="10310016"/>
    <w:rsid w:val="10B8B472"/>
    <w:rsid w:val="10EEEA90"/>
    <w:rsid w:val="11462053"/>
    <w:rsid w:val="119FAFA5"/>
    <w:rsid w:val="123ED587"/>
    <w:rsid w:val="123FCCA8"/>
    <w:rsid w:val="1324197B"/>
    <w:rsid w:val="13894E2F"/>
    <w:rsid w:val="13B9A981"/>
    <w:rsid w:val="1492053C"/>
    <w:rsid w:val="15C48790"/>
    <w:rsid w:val="15C5E90A"/>
    <w:rsid w:val="15F21ABA"/>
    <w:rsid w:val="16276747"/>
    <w:rsid w:val="16DBD8AE"/>
    <w:rsid w:val="170350E6"/>
    <w:rsid w:val="1740D9F7"/>
    <w:rsid w:val="17EABD9D"/>
    <w:rsid w:val="17F1CB72"/>
    <w:rsid w:val="185F94AD"/>
    <w:rsid w:val="18CB587A"/>
    <w:rsid w:val="19AA55C1"/>
    <w:rsid w:val="19B96D6E"/>
    <w:rsid w:val="19F0B1B4"/>
    <w:rsid w:val="1A1C3405"/>
    <w:rsid w:val="1A39DA2E"/>
    <w:rsid w:val="1A949613"/>
    <w:rsid w:val="1AA40659"/>
    <w:rsid w:val="1AF60B99"/>
    <w:rsid w:val="1B627B80"/>
    <w:rsid w:val="1B65B7CD"/>
    <w:rsid w:val="1B7EB910"/>
    <w:rsid w:val="1C437C4E"/>
    <w:rsid w:val="1CE5C079"/>
    <w:rsid w:val="1D50A07F"/>
    <w:rsid w:val="1D5F299E"/>
    <w:rsid w:val="1D96C3CF"/>
    <w:rsid w:val="1E2E39BD"/>
    <w:rsid w:val="1E3520C2"/>
    <w:rsid w:val="1E8FF3D2"/>
    <w:rsid w:val="1E9412B1"/>
    <w:rsid w:val="1EC7DE1F"/>
    <w:rsid w:val="1EEDC00E"/>
    <w:rsid w:val="1EF5AA6F"/>
    <w:rsid w:val="1F2A555E"/>
    <w:rsid w:val="1F447B7C"/>
    <w:rsid w:val="1F63A306"/>
    <w:rsid w:val="1F67A9DE"/>
    <w:rsid w:val="1FFE8AEC"/>
    <w:rsid w:val="2139BC23"/>
    <w:rsid w:val="215DE529"/>
    <w:rsid w:val="21813DE5"/>
    <w:rsid w:val="21879704"/>
    <w:rsid w:val="21B69A8C"/>
    <w:rsid w:val="221CF484"/>
    <w:rsid w:val="22E3DE1F"/>
    <w:rsid w:val="22EDF38B"/>
    <w:rsid w:val="237C2B00"/>
    <w:rsid w:val="2393EC59"/>
    <w:rsid w:val="23BA3298"/>
    <w:rsid w:val="23C53778"/>
    <w:rsid w:val="23FFBD55"/>
    <w:rsid w:val="24DACCBC"/>
    <w:rsid w:val="250D122F"/>
    <w:rsid w:val="25D1E023"/>
    <w:rsid w:val="25D4A81E"/>
    <w:rsid w:val="262E03D6"/>
    <w:rsid w:val="27D8D8D2"/>
    <w:rsid w:val="27DD591D"/>
    <w:rsid w:val="28AD3FD5"/>
    <w:rsid w:val="28B44C47"/>
    <w:rsid w:val="29352B16"/>
    <w:rsid w:val="2938E7CD"/>
    <w:rsid w:val="29CEC3E7"/>
    <w:rsid w:val="2A62F569"/>
    <w:rsid w:val="2AE01718"/>
    <w:rsid w:val="2AF50D8D"/>
    <w:rsid w:val="2B44B095"/>
    <w:rsid w:val="2B9BD775"/>
    <w:rsid w:val="2BF75E1B"/>
    <w:rsid w:val="2C4F919E"/>
    <w:rsid w:val="2CE92238"/>
    <w:rsid w:val="2D0482E6"/>
    <w:rsid w:val="2D1E16D0"/>
    <w:rsid w:val="2D27B60C"/>
    <w:rsid w:val="2D7A4FAD"/>
    <w:rsid w:val="2E0D218A"/>
    <w:rsid w:val="2E163ADC"/>
    <w:rsid w:val="2E5985E0"/>
    <w:rsid w:val="2FB20A01"/>
    <w:rsid w:val="30AEB621"/>
    <w:rsid w:val="30B6E349"/>
    <w:rsid w:val="322DF428"/>
    <w:rsid w:val="32625472"/>
    <w:rsid w:val="32A7ABD9"/>
    <w:rsid w:val="32AC4E48"/>
    <w:rsid w:val="32BA09EA"/>
    <w:rsid w:val="33378E39"/>
    <w:rsid w:val="33FADA7F"/>
    <w:rsid w:val="344D7E4C"/>
    <w:rsid w:val="345482CD"/>
    <w:rsid w:val="34F7406A"/>
    <w:rsid w:val="35EFA753"/>
    <w:rsid w:val="366FBD32"/>
    <w:rsid w:val="36CD7716"/>
    <w:rsid w:val="36DCFAF9"/>
    <w:rsid w:val="36EAF3C3"/>
    <w:rsid w:val="38192176"/>
    <w:rsid w:val="3848CE7A"/>
    <w:rsid w:val="385BB82C"/>
    <w:rsid w:val="38892A58"/>
    <w:rsid w:val="3920E9E6"/>
    <w:rsid w:val="3A07645F"/>
    <w:rsid w:val="3AB2CF85"/>
    <w:rsid w:val="3B1284C7"/>
    <w:rsid w:val="3B54E121"/>
    <w:rsid w:val="3BB48414"/>
    <w:rsid w:val="3BD268CC"/>
    <w:rsid w:val="3BD745AA"/>
    <w:rsid w:val="3C43AA8A"/>
    <w:rsid w:val="3DD38834"/>
    <w:rsid w:val="3DECE6F8"/>
    <w:rsid w:val="3DFB0E10"/>
    <w:rsid w:val="3E323E6C"/>
    <w:rsid w:val="3FA7F26F"/>
    <w:rsid w:val="407B016B"/>
    <w:rsid w:val="40B01378"/>
    <w:rsid w:val="40B99AD8"/>
    <w:rsid w:val="40BD49B3"/>
    <w:rsid w:val="40F407C8"/>
    <w:rsid w:val="40FB4891"/>
    <w:rsid w:val="413FDAA6"/>
    <w:rsid w:val="41EA7CB7"/>
    <w:rsid w:val="4277457F"/>
    <w:rsid w:val="42FD2614"/>
    <w:rsid w:val="447379B1"/>
    <w:rsid w:val="44931B8D"/>
    <w:rsid w:val="44ACE63C"/>
    <w:rsid w:val="459E2BFF"/>
    <w:rsid w:val="461D4D31"/>
    <w:rsid w:val="4654D1ED"/>
    <w:rsid w:val="465FF0E3"/>
    <w:rsid w:val="46C6E896"/>
    <w:rsid w:val="46CEAE3E"/>
    <w:rsid w:val="46E41A5C"/>
    <w:rsid w:val="4770FA64"/>
    <w:rsid w:val="479A1BD8"/>
    <w:rsid w:val="4829E855"/>
    <w:rsid w:val="482DFE6F"/>
    <w:rsid w:val="48C85356"/>
    <w:rsid w:val="48D65D64"/>
    <w:rsid w:val="4905DCD7"/>
    <w:rsid w:val="4969B56C"/>
    <w:rsid w:val="49ECE0A0"/>
    <w:rsid w:val="4A044C34"/>
    <w:rsid w:val="4A5AB317"/>
    <w:rsid w:val="4AA8623E"/>
    <w:rsid w:val="4AC2734E"/>
    <w:rsid w:val="4AF2AEC8"/>
    <w:rsid w:val="4AFC6FE6"/>
    <w:rsid w:val="4B6ECD4A"/>
    <w:rsid w:val="4B840B47"/>
    <w:rsid w:val="4BD3A7F4"/>
    <w:rsid w:val="4C42CCC7"/>
    <w:rsid w:val="4C806FF9"/>
    <w:rsid w:val="4D18494B"/>
    <w:rsid w:val="4D1B19F5"/>
    <w:rsid w:val="4D2C3456"/>
    <w:rsid w:val="4E08B1A3"/>
    <w:rsid w:val="4E9487E5"/>
    <w:rsid w:val="4E9D24B4"/>
    <w:rsid w:val="4EE2E937"/>
    <w:rsid w:val="4F2855AF"/>
    <w:rsid w:val="4F290016"/>
    <w:rsid w:val="51050F61"/>
    <w:rsid w:val="51195A64"/>
    <w:rsid w:val="51490D76"/>
    <w:rsid w:val="514E9B54"/>
    <w:rsid w:val="51EEFE4C"/>
    <w:rsid w:val="52016523"/>
    <w:rsid w:val="520AB60E"/>
    <w:rsid w:val="539803CB"/>
    <w:rsid w:val="53CB79C4"/>
    <w:rsid w:val="53D06F66"/>
    <w:rsid w:val="541931B9"/>
    <w:rsid w:val="54D92FD1"/>
    <w:rsid w:val="5588BD9B"/>
    <w:rsid w:val="558EF5A2"/>
    <w:rsid w:val="55A58BF6"/>
    <w:rsid w:val="55DEEC21"/>
    <w:rsid w:val="560E2D64"/>
    <w:rsid w:val="56890BDA"/>
    <w:rsid w:val="5706D32E"/>
    <w:rsid w:val="57534111"/>
    <w:rsid w:val="57869B3D"/>
    <w:rsid w:val="57BE84A8"/>
    <w:rsid w:val="57F2871C"/>
    <w:rsid w:val="585A1EA5"/>
    <w:rsid w:val="586A1FBB"/>
    <w:rsid w:val="58798048"/>
    <w:rsid w:val="58798BF5"/>
    <w:rsid w:val="5931D313"/>
    <w:rsid w:val="59B75271"/>
    <w:rsid w:val="59CD90CF"/>
    <w:rsid w:val="5A0BD383"/>
    <w:rsid w:val="5AB51536"/>
    <w:rsid w:val="5AC2C2DA"/>
    <w:rsid w:val="5AD37DB3"/>
    <w:rsid w:val="5AD8BD9B"/>
    <w:rsid w:val="5B1F6569"/>
    <w:rsid w:val="5BEC6F40"/>
    <w:rsid w:val="5BF409EF"/>
    <w:rsid w:val="5C103FEF"/>
    <w:rsid w:val="5C1DF32C"/>
    <w:rsid w:val="5C5261AA"/>
    <w:rsid w:val="5CD0C1FD"/>
    <w:rsid w:val="5DEBE18E"/>
    <w:rsid w:val="5E0B0CA2"/>
    <w:rsid w:val="5E20114F"/>
    <w:rsid w:val="5EF6928D"/>
    <w:rsid w:val="5F1234EC"/>
    <w:rsid w:val="5F137B65"/>
    <w:rsid w:val="60545849"/>
    <w:rsid w:val="605BE33C"/>
    <w:rsid w:val="60CBC972"/>
    <w:rsid w:val="60F5E245"/>
    <w:rsid w:val="6114C60F"/>
    <w:rsid w:val="617E0BAE"/>
    <w:rsid w:val="618095B1"/>
    <w:rsid w:val="61A6C81E"/>
    <w:rsid w:val="61B03499"/>
    <w:rsid w:val="61CE9565"/>
    <w:rsid w:val="6261FAD1"/>
    <w:rsid w:val="63541082"/>
    <w:rsid w:val="639B8691"/>
    <w:rsid w:val="64589816"/>
    <w:rsid w:val="64649902"/>
    <w:rsid w:val="6478DF2A"/>
    <w:rsid w:val="64B7FCD6"/>
    <w:rsid w:val="660D28A4"/>
    <w:rsid w:val="662EA8F7"/>
    <w:rsid w:val="6682CD3E"/>
    <w:rsid w:val="66DC5267"/>
    <w:rsid w:val="682CD2F5"/>
    <w:rsid w:val="69D26E1C"/>
    <w:rsid w:val="6A3B59A4"/>
    <w:rsid w:val="6A7DD25E"/>
    <w:rsid w:val="6B39CCB1"/>
    <w:rsid w:val="6B63E39F"/>
    <w:rsid w:val="6B78DF90"/>
    <w:rsid w:val="6BD13D66"/>
    <w:rsid w:val="6CA0151B"/>
    <w:rsid w:val="6CA5CBC2"/>
    <w:rsid w:val="6CE2912F"/>
    <w:rsid w:val="6D5B4ACE"/>
    <w:rsid w:val="6D6E11FF"/>
    <w:rsid w:val="6D798DE2"/>
    <w:rsid w:val="6DF71C61"/>
    <w:rsid w:val="6E1CEBCE"/>
    <w:rsid w:val="6E36A5F3"/>
    <w:rsid w:val="6E7536C3"/>
    <w:rsid w:val="6ECD7596"/>
    <w:rsid w:val="6F903C3F"/>
    <w:rsid w:val="6FB9F13D"/>
    <w:rsid w:val="7033B741"/>
    <w:rsid w:val="708100D6"/>
    <w:rsid w:val="7087E56E"/>
    <w:rsid w:val="70D2D10E"/>
    <w:rsid w:val="714DEC62"/>
    <w:rsid w:val="72A3F20D"/>
    <w:rsid w:val="72AD017C"/>
    <w:rsid w:val="72C72642"/>
    <w:rsid w:val="73C501A6"/>
    <w:rsid w:val="74271007"/>
    <w:rsid w:val="74984A03"/>
    <w:rsid w:val="74F112D1"/>
    <w:rsid w:val="75015BBC"/>
    <w:rsid w:val="761A6B25"/>
    <w:rsid w:val="764718B9"/>
    <w:rsid w:val="766CEB31"/>
    <w:rsid w:val="769A932D"/>
    <w:rsid w:val="76DACFB7"/>
    <w:rsid w:val="7806F443"/>
    <w:rsid w:val="785C8D88"/>
    <w:rsid w:val="788A9A0B"/>
    <w:rsid w:val="78929224"/>
    <w:rsid w:val="7893FEFD"/>
    <w:rsid w:val="78A82DB4"/>
    <w:rsid w:val="78CD45B6"/>
    <w:rsid w:val="78EE4E5F"/>
    <w:rsid w:val="78EE75D3"/>
    <w:rsid w:val="78F510FB"/>
    <w:rsid w:val="79165800"/>
    <w:rsid w:val="7948351C"/>
    <w:rsid w:val="79CACF42"/>
    <w:rsid w:val="7A12CA9D"/>
    <w:rsid w:val="7B09FDE5"/>
    <w:rsid w:val="7BE52243"/>
    <w:rsid w:val="7C516376"/>
    <w:rsid w:val="7CD95671"/>
    <w:rsid w:val="7DA9F678"/>
    <w:rsid w:val="7DC1BE5F"/>
    <w:rsid w:val="7E227F58"/>
    <w:rsid w:val="7E2E28B5"/>
    <w:rsid w:val="7F26D557"/>
    <w:rsid w:val="7F93FBFD"/>
    <w:rsid w:val="7FC7DF28"/>
    <w:rsid w:val="7FDE70C0"/>
    <w:rsid w:val="7FDF3548"/>
    <w:rsid w:val="7FED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BC7DD"/>
  <w15:docId w15:val="{FAD613D7-FF0B-48D9-A31E-577DCAA2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  <w:lang w:val="pt-BR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A1575"/>
    <w:rPr>
      <w:rFonts w:ascii="Times New Roman" w:hAnsi="Times New Roman" w:eastAsia="Times New Roman" w:cs="Times New Roman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A1575"/>
    <w:rPr>
      <w:rFonts w:ascii="Times New Roman" w:hAnsi="Times New Roman" w:eastAsia="Times New Roman" w:cs="Times New Roman"/>
      <w:lang w:val="pt-PT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B4B7B"/>
    <w:rPr>
      <w:rFonts w:ascii="Times New Roman" w:hAnsi="Times New Roman" w:eastAsia="Times New Roman" w:cs="Times New Roman"/>
      <w:lang w:val="pt-PT"/>
    </w:rPr>
  </w:style>
  <w:style w:type="character" w:styleId="UnresolvedMention">
    <w:name w:val="Unresolved Mention"/>
    <w:basedOn w:val="DefaultParagraphFont"/>
    <w:uiPriority w:val="99"/>
    <w:semiHidden/>
    <w:unhideWhenUsed/>
    <w:rsid w:val="00D67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64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kamylla.cabral@ig.ufpa.br" TargetMode="External" Id="rId8" /><Relationship Type="http://schemas.openxmlformats.org/officeDocument/2006/relationships/hyperlink" Target="https://doi.org/10.11606/rdg.v29i0.102084" TargetMode="External" Id="rId13" /><Relationship Type="http://schemas.openxmlformats.org/officeDocument/2006/relationships/hyperlink" Target="https://cidades.ibge.gov.br/brasil/pa/itaituba/panorama" TargetMode="External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hyperlink" Target="https://www.esa.int/Applications/Observing_the_Earth/Copernicus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2.jpeg" Id="rId12" /><Relationship Type="http://schemas.openxmlformats.org/officeDocument/2006/relationships/hyperlink" Target="https://doi.org/10.1016/B978-0-12-818234-5.00203-0" TargetMode="External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hyperlink" Target="https://doi.org/10.5016/geociencias.v36i1.12301" TargetMode="External" Id="rId16" /><Relationship Type="http://schemas.openxmlformats.org/officeDocument/2006/relationships/hyperlink" Target="https://www.ibge.gov.br/geociencias/informacoes-ambientais/pedologia/23382-banco-de-informacoes-ambientais.html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hyperlink" Target="https://doi.org/10.1002/jqs.3395" TargetMode="External" Id="rId15" /><Relationship Type="http://schemas.openxmlformats.org/officeDocument/2006/relationships/header" Target="header1.xml" Id="rId23" /><Relationship Type="http://schemas.openxmlformats.org/officeDocument/2006/relationships/hyperlink" Target="mailto:ameiguins@ufpa.br" TargetMode="External" Id="rId10" /><Relationship Type="http://schemas.openxmlformats.org/officeDocument/2006/relationships/hyperlink" Target="https://cidades.ibge.gov.br/brasil/pa/trairao/panorama" TargetMode="External" Id="rId19" /><Relationship Type="http://schemas.openxmlformats.org/officeDocument/2006/relationships/settings" Target="settings.xml" Id="rId4" /><Relationship Type="http://schemas.openxmlformats.org/officeDocument/2006/relationships/hyperlink" Target="mailto:m.luiza.dn@gmail.com" TargetMode="External" Id="rId9" /><Relationship Type="http://schemas.openxmlformats.org/officeDocument/2006/relationships/hyperlink" Target="https://doi.org/10.20502/rbg.v23i4.2201" TargetMode="External" Id="rId14" /><Relationship Type="http://schemas.openxmlformats.org/officeDocument/2006/relationships/hyperlink" Target="https://doi.org/10.1590/S0102-311X1995000200005" TargetMode="External" Id="rId22" /><Relationship Type="http://schemas.openxmlformats.org/officeDocument/2006/relationships/image" Target="/media/image9.png" Id="Raa02e86f401f4f23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4.png" /><Relationship Id="rId6" Type="http://schemas.openxmlformats.org/officeDocument/2006/relationships/image" Target="media/image9.png" /><Relationship Id="rId5" Type="http://schemas.openxmlformats.org/officeDocument/2006/relationships/image" Target="media/image8.png" /><Relationship Id="rId4" Type="http://schemas.openxmlformats.org/officeDocument/2006/relationships/image" Target="media/image7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B68CE-3390-4B00-AC23-32A54D19B32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Lísias Faria</dc:creator>
  <keywords/>
  <dc:description/>
  <lastModifiedBy>Kamylla Hamad</lastModifiedBy>
  <revision>14</revision>
  <dcterms:created xsi:type="dcterms:W3CDTF">2024-11-30T14:31:00.0000000Z</dcterms:created>
  <dcterms:modified xsi:type="dcterms:W3CDTF">2024-12-07T21:37:39.3886217Z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