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1A74" w14:textId="77777777" w:rsidR="00D11BFB" w:rsidRDefault="00540EA6">
      <w:pPr>
        <w:pBdr>
          <w:bottom w:val="none" w:sz="0" w:space="8" w:color="000000"/>
        </w:pBdr>
        <w:shd w:val="clear" w:color="auto" w:fill="FFFFFF"/>
        <w:tabs>
          <w:tab w:val="left" w:pos="2500"/>
        </w:tabs>
        <w:jc w:val="center"/>
        <w:rPr>
          <w:b/>
          <w:sz w:val="24"/>
          <w:szCs w:val="24"/>
        </w:rPr>
      </w:pPr>
      <w:r>
        <w:rPr>
          <w:b/>
          <w:sz w:val="24"/>
          <w:szCs w:val="24"/>
        </w:rPr>
        <w:t>AVALIAÇÃO QUÍMICA E FÍSICO- QUÍMICA DA ÁGUA DA ZONA ESTUARINA DO RIO CAETÉ, BRAGANÇA- PA.</w:t>
      </w:r>
    </w:p>
    <w:p w14:paraId="0A4B1AB4" w14:textId="77777777"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lang w:val="pt-BR"/>
        </w:rPr>
        <w:t xml:space="preserve">Yasmim Oliveira dos Santos </w:t>
      </w:r>
      <w:r w:rsidRPr="003565DE">
        <w:rPr>
          <w:bCs/>
          <w:sz w:val="24"/>
          <w:szCs w:val="24"/>
          <w:vertAlign w:val="superscript"/>
          <w:lang w:val="pt-BR"/>
        </w:rPr>
        <w:t>1</w:t>
      </w:r>
      <w:r w:rsidRPr="003565DE">
        <w:rPr>
          <w:bCs/>
          <w:sz w:val="24"/>
          <w:szCs w:val="24"/>
          <w:lang w:val="pt-BR"/>
        </w:rPr>
        <w:t xml:space="preserve">; Neuton Trindade Vasconcelos Júnior </w:t>
      </w:r>
      <w:r w:rsidRPr="003565DE">
        <w:rPr>
          <w:bCs/>
          <w:sz w:val="24"/>
          <w:szCs w:val="24"/>
          <w:vertAlign w:val="superscript"/>
          <w:lang w:val="pt-BR"/>
        </w:rPr>
        <w:t>2</w:t>
      </w:r>
      <w:r w:rsidRPr="003565DE">
        <w:rPr>
          <w:bCs/>
          <w:sz w:val="24"/>
          <w:szCs w:val="24"/>
          <w:lang w:val="pt-BR"/>
        </w:rPr>
        <w:t>; Luiza de Cássia Santa</w:t>
      </w:r>
    </w:p>
    <w:p w14:paraId="7E4C108D" w14:textId="77777777"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lang w:val="pt-BR"/>
        </w:rPr>
        <w:t xml:space="preserve">Brígida Gomes </w:t>
      </w:r>
      <w:r w:rsidRPr="003565DE">
        <w:rPr>
          <w:bCs/>
          <w:sz w:val="24"/>
          <w:szCs w:val="24"/>
          <w:vertAlign w:val="superscript"/>
          <w:lang w:val="pt-BR"/>
        </w:rPr>
        <w:t>3</w:t>
      </w:r>
      <w:r w:rsidRPr="003565DE">
        <w:rPr>
          <w:bCs/>
          <w:sz w:val="24"/>
          <w:szCs w:val="24"/>
          <w:lang w:val="pt-BR"/>
        </w:rPr>
        <w:t xml:space="preserve">; Adaelson Campelo Medeiros </w:t>
      </w:r>
      <w:r w:rsidRPr="003565DE">
        <w:rPr>
          <w:bCs/>
          <w:sz w:val="24"/>
          <w:szCs w:val="24"/>
          <w:vertAlign w:val="superscript"/>
          <w:lang w:val="pt-BR"/>
        </w:rPr>
        <w:t>4</w:t>
      </w:r>
      <w:r w:rsidRPr="003565DE">
        <w:rPr>
          <w:bCs/>
          <w:sz w:val="24"/>
          <w:szCs w:val="24"/>
          <w:lang w:val="pt-BR"/>
        </w:rPr>
        <w:t xml:space="preserve">; Rosivaldo de Alcantara Mendes </w:t>
      </w:r>
      <w:r w:rsidRPr="003565DE">
        <w:rPr>
          <w:bCs/>
          <w:sz w:val="24"/>
          <w:szCs w:val="24"/>
          <w:vertAlign w:val="superscript"/>
          <w:lang w:val="pt-BR"/>
        </w:rPr>
        <w:t>5</w:t>
      </w:r>
      <w:r w:rsidRPr="003565DE">
        <w:rPr>
          <w:bCs/>
          <w:sz w:val="24"/>
          <w:szCs w:val="24"/>
          <w:lang w:val="pt-BR"/>
        </w:rPr>
        <w:t xml:space="preserve">; </w:t>
      </w:r>
      <w:r w:rsidRPr="003565DE">
        <w:rPr>
          <w:bCs/>
          <w:sz w:val="24"/>
          <w:szCs w:val="24"/>
          <w:u w:val="single"/>
          <w:lang w:val="pt-BR"/>
        </w:rPr>
        <w:t xml:space="preserve">Kelson do Carmo Freitas Faial </w:t>
      </w:r>
      <w:r w:rsidRPr="003565DE">
        <w:rPr>
          <w:bCs/>
          <w:sz w:val="24"/>
          <w:szCs w:val="24"/>
          <w:u w:val="single"/>
          <w:vertAlign w:val="superscript"/>
          <w:lang w:val="pt-BR"/>
        </w:rPr>
        <w:t>6</w:t>
      </w:r>
      <w:r w:rsidRPr="003565DE">
        <w:rPr>
          <w:bCs/>
          <w:sz w:val="24"/>
          <w:szCs w:val="24"/>
          <w:lang w:val="pt-BR"/>
        </w:rPr>
        <w:t>.</w:t>
      </w:r>
    </w:p>
    <w:p w14:paraId="4723F505" w14:textId="77777777" w:rsidR="003565DE" w:rsidRPr="003565DE" w:rsidRDefault="003565DE" w:rsidP="003565DE">
      <w:pPr>
        <w:pBdr>
          <w:bottom w:val="none" w:sz="0" w:space="8" w:color="000000"/>
        </w:pBdr>
        <w:shd w:val="clear" w:color="auto" w:fill="FFFFFF"/>
        <w:tabs>
          <w:tab w:val="left" w:pos="2500"/>
        </w:tabs>
        <w:rPr>
          <w:bCs/>
          <w:sz w:val="24"/>
          <w:szCs w:val="24"/>
          <w:lang w:val="pt-BR"/>
        </w:rPr>
      </w:pPr>
    </w:p>
    <w:p w14:paraId="497BAE23" w14:textId="0A6BFDCF"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1</w:t>
      </w:r>
      <w:r w:rsidRPr="003565DE">
        <w:rPr>
          <w:bCs/>
          <w:sz w:val="24"/>
          <w:szCs w:val="24"/>
          <w:lang w:val="pt-BR"/>
        </w:rPr>
        <w:t>Graduação em Engenharia Ambiental e Sanitária. Universidade do Estado do Pará. yasmim.odsantos@aluno.uepa.br.</w:t>
      </w:r>
    </w:p>
    <w:p w14:paraId="28D44F15" w14:textId="60DB4D50"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2</w:t>
      </w:r>
      <w:r w:rsidRPr="003565DE">
        <w:rPr>
          <w:bCs/>
          <w:sz w:val="24"/>
          <w:szCs w:val="24"/>
          <w:lang w:val="pt-BR"/>
        </w:rPr>
        <w:t>Mestrado em Recursos Hídricos. Instituto Evandro Chagas. neutonjunior@iec.gob.br.</w:t>
      </w:r>
    </w:p>
    <w:p w14:paraId="73EA8E5A" w14:textId="55A24D9D"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3</w:t>
      </w:r>
      <w:r w:rsidRPr="003565DE">
        <w:rPr>
          <w:bCs/>
          <w:sz w:val="24"/>
          <w:szCs w:val="24"/>
          <w:lang w:val="pt-BR"/>
        </w:rPr>
        <w:t>Mestrado em Gestão Riscos e Desastres Ambientais na Amazônia. Instituto Evandro Chagas. luizasbgomes@gmail.com.</w:t>
      </w:r>
    </w:p>
    <w:p w14:paraId="0863F59B" w14:textId="77777777"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4</w:t>
      </w:r>
      <w:r w:rsidRPr="003565DE">
        <w:rPr>
          <w:bCs/>
          <w:sz w:val="24"/>
          <w:szCs w:val="24"/>
          <w:lang w:val="pt-BR"/>
        </w:rPr>
        <w:t>Mestrado em Doenças Tropicais. Instituto Evandro Chagas. adaelsonmedeiros@iec.gov.br</w:t>
      </w:r>
    </w:p>
    <w:p w14:paraId="7DD1E5CA" w14:textId="77777777"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5</w:t>
      </w:r>
      <w:r w:rsidRPr="003565DE">
        <w:rPr>
          <w:bCs/>
          <w:sz w:val="24"/>
          <w:szCs w:val="24"/>
          <w:lang w:val="pt-BR"/>
        </w:rPr>
        <w:t>Doutorado em Química. Instituto Evandro Chagas. rosivaldomendes@iec.gov.br</w:t>
      </w:r>
    </w:p>
    <w:p w14:paraId="78697635" w14:textId="77777777" w:rsidR="003565DE" w:rsidRPr="003565DE" w:rsidRDefault="003565DE" w:rsidP="003565DE">
      <w:pPr>
        <w:pBdr>
          <w:bottom w:val="none" w:sz="0" w:space="8" w:color="000000"/>
        </w:pBdr>
        <w:shd w:val="clear" w:color="auto" w:fill="FFFFFF"/>
        <w:tabs>
          <w:tab w:val="left" w:pos="2500"/>
        </w:tabs>
        <w:jc w:val="center"/>
        <w:rPr>
          <w:bCs/>
          <w:sz w:val="24"/>
          <w:szCs w:val="24"/>
          <w:lang w:val="pt-BR"/>
        </w:rPr>
      </w:pPr>
      <w:r w:rsidRPr="003565DE">
        <w:rPr>
          <w:bCs/>
          <w:sz w:val="24"/>
          <w:szCs w:val="24"/>
          <w:vertAlign w:val="superscript"/>
          <w:lang w:val="pt-BR"/>
        </w:rPr>
        <w:t>6</w:t>
      </w:r>
      <w:r w:rsidRPr="003565DE">
        <w:rPr>
          <w:bCs/>
          <w:sz w:val="24"/>
          <w:szCs w:val="24"/>
          <w:lang w:val="pt-BR"/>
        </w:rPr>
        <w:t>Doutorado em Química. Instituto Evandro Chagas. kelsonfaial@iec.gov.br</w:t>
      </w:r>
    </w:p>
    <w:p w14:paraId="586DD77D" w14:textId="77777777" w:rsidR="00D11BFB" w:rsidRDefault="00D11BFB">
      <w:pPr>
        <w:pBdr>
          <w:bottom w:val="none" w:sz="0" w:space="8" w:color="000000"/>
        </w:pBdr>
        <w:shd w:val="clear" w:color="auto" w:fill="FFFFFF"/>
        <w:tabs>
          <w:tab w:val="left" w:pos="2500"/>
        </w:tabs>
        <w:jc w:val="center"/>
        <w:rPr>
          <w:b/>
          <w:sz w:val="24"/>
          <w:szCs w:val="24"/>
        </w:rPr>
      </w:pPr>
    </w:p>
    <w:p w14:paraId="4771E339" w14:textId="77777777" w:rsidR="003565DE" w:rsidRDefault="003565DE">
      <w:pPr>
        <w:pBdr>
          <w:bottom w:val="none" w:sz="0" w:space="8" w:color="000000"/>
        </w:pBdr>
        <w:shd w:val="clear" w:color="auto" w:fill="FFFFFF"/>
        <w:tabs>
          <w:tab w:val="left" w:pos="2500"/>
        </w:tabs>
        <w:jc w:val="center"/>
        <w:rPr>
          <w:b/>
          <w:sz w:val="24"/>
          <w:szCs w:val="24"/>
        </w:rPr>
      </w:pPr>
    </w:p>
    <w:p w14:paraId="08F0C04A" w14:textId="77777777" w:rsidR="00D11BFB" w:rsidRDefault="00540EA6">
      <w:pPr>
        <w:pBdr>
          <w:bottom w:val="none" w:sz="0" w:space="8" w:color="000000"/>
        </w:pBdr>
        <w:shd w:val="clear" w:color="auto" w:fill="FFFFFF"/>
        <w:tabs>
          <w:tab w:val="left" w:pos="2500"/>
        </w:tabs>
        <w:spacing w:line="360" w:lineRule="auto"/>
        <w:jc w:val="center"/>
        <w:rPr>
          <w:b/>
          <w:sz w:val="24"/>
          <w:szCs w:val="24"/>
          <w:u w:val="single"/>
        </w:rPr>
      </w:pPr>
      <w:r>
        <w:rPr>
          <w:b/>
          <w:sz w:val="24"/>
          <w:szCs w:val="24"/>
          <w:u w:val="single"/>
        </w:rPr>
        <w:t>RESUMO</w:t>
      </w:r>
    </w:p>
    <w:p w14:paraId="7B8AB3B9" w14:textId="5EDB9149" w:rsidR="00D11BFB" w:rsidRDefault="00540EA6">
      <w:pPr>
        <w:pBdr>
          <w:bottom w:val="none" w:sz="0" w:space="8" w:color="000000"/>
        </w:pBdr>
        <w:shd w:val="clear" w:color="auto" w:fill="FFFFFF"/>
        <w:tabs>
          <w:tab w:val="left" w:pos="2500"/>
        </w:tabs>
        <w:jc w:val="both"/>
        <w:rPr>
          <w:sz w:val="24"/>
          <w:szCs w:val="24"/>
        </w:rPr>
      </w:pPr>
      <w:r>
        <w:rPr>
          <w:sz w:val="24"/>
          <w:szCs w:val="24"/>
        </w:rPr>
        <w:t>Os manguezais localizados no estado do Pará são ameaçados</w:t>
      </w:r>
      <w:r w:rsidR="002A386E">
        <w:rPr>
          <w:sz w:val="24"/>
          <w:szCs w:val="24"/>
        </w:rPr>
        <w:t>,</w:t>
      </w:r>
      <w:r>
        <w:rPr>
          <w:sz w:val="24"/>
          <w:szCs w:val="24"/>
        </w:rPr>
        <w:t xml:space="preserve"> principalmente por ações antrópicas e </w:t>
      </w:r>
      <w:r w:rsidR="002A386E" w:rsidRPr="002A386E">
        <w:rPr>
          <w:sz w:val="24"/>
          <w:szCs w:val="24"/>
        </w:rPr>
        <w:t>pelo crescimento demográfico</w:t>
      </w:r>
      <w:r>
        <w:rPr>
          <w:sz w:val="24"/>
          <w:szCs w:val="24"/>
        </w:rPr>
        <w:t xml:space="preserve">da região, </w:t>
      </w:r>
      <w:r w:rsidR="002A386E" w:rsidRPr="002A386E">
        <w:rPr>
          <w:sz w:val="24"/>
          <w:szCs w:val="24"/>
        </w:rPr>
        <w:t>pelo crescimento demográfico</w:t>
      </w:r>
      <w:r>
        <w:rPr>
          <w:sz w:val="24"/>
          <w:szCs w:val="24"/>
        </w:rPr>
        <w:t xml:space="preserve">, </w:t>
      </w:r>
      <w:r w:rsidR="002A386E" w:rsidRPr="002A386E">
        <w:rPr>
          <w:sz w:val="24"/>
          <w:szCs w:val="24"/>
        </w:rPr>
        <w:t xml:space="preserve">caso em que se insere a cidade de Bragança </w:t>
      </w:r>
      <w:r w:rsidR="002A386E">
        <w:rPr>
          <w:sz w:val="24"/>
          <w:szCs w:val="24"/>
        </w:rPr>
        <w:t>–</w:t>
      </w:r>
      <w:r w:rsidR="002A386E" w:rsidRPr="002A386E">
        <w:rPr>
          <w:sz w:val="24"/>
          <w:szCs w:val="24"/>
        </w:rPr>
        <w:t xml:space="preserve"> PA</w:t>
      </w:r>
      <w:r w:rsidR="002A386E">
        <w:rPr>
          <w:sz w:val="24"/>
          <w:szCs w:val="24"/>
        </w:rPr>
        <w:t>.</w:t>
      </w:r>
      <w:r w:rsidR="008C6B01">
        <w:rPr>
          <w:sz w:val="24"/>
          <w:szCs w:val="24"/>
        </w:rPr>
        <w:t xml:space="preserve"> E</w:t>
      </w:r>
      <w:r w:rsidR="008C6B01" w:rsidRPr="008C6B01">
        <w:rPr>
          <w:sz w:val="24"/>
          <w:szCs w:val="24"/>
        </w:rPr>
        <w:t xml:space="preserve">xpansão urbana costeira formou-se </w:t>
      </w:r>
      <w:r w:rsidR="003565DE">
        <w:rPr>
          <w:sz w:val="24"/>
          <w:szCs w:val="24"/>
        </w:rPr>
        <w:t xml:space="preserve">uma </w:t>
      </w:r>
      <w:r w:rsidR="008C6B01" w:rsidRPr="008C6B01">
        <w:rPr>
          <w:sz w:val="24"/>
          <w:szCs w:val="24"/>
        </w:rPr>
        <w:t>economia baseada, principalmente, nas atividades industriais, portuárias, metalúrgicas etc. Além disso, a falta de saneamento básico e limpeza são aspectos que estão afetando a qualidade de vida dos manguezais amazônicos</w:t>
      </w:r>
      <w:r w:rsidR="008C6B01">
        <w:rPr>
          <w:sz w:val="24"/>
          <w:szCs w:val="24"/>
        </w:rPr>
        <w:t>.</w:t>
      </w:r>
      <w:r w:rsidR="002A386E" w:rsidRPr="002A386E">
        <w:rPr>
          <w:rFonts w:ascii="Segoe UI" w:hAnsi="Segoe UI" w:cs="Segoe UI"/>
          <w:sz w:val="18"/>
          <w:szCs w:val="18"/>
        </w:rPr>
        <w:t xml:space="preserve"> </w:t>
      </w:r>
      <w:r w:rsidR="002A386E" w:rsidRPr="002A386E">
        <w:rPr>
          <w:sz w:val="24"/>
          <w:szCs w:val="24"/>
        </w:rPr>
        <w:t>Tendo em vista isso</w:t>
      </w:r>
      <w:r>
        <w:rPr>
          <w:sz w:val="24"/>
          <w:szCs w:val="24"/>
        </w:rPr>
        <w:t xml:space="preserve">, este estudo analisou parâmetros físico-químicos e concentrações de metais na água da Zona Costeira Amazônica, comparando-os com os limites estabelecidos pela Resolução CONAMA n° 357/2005. </w:t>
      </w:r>
      <w:r w:rsidR="002A386E" w:rsidRPr="002A386E">
        <w:rPr>
          <w:sz w:val="24"/>
          <w:szCs w:val="24"/>
        </w:rPr>
        <w:t>Foram coletadas amostras de água</w:t>
      </w:r>
      <w:r w:rsidR="002A386E">
        <w:rPr>
          <w:sz w:val="24"/>
          <w:szCs w:val="24"/>
        </w:rPr>
        <w:t xml:space="preserve"> em </w:t>
      </w:r>
      <w:r>
        <w:rPr>
          <w:sz w:val="24"/>
          <w:szCs w:val="24"/>
        </w:rPr>
        <w:t>12 pontos do rio Caeté, em novembro de 2023 e abril de 2024,</w:t>
      </w:r>
      <w:r w:rsidR="002A386E">
        <w:rPr>
          <w:sz w:val="24"/>
          <w:szCs w:val="24"/>
        </w:rPr>
        <w:t xml:space="preserve"> em préodos chuvosos diferentes, podendo assim entender a influência da sazonalidade na concentração dos parâmetros,</w:t>
      </w:r>
      <w:r>
        <w:rPr>
          <w:sz w:val="24"/>
          <w:szCs w:val="24"/>
        </w:rPr>
        <w:t xml:space="preserve"> totalizando 48 amostras. As análises físico-químicas foram feitas </w:t>
      </w:r>
      <w:r>
        <w:rPr>
          <w:i/>
          <w:sz w:val="24"/>
          <w:szCs w:val="24"/>
        </w:rPr>
        <w:t>in loco</w:t>
      </w:r>
      <w:r>
        <w:rPr>
          <w:sz w:val="24"/>
          <w:szCs w:val="24"/>
        </w:rPr>
        <w:t xml:space="preserve"> com uma sonda multiparamétrica</w:t>
      </w:r>
      <w:r w:rsidR="002A386E" w:rsidRPr="002A386E">
        <w:rPr>
          <w:sz w:val="24"/>
          <w:szCs w:val="24"/>
        </w:rPr>
        <w:t xml:space="preserve">e </w:t>
      </w:r>
      <w:r w:rsidR="002A386E">
        <w:rPr>
          <w:sz w:val="24"/>
          <w:szCs w:val="24"/>
        </w:rPr>
        <w:t xml:space="preserve">e </w:t>
      </w:r>
      <w:r w:rsidR="002A386E" w:rsidRPr="002A386E">
        <w:rPr>
          <w:sz w:val="24"/>
          <w:szCs w:val="24"/>
        </w:rPr>
        <w:t>a análise de metais foi realizada no Laboratório de Geoquímica e Saúde do Instituto Evandro Chagas, utilizando o equipamento de Espectrometria de Emissão Ótica com Plasma Indutivamente Acoplado (ICP OES)</w:t>
      </w:r>
      <w:r>
        <w:rPr>
          <w:sz w:val="24"/>
          <w:szCs w:val="24"/>
        </w:rPr>
        <w:t xml:space="preserve">. Os metais que foram encontrados em maiores concentrações, foram alumínio (Al) e ferro (Fe), </w:t>
      </w:r>
      <w:r w:rsidR="002A386E" w:rsidRPr="002A386E">
        <w:rPr>
          <w:sz w:val="24"/>
          <w:szCs w:val="24"/>
        </w:rPr>
        <w:t>obtendo</w:t>
      </w:r>
      <w:r w:rsidR="002A386E">
        <w:rPr>
          <w:sz w:val="24"/>
          <w:szCs w:val="24"/>
        </w:rPr>
        <w:t xml:space="preserve"> </w:t>
      </w:r>
      <w:r>
        <w:rPr>
          <w:sz w:val="24"/>
          <w:szCs w:val="24"/>
        </w:rPr>
        <w:t xml:space="preserve">uma média de 0,222 mg/L e 0,655mg/L, </w:t>
      </w:r>
      <w:r w:rsidR="002A386E" w:rsidRPr="002A386E">
        <w:rPr>
          <w:sz w:val="24"/>
          <w:szCs w:val="24"/>
        </w:rPr>
        <w:t>respectivamente</w:t>
      </w:r>
      <w:r w:rsidR="002A386E">
        <w:rPr>
          <w:sz w:val="24"/>
          <w:szCs w:val="24"/>
        </w:rPr>
        <w:t xml:space="preserve">. </w:t>
      </w:r>
      <w:r>
        <w:rPr>
          <w:sz w:val="24"/>
          <w:szCs w:val="24"/>
        </w:rPr>
        <w:t xml:space="preserve">Os metais zinco (Zn), manganês (Mn), e chumbo (Pb) </w:t>
      </w:r>
      <w:r w:rsidR="002A386E" w:rsidRPr="002A386E">
        <w:rPr>
          <w:sz w:val="24"/>
          <w:szCs w:val="24"/>
        </w:rPr>
        <w:t xml:space="preserve">apresentaram </w:t>
      </w:r>
      <w:r>
        <w:rPr>
          <w:sz w:val="24"/>
          <w:szCs w:val="24"/>
        </w:rPr>
        <w:t xml:space="preserve">alguns valores acima do preconizado na legislação, porém foram valores pontuais e em </w:t>
      </w:r>
      <w:r w:rsidR="002A386E" w:rsidRPr="002A386E">
        <w:rPr>
          <w:sz w:val="24"/>
          <w:szCs w:val="24"/>
        </w:rPr>
        <w:t xml:space="preserve">meses distintos </w:t>
      </w:r>
      <w:r>
        <w:rPr>
          <w:sz w:val="24"/>
          <w:szCs w:val="24"/>
        </w:rPr>
        <w:t xml:space="preserve">de coleta. Os valores médios obtidos foram: 0,047 mg/L, 0,145 mg/L e 0,002 mg/L, respectivamente. </w:t>
      </w:r>
      <w:r w:rsidR="002A386E" w:rsidRPr="002A386E">
        <w:rPr>
          <w:sz w:val="24"/>
          <w:szCs w:val="24"/>
        </w:rPr>
        <w:t>Em se tratando dos parâmetros físico-químicos</w:t>
      </w:r>
      <w:r>
        <w:rPr>
          <w:sz w:val="24"/>
          <w:szCs w:val="24"/>
        </w:rPr>
        <w:t>, o pH teve uma variação entre 7,9 e 5,4; a condutividade elétrica (CE) entre 19,0 e 8.648,0 µS.cm</w:t>
      </w:r>
      <w:r>
        <w:rPr>
          <w:sz w:val="24"/>
          <w:szCs w:val="24"/>
          <w:vertAlign w:val="superscript"/>
        </w:rPr>
        <w:t>-1</w:t>
      </w:r>
      <w:r>
        <w:rPr>
          <w:sz w:val="24"/>
          <w:szCs w:val="24"/>
        </w:rPr>
        <w:t>; os sólidos totais dissolvidos (STD) entre 10,0 e 4.324,0 mg/L, o Potencial de Oxirredução (ORP) entre 220,9 e 417,3 mS; e o oxigênio dissolvido (OD) entre 0,4 e 5,2 mg/L. Esses resultados reforçam a necessidade de um monitoramento contínuo para mitigar riscos tanto à biota aquática do manguezal quanto à saúde da população local, que depende direta ou indiretamente dos recursos hídricos dessa região.</w:t>
      </w:r>
    </w:p>
    <w:p w14:paraId="7631FC0F" w14:textId="28618812" w:rsidR="00E8399F" w:rsidRPr="003565DE" w:rsidRDefault="00540EA6">
      <w:pPr>
        <w:shd w:val="clear" w:color="auto" w:fill="FFFFFF"/>
        <w:tabs>
          <w:tab w:val="left" w:pos="2500"/>
        </w:tabs>
        <w:rPr>
          <w:sz w:val="24"/>
          <w:szCs w:val="24"/>
        </w:rPr>
      </w:pPr>
      <w:r>
        <w:rPr>
          <w:b/>
          <w:sz w:val="24"/>
          <w:szCs w:val="24"/>
        </w:rPr>
        <w:t xml:space="preserve">Palavras-chave: </w:t>
      </w:r>
      <w:r>
        <w:rPr>
          <w:sz w:val="24"/>
          <w:szCs w:val="24"/>
        </w:rPr>
        <w:t>Monitoramento ambiental; Poluentes ambientais; Estudos de amostragem.</w:t>
      </w:r>
    </w:p>
    <w:p w14:paraId="6BE2CE33" w14:textId="40ADD941" w:rsidR="008C6B01" w:rsidRDefault="00E8399F" w:rsidP="003565DE">
      <w:pPr>
        <w:shd w:val="clear" w:color="auto" w:fill="FFFFFF"/>
        <w:tabs>
          <w:tab w:val="left" w:pos="2500"/>
        </w:tabs>
        <w:rPr>
          <w:b/>
          <w:sz w:val="24"/>
          <w:szCs w:val="24"/>
        </w:rPr>
      </w:pPr>
      <w:r>
        <w:rPr>
          <w:b/>
          <w:sz w:val="24"/>
          <w:szCs w:val="24"/>
        </w:rPr>
        <w:t>Área de Interesse do Simpósio</w:t>
      </w:r>
      <w:r>
        <w:rPr>
          <w:sz w:val="24"/>
          <w:szCs w:val="24"/>
        </w:rPr>
        <w:t xml:space="preserve">: Saúde Pública e Meio Ambiente. </w:t>
      </w:r>
    </w:p>
    <w:p w14:paraId="01CB506D" w14:textId="1B1ABD74" w:rsidR="00D11BFB" w:rsidRDefault="00540EA6">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 xml:space="preserve">1. INTRODUÇÃO </w:t>
      </w:r>
    </w:p>
    <w:p w14:paraId="6FD917DF" w14:textId="50065A39" w:rsidR="00D11BFB" w:rsidRDefault="00540EA6">
      <w:pPr>
        <w:pBdr>
          <w:bottom w:val="none" w:sz="0" w:space="18" w:color="000000"/>
        </w:pBdr>
        <w:shd w:val="clear" w:color="auto" w:fill="FFFFFF"/>
        <w:tabs>
          <w:tab w:val="left" w:pos="2500"/>
        </w:tabs>
        <w:spacing w:line="360" w:lineRule="auto"/>
        <w:ind w:firstLine="708"/>
        <w:jc w:val="both"/>
        <w:rPr>
          <w:color w:val="222222"/>
          <w:sz w:val="24"/>
          <w:szCs w:val="24"/>
        </w:rPr>
      </w:pPr>
      <w:r>
        <w:rPr>
          <w:color w:val="000000"/>
          <w:sz w:val="24"/>
          <w:szCs w:val="24"/>
          <w:highlight w:val="white"/>
        </w:rPr>
        <w:t xml:space="preserve">Os manguezais são ecossistemas costeiros, típicos de regiões tropicais. </w:t>
      </w:r>
      <w:r w:rsidR="002A386E" w:rsidRPr="002A386E">
        <w:rPr>
          <w:color w:val="000000"/>
          <w:sz w:val="24"/>
          <w:szCs w:val="24"/>
          <w:highlight w:val="white"/>
        </w:rPr>
        <w:t xml:space="preserve">Esses ecossistemas são como sustentáculos da cadeia biológica marinha, e podem sofrer variações devido o clima e nível do mar </w:t>
      </w:r>
      <w:r>
        <w:rPr>
          <w:color w:val="000000"/>
          <w:sz w:val="24"/>
          <w:szCs w:val="24"/>
          <w:highlight w:val="white"/>
        </w:rPr>
        <w:t>diminuindo ou expandindo, variando a proporção das diferentes espécies que utilizam seus recursos e, consequentemente, modificando a cadeia</w:t>
      </w:r>
      <w:r>
        <w:rPr>
          <w:color w:val="000000"/>
          <w:sz w:val="24"/>
          <w:szCs w:val="24"/>
        </w:rPr>
        <w:t xml:space="preserve"> </w:t>
      </w:r>
      <w:r>
        <w:rPr>
          <w:color w:val="000000"/>
          <w:sz w:val="24"/>
          <w:szCs w:val="24"/>
          <w:highlight w:val="white"/>
        </w:rPr>
        <w:t>alimentar e acabando por interferir nas condições de vida da população humana que daí retira sua sobrevivência (</w:t>
      </w:r>
      <w:r w:rsidR="00E8399F">
        <w:rPr>
          <w:color w:val="222222"/>
          <w:sz w:val="24"/>
          <w:szCs w:val="24"/>
          <w:highlight w:val="white"/>
        </w:rPr>
        <w:t>De Melo Richieri, 2007).</w:t>
      </w:r>
    </w:p>
    <w:p w14:paraId="7675C1A5" w14:textId="1F4C2FC4" w:rsidR="00D11BFB" w:rsidRDefault="009F2C8C">
      <w:pPr>
        <w:pBdr>
          <w:bottom w:val="none" w:sz="0" w:space="18" w:color="000000"/>
        </w:pBdr>
        <w:shd w:val="clear" w:color="auto" w:fill="FFFFFF"/>
        <w:tabs>
          <w:tab w:val="left" w:pos="2500"/>
        </w:tabs>
        <w:spacing w:line="360" w:lineRule="auto"/>
        <w:ind w:firstLine="708"/>
        <w:jc w:val="both"/>
        <w:rPr>
          <w:color w:val="000000"/>
          <w:sz w:val="24"/>
          <w:szCs w:val="24"/>
        </w:rPr>
      </w:pPr>
      <w:r w:rsidRPr="009F2C8C">
        <w:rPr>
          <w:color w:val="000000"/>
          <w:sz w:val="24"/>
          <w:szCs w:val="24"/>
        </w:rPr>
        <w:t>Na região norte do Brasil esta localizada mais de 80% das áreas de manguezais nacionais, concentrados</w:t>
      </w:r>
      <w:r w:rsidR="00540EA6">
        <w:rPr>
          <w:color w:val="000000"/>
          <w:sz w:val="24"/>
          <w:szCs w:val="24"/>
        </w:rPr>
        <w:t xml:space="preserve"> nos estados do Amapá, Pará e Maranhão. Essa porção do país apresenta condições ótimas para o crescimento e desenvolvimento de manguezais, como a alta umidade o ano todo, numerosos rios que depositam e transportam matéria orgânica e sedimentos, regime de marés altas e temperaturas médias acima de 20ºC </w:t>
      </w:r>
      <w:r w:rsidR="00E8399F">
        <w:rPr>
          <w:color w:val="000000"/>
          <w:sz w:val="24"/>
          <w:szCs w:val="24"/>
        </w:rPr>
        <w:t xml:space="preserve">(Spalding </w:t>
      </w:r>
      <w:r w:rsidR="00540EA6">
        <w:rPr>
          <w:color w:val="000000"/>
          <w:sz w:val="24"/>
          <w:szCs w:val="24"/>
        </w:rPr>
        <w:t xml:space="preserve">et al., 2010). </w:t>
      </w:r>
    </w:p>
    <w:p w14:paraId="1E92BC9F" w14:textId="7AAA3547" w:rsidR="00D11BFB" w:rsidRDefault="00540EA6">
      <w:pPr>
        <w:pBdr>
          <w:bottom w:val="none" w:sz="0" w:space="18" w:color="000000"/>
        </w:pBdr>
        <w:shd w:val="clear" w:color="auto" w:fill="FFFFFF"/>
        <w:tabs>
          <w:tab w:val="left" w:pos="2500"/>
        </w:tabs>
        <w:spacing w:line="360" w:lineRule="auto"/>
        <w:ind w:firstLine="708"/>
        <w:jc w:val="both"/>
        <w:rPr>
          <w:sz w:val="24"/>
          <w:szCs w:val="24"/>
        </w:rPr>
      </w:pPr>
      <w:r>
        <w:rPr>
          <w:sz w:val="24"/>
          <w:szCs w:val="24"/>
        </w:rPr>
        <w:t>Este movimento hidrodinâmico</w:t>
      </w:r>
      <w:r w:rsidR="009F2C8C">
        <w:rPr>
          <w:sz w:val="24"/>
          <w:szCs w:val="24"/>
        </w:rPr>
        <w:t xml:space="preserve"> em que os manguezais estão inseridos devido as oscilações de maré e entre o continente e o oceano,</w:t>
      </w:r>
      <w:r>
        <w:rPr>
          <w:sz w:val="24"/>
          <w:szCs w:val="24"/>
        </w:rPr>
        <w:t xml:space="preserve"> quando associado a uma malha densamente povoada, propicia uma condução de materiais sólidos residuais descartados inadequadamente e que se acumulam na vegetação ciliar caracterizando um impacto ambiental negativo para o ecossistema e para o rio se tornando mais propício às ameaças por ações antrópicas. (L</w:t>
      </w:r>
      <w:r w:rsidR="00E8399F">
        <w:rPr>
          <w:sz w:val="24"/>
          <w:szCs w:val="24"/>
        </w:rPr>
        <w:t>uz</w:t>
      </w:r>
      <w:r>
        <w:rPr>
          <w:sz w:val="24"/>
          <w:szCs w:val="24"/>
        </w:rPr>
        <w:t xml:space="preserve"> et al, 2019)</w:t>
      </w:r>
    </w:p>
    <w:p w14:paraId="7E5AE5F7" w14:textId="4A021206" w:rsidR="00D11BFB" w:rsidRDefault="00540EA6">
      <w:pPr>
        <w:pBdr>
          <w:bottom w:val="none" w:sz="0" w:space="18" w:color="000000"/>
        </w:pBdr>
        <w:shd w:val="clear" w:color="auto" w:fill="FFFFFF"/>
        <w:tabs>
          <w:tab w:val="left" w:pos="2500"/>
        </w:tabs>
        <w:spacing w:line="360" w:lineRule="auto"/>
        <w:ind w:firstLine="708"/>
        <w:jc w:val="both"/>
        <w:rPr>
          <w:color w:val="222222"/>
          <w:sz w:val="24"/>
          <w:szCs w:val="24"/>
        </w:rPr>
      </w:pPr>
      <w:r>
        <w:rPr>
          <w:color w:val="000000"/>
          <w:sz w:val="24"/>
          <w:szCs w:val="24"/>
        </w:rPr>
        <w:t xml:space="preserve">Os metais causam </w:t>
      </w:r>
      <w:r w:rsidR="009F2C8C" w:rsidRPr="009F2C8C">
        <w:rPr>
          <w:color w:val="000000"/>
          <w:sz w:val="24"/>
          <w:szCs w:val="24"/>
        </w:rPr>
        <w:t xml:space="preserve">grande </w:t>
      </w:r>
      <w:r>
        <w:rPr>
          <w:color w:val="000000"/>
          <w:sz w:val="24"/>
          <w:szCs w:val="24"/>
        </w:rPr>
        <w:t xml:space="preserve">preocupação ambiental, pois são potencialmente tóxicos, biodegradáveis, alguns possuem pouca solubilidade na água e </w:t>
      </w:r>
      <w:r w:rsidR="009F2C8C">
        <w:rPr>
          <w:color w:val="000000"/>
          <w:sz w:val="24"/>
          <w:szCs w:val="24"/>
        </w:rPr>
        <w:t xml:space="preserve">são </w:t>
      </w:r>
      <w:r>
        <w:rPr>
          <w:color w:val="000000"/>
          <w:sz w:val="24"/>
          <w:szCs w:val="24"/>
        </w:rPr>
        <w:t xml:space="preserve">facilmente adsorvidos e bioacumulados nos sedimentos dos manguezais. </w:t>
      </w:r>
      <w:r w:rsidR="009F2C8C">
        <w:rPr>
          <w:color w:val="000000"/>
          <w:sz w:val="24"/>
          <w:szCs w:val="24"/>
        </w:rPr>
        <w:t xml:space="preserve">Além disso, </w:t>
      </w:r>
      <w:r>
        <w:rPr>
          <w:color w:val="000000"/>
          <w:sz w:val="24"/>
          <w:szCs w:val="24"/>
        </w:rPr>
        <w:t xml:space="preserve">metais como cobre (Cu), zinco (Zn), cobalto (Co) e arsênio (As) são elementos essenciais para o funcionamento da atividade fisiológica normal da biota aquática. </w:t>
      </w:r>
      <w:r w:rsidR="009F2C8C" w:rsidRPr="009F2C8C">
        <w:rPr>
          <w:color w:val="000000"/>
          <w:sz w:val="24"/>
          <w:szCs w:val="24"/>
        </w:rPr>
        <w:t xml:space="preserve">O cádmio (Cd) e o mercúrio (Hg) apesar de não terem funções biológicas essenciais são tóxicos mesmo em baixas concentrações </w:t>
      </w:r>
      <w:r w:rsidR="009F2C8C">
        <w:rPr>
          <w:color w:val="000000"/>
          <w:sz w:val="24"/>
          <w:szCs w:val="24"/>
        </w:rPr>
        <w:t>(</w:t>
      </w:r>
      <w:r>
        <w:rPr>
          <w:color w:val="000000"/>
          <w:sz w:val="24"/>
          <w:szCs w:val="24"/>
        </w:rPr>
        <w:t>W</w:t>
      </w:r>
      <w:r w:rsidR="00E8399F">
        <w:rPr>
          <w:color w:val="000000"/>
          <w:sz w:val="24"/>
          <w:szCs w:val="24"/>
        </w:rPr>
        <w:t xml:space="preserve">ang </w:t>
      </w:r>
      <w:r>
        <w:rPr>
          <w:i/>
          <w:color w:val="000000"/>
          <w:sz w:val="24"/>
          <w:szCs w:val="24"/>
        </w:rPr>
        <w:t>et al</w:t>
      </w:r>
      <w:r>
        <w:rPr>
          <w:color w:val="000000"/>
          <w:sz w:val="24"/>
          <w:szCs w:val="24"/>
        </w:rPr>
        <w:t>., 2016).</w:t>
      </w:r>
    </w:p>
    <w:p w14:paraId="00353C81" w14:textId="58AF8372" w:rsidR="00D11BFB" w:rsidRDefault="00540EA6">
      <w:pPr>
        <w:pBdr>
          <w:bottom w:val="none" w:sz="0" w:space="18" w:color="000000"/>
        </w:pBdr>
        <w:shd w:val="clear" w:color="auto" w:fill="FFFFFF"/>
        <w:tabs>
          <w:tab w:val="left" w:pos="2500"/>
        </w:tabs>
        <w:spacing w:line="360" w:lineRule="auto"/>
        <w:ind w:firstLine="708"/>
        <w:jc w:val="both"/>
        <w:rPr>
          <w:color w:val="222222"/>
          <w:sz w:val="24"/>
          <w:szCs w:val="24"/>
        </w:rPr>
      </w:pPr>
      <w:r>
        <w:rPr>
          <w:color w:val="000000"/>
          <w:sz w:val="24"/>
          <w:szCs w:val="24"/>
        </w:rPr>
        <w:t xml:space="preserve">Para o enquadramento desses </w:t>
      </w:r>
      <w:r w:rsidR="009F2C8C">
        <w:rPr>
          <w:color w:val="000000"/>
          <w:sz w:val="24"/>
          <w:szCs w:val="24"/>
        </w:rPr>
        <w:t xml:space="preserve">elementos </w:t>
      </w:r>
      <w:r>
        <w:rPr>
          <w:color w:val="000000"/>
          <w:sz w:val="24"/>
          <w:szCs w:val="24"/>
        </w:rPr>
        <w:t xml:space="preserve">como possíveis contaminantes na biota aquática dessas zonas de estuário, é utilizada a Resolução CONAMA </w:t>
      </w:r>
      <w:r>
        <w:rPr>
          <w:color w:val="202124"/>
          <w:sz w:val="24"/>
          <w:szCs w:val="24"/>
          <w:highlight w:val="white"/>
        </w:rPr>
        <w:t>nº 3</w:t>
      </w:r>
      <w:r>
        <w:rPr>
          <w:color w:val="000000"/>
          <w:sz w:val="24"/>
          <w:szCs w:val="24"/>
        </w:rPr>
        <w:t>57, d</w:t>
      </w:r>
      <w:r>
        <w:rPr>
          <w:color w:val="202124"/>
          <w:sz w:val="24"/>
          <w:szCs w:val="24"/>
          <w:highlight w:val="white"/>
        </w:rPr>
        <w:t xml:space="preserve">e 17 de março de 2005, que “Dispõe </w:t>
      </w:r>
      <w:r>
        <w:rPr>
          <w:color w:val="000000"/>
          <w:sz w:val="24"/>
          <w:szCs w:val="24"/>
          <w:highlight w:val="white"/>
        </w:rPr>
        <w:t>sobre a classificação dos corpos de água e diretrizes ambientais para o seu enquadramento, bem como estabelece as condições e padrões de lançamento de efluentes, e dá outras providências”.</w:t>
      </w:r>
    </w:p>
    <w:p w14:paraId="718279C5" w14:textId="77777777" w:rsidR="009F2C8C" w:rsidRPr="009F2C8C" w:rsidRDefault="009F2C8C" w:rsidP="009F2C8C">
      <w:pPr>
        <w:pBdr>
          <w:bottom w:val="none" w:sz="0" w:space="18" w:color="000000"/>
        </w:pBdr>
        <w:shd w:val="clear" w:color="auto" w:fill="FFFFFF"/>
        <w:tabs>
          <w:tab w:val="left" w:pos="2500"/>
        </w:tabs>
        <w:spacing w:line="360" w:lineRule="auto"/>
        <w:ind w:firstLine="566"/>
        <w:jc w:val="both"/>
        <w:rPr>
          <w:color w:val="000000"/>
          <w:sz w:val="24"/>
          <w:szCs w:val="24"/>
          <w:lang w:val="pt-BR"/>
        </w:rPr>
      </w:pPr>
      <w:r w:rsidRPr="009F2C8C">
        <w:rPr>
          <w:color w:val="000000"/>
          <w:sz w:val="24"/>
          <w:szCs w:val="24"/>
          <w:lang w:val="pt-BR"/>
        </w:rPr>
        <w:t xml:space="preserve">Apesar da forte influência antropogênica na Zona Costeira Amazônica de Bragança-PA, os estudos sobre os níveis de contaminantes químicos são escassos. Sendo assim, neste trabalho </w:t>
      </w:r>
      <w:r w:rsidRPr="009F2C8C">
        <w:rPr>
          <w:color w:val="000000"/>
          <w:sz w:val="24"/>
          <w:szCs w:val="24"/>
          <w:lang w:val="pt-BR"/>
        </w:rPr>
        <w:lastRenderedPageBreak/>
        <w:t>foram realizados estudos de monitoramento ambiental com o objetivo de avaliar a dinâmica dos parâmetros químicos e físico-químicos na água da região, comparando os resultados obtidos com os Valores Máximos Permitidos pela Resolução CONAMA nº 357/2005, visando a conservação e desenvolvimento sustentável dos manguezais.</w:t>
      </w:r>
    </w:p>
    <w:p w14:paraId="72C8567B" w14:textId="77777777" w:rsidR="00D11BFB" w:rsidRDefault="00540EA6">
      <w:pPr>
        <w:pBdr>
          <w:bottom w:val="none" w:sz="0" w:space="18" w:color="000000"/>
        </w:pBdr>
        <w:shd w:val="clear" w:color="auto" w:fill="FFFFFF"/>
        <w:tabs>
          <w:tab w:val="left" w:pos="2500"/>
        </w:tabs>
        <w:spacing w:line="360" w:lineRule="auto"/>
        <w:ind w:firstLine="566"/>
        <w:jc w:val="both"/>
        <w:rPr>
          <w:color w:val="FF0000"/>
          <w:sz w:val="24"/>
          <w:szCs w:val="24"/>
        </w:rPr>
      </w:pPr>
      <w:r>
        <w:rPr>
          <w:b/>
          <w:sz w:val="24"/>
          <w:szCs w:val="24"/>
        </w:rPr>
        <w:t xml:space="preserve">2. MATERIAL E MÉTODOS </w:t>
      </w:r>
    </w:p>
    <w:p w14:paraId="0AAAAF1E" w14:textId="77777777"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t xml:space="preserve">2.1 Área de estudo </w:t>
      </w:r>
    </w:p>
    <w:p w14:paraId="510CD64F" w14:textId="77777777"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t>O Estudo foi desenvolvido em três áreas de manguezais localizadas na península de Bragança, no estuário do rio Caeté, Bragança, Pará, localizado no nordeste paraense, zona costeira do estado, distante 210 km da capital Belém-PA, com uma área de aproximadamente de 7.500 Km</w:t>
      </w:r>
      <w:r>
        <w:rPr>
          <w:sz w:val="24"/>
          <w:szCs w:val="24"/>
          <w:vertAlign w:val="superscript"/>
        </w:rPr>
        <w:t>2</w:t>
      </w:r>
      <w:r>
        <w:rPr>
          <w:sz w:val="24"/>
          <w:szCs w:val="24"/>
        </w:rPr>
        <w:t xml:space="preserve"> (SOUZA FILHO, 2005).</w:t>
      </w:r>
    </w:p>
    <w:p w14:paraId="684AD71D" w14:textId="26390767" w:rsidR="00586E61" w:rsidRPr="00586E61" w:rsidRDefault="00586E61" w:rsidP="00586E61">
      <w:pPr>
        <w:pBdr>
          <w:bottom w:val="none" w:sz="0" w:space="18" w:color="000000"/>
        </w:pBdr>
        <w:shd w:val="clear" w:color="auto" w:fill="FFFFFF"/>
        <w:tabs>
          <w:tab w:val="left" w:pos="2500"/>
        </w:tabs>
        <w:spacing w:line="360" w:lineRule="auto"/>
        <w:ind w:firstLine="566"/>
        <w:jc w:val="both"/>
        <w:rPr>
          <w:sz w:val="24"/>
          <w:szCs w:val="24"/>
          <w:lang w:val="pt-BR"/>
        </w:rPr>
      </w:pPr>
      <w:r w:rsidRPr="00586E61">
        <w:rPr>
          <w:b/>
          <w:bCs/>
          <w:sz w:val="24"/>
          <w:szCs w:val="24"/>
          <w:lang w:val="pt-BR"/>
        </w:rPr>
        <w:t>Figura 1</w:t>
      </w:r>
      <w:r w:rsidRPr="00586E61">
        <w:rPr>
          <w:sz w:val="24"/>
          <w:szCs w:val="24"/>
          <w:lang w:val="pt-BR"/>
        </w:rPr>
        <w:t>- Localização dos pontos de coleta no município de Bragança- PA.</w:t>
      </w:r>
    </w:p>
    <w:p w14:paraId="12F6AD0B" w14:textId="7100CE07" w:rsidR="00586E61" w:rsidRDefault="00586E61">
      <w:pPr>
        <w:pBdr>
          <w:bottom w:val="none" w:sz="0" w:space="18" w:color="000000"/>
        </w:pBdr>
        <w:shd w:val="clear" w:color="auto" w:fill="FFFFFF"/>
        <w:tabs>
          <w:tab w:val="left" w:pos="2500"/>
        </w:tabs>
        <w:spacing w:line="360" w:lineRule="auto"/>
        <w:ind w:firstLine="566"/>
        <w:jc w:val="both"/>
        <w:rPr>
          <w:sz w:val="24"/>
          <w:szCs w:val="24"/>
        </w:rPr>
      </w:pPr>
      <w:r>
        <w:rPr>
          <w:noProof/>
          <w:color w:val="000000"/>
          <w:bdr w:val="none" w:sz="0" w:space="0" w:color="auto" w:frame="1"/>
        </w:rPr>
        <w:drawing>
          <wp:inline distT="0" distB="0" distL="0" distR="0" wp14:anchorId="4EC8941E" wp14:editId="062C16E0">
            <wp:extent cx="5246077" cy="2727960"/>
            <wp:effectExtent l="0" t="0" r="0" b="0"/>
            <wp:docPr id="13089196"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196" name="Imagem 1" descr="Mapa&#10;&#10;Descrição gerada automa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b="2584"/>
                    <a:stretch/>
                  </pic:blipFill>
                  <pic:spPr bwMode="auto">
                    <a:xfrm>
                      <a:off x="0" y="0"/>
                      <a:ext cx="5255382" cy="2732798"/>
                    </a:xfrm>
                    <a:prstGeom prst="rect">
                      <a:avLst/>
                    </a:prstGeom>
                    <a:noFill/>
                    <a:ln>
                      <a:noFill/>
                    </a:ln>
                    <a:extLst>
                      <a:ext uri="{53640926-AAD7-44D8-BBD7-CCE9431645EC}">
                        <a14:shadowObscured xmlns:a14="http://schemas.microsoft.com/office/drawing/2010/main"/>
                      </a:ext>
                    </a:extLst>
                  </pic:spPr>
                </pic:pic>
              </a:graphicData>
            </a:graphic>
          </wp:inline>
        </w:drawing>
      </w:r>
    </w:p>
    <w:p w14:paraId="74866851" w14:textId="0B20A513"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t xml:space="preserve">Para este estudo, foram realizadas duas </w:t>
      </w:r>
      <w:r w:rsidR="00586E61">
        <w:rPr>
          <w:sz w:val="24"/>
          <w:szCs w:val="24"/>
        </w:rPr>
        <w:t>campanhas em diferentes meses afim de observar a influência da sazonalidade nos parâmetros analisados</w:t>
      </w:r>
      <w:r>
        <w:rPr>
          <w:sz w:val="24"/>
          <w:szCs w:val="24"/>
        </w:rPr>
        <w:t xml:space="preserve">coletas em diferentes condições, </w:t>
      </w:r>
      <w:r w:rsidR="00586E61">
        <w:rPr>
          <w:sz w:val="24"/>
          <w:szCs w:val="24"/>
        </w:rPr>
        <w:t xml:space="preserve">um </w:t>
      </w:r>
      <w:r>
        <w:rPr>
          <w:sz w:val="24"/>
          <w:szCs w:val="24"/>
        </w:rPr>
        <w:t xml:space="preserve">em novembro de 2023 e </w:t>
      </w:r>
      <w:r w:rsidR="00586E61">
        <w:rPr>
          <w:sz w:val="24"/>
          <w:szCs w:val="24"/>
        </w:rPr>
        <w:t xml:space="preserve">outra em </w:t>
      </w:r>
      <w:r>
        <w:rPr>
          <w:sz w:val="24"/>
          <w:szCs w:val="24"/>
        </w:rPr>
        <w:t xml:space="preserve">abril de 2024, mantendo </w:t>
      </w:r>
      <w:r w:rsidR="00586E61">
        <w:rPr>
          <w:sz w:val="24"/>
          <w:szCs w:val="24"/>
        </w:rPr>
        <w:t xml:space="preserve">as mesmas localizações dos 12 </w:t>
      </w:r>
      <w:r>
        <w:rPr>
          <w:sz w:val="24"/>
          <w:szCs w:val="24"/>
        </w:rPr>
        <w:t>pontos de coleta de amostragem, totalizando 48 amostras</w:t>
      </w:r>
      <w:r w:rsidR="00586E61">
        <w:rPr>
          <w:sz w:val="24"/>
          <w:szCs w:val="24"/>
        </w:rPr>
        <w:t>.</w:t>
      </w:r>
    </w:p>
    <w:p w14:paraId="635CE089" w14:textId="77777777"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t>2.2- Análise dos parâmetros Físico-Químicos</w:t>
      </w:r>
    </w:p>
    <w:p w14:paraId="7D1EE45F" w14:textId="65F2DACB"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t xml:space="preserve">A determinação dos parâmetros físico-químicos (pH, Condutividade Elétrica (CE), Sólidos Totais Dissolvidos (STD), Oxigênio Dissolvido (OD) e Potencial de Oxirredução (ORP)) foi realizada, </w:t>
      </w:r>
      <w:r>
        <w:rPr>
          <w:i/>
          <w:sz w:val="24"/>
          <w:szCs w:val="24"/>
        </w:rPr>
        <w:t>in loc</w:t>
      </w:r>
      <w:r w:rsidR="00586E61">
        <w:rPr>
          <w:i/>
          <w:sz w:val="24"/>
          <w:szCs w:val="24"/>
        </w:rPr>
        <w:t>o</w:t>
      </w:r>
      <w:r>
        <w:rPr>
          <w:sz w:val="24"/>
          <w:szCs w:val="24"/>
        </w:rPr>
        <w:t xml:space="preserve"> com auxílio</w:t>
      </w:r>
      <w:r w:rsidR="00586E61">
        <w:rPr>
          <w:sz w:val="24"/>
          <w:szCs w:val="24"/>
        </w:rPr>
        <w:t xml:space="preserve"> de uma s</w:t>
      </w:r>
      <w:r>
        <w:rPr>
          <w:sz w:val="24"/>
          <w:szCs w:val="24"/>
        </w:rPr>
        <w:t>onda multiparamétrica modelo HI9828 da HANNA</w:t>
      </w:r>
      <w:r>
        <w:rPr>
          <w:sz w:val="24"/>
          <w:szCs w:val="24"/>
          <w:vertAlign w:val="superscript"/>
        </w:rPr>
        <w:t>®</w:t>
      </w:r>
      <w:r>
        <w:rPr>
          <w:sz w:val="24"/>
          <w:szCs w:val="24"/>
        </w:rPr>
        <w:t>.</w:t>
      </w:r>
    </w:p>
    <w:p w14:paraId="252C1357" w14:textId="77777777"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sz w:val="24"/>
          <w:szCs w:val="24"/>
        </w:rPr>
        <w:lastRenderedPageBreak/>
        <w:t>2.3- Análise Química (Metais)</w:t>
      </w:r>
    </w:p>
    <w:p w14:paraId="26EEA9C7" w14:textId="77777777" w:rsidR="00D11BFB" w:rsidRDefault="00540EA6">
      <w:pPr>
        <w:pBdr>
          <w:bottom w:val="none" w:sz="0" w:space="18" w:color="000000"/>
        </w:pBdr>
        <w:shd w:val="clear" w:color="auto" w:fill="FFFFFF"/>
        <w:tabs>
          <w:tab w:val="left" w:pos="2500"/>
        </w:tabs>
        <w:spacing w:line="360" w:lineRule="auto"/>
        <w:ind w:firstLine="566"/>
        <w:jc w:val="both"/>
        <w:rPr>
          <w:color w:val="1F1F1F"/>
          <w:sz w:val="24"/>
          <w:szCs w:val="24"/>
        </w:rPr>
      </w:pPr>
      <w:r>
        <w:rPr>
          <w:color w:val="1F1F1F"/>
          <w:sz w:val="24"/>
          <w:szCs w:val="24"/>
        </w:rPr>
        <w:t xml:space="preserve">A concentração de metais foi determinada utilizando o equipamento de Espectrometria de Emissão Ótica por Plasma Indutivamente Acoplado (ICP-OES), no Laboratório de Geoquímica e Saúde, da Seção de Meio Ambiente do Instituto Evandro Chagas. </w:t>
      </w:r>
    </w:p>
    <w:p w14:paraId="2CF40179" w14:textId="77777777" w:rsidR="00D11BFB" w:rsidRDefault="00540EA6">
      <w:pPr>
        <w:pBdr>
          <w:bottom w:val="none" w:sz="0" w:space="18" w:color="000000"/>
        </w:pBdr>
        <w:shd w:val="clear" w:color="auto" w:fill="FFFFFF"/>
        <w:tabs>
          <w:tab w:val="left" w:pos="2500"/>
        </w:tabs>
        <w:spacing w:line="360" w:lineRule="auto"/>
        <w:ind w:firstLine="566"/>
        <w:jc w:val="both"/>
        <w:rPr>
          <w:color w:val="1F1F1F"/>
          <w:sz w:val="24"/>
          <w:szCs w:val="24"/>
        </w:rPr>
      </w:pPr>
      <w:r>
        <w:rPr>
          <w:color w:val="1F1F1F"/>
          <w:sz w:val="24"/>
          <w:szCs w:val="24"/>
        </w:rPr>
        <w:t xml:space="preserve">Esta ferramenta analítica </w:t>
      </w:r>
      <w:r>
        <w:rPr>
          <w:sz w:val="24"/>
          <w:szCs w:val="24"/>
        </w:rPr>
        <w:t>utiliza como fonte de excitação o plasma de argônio, para produzir em um jato gasoso da amostra, átomos excitados dos elementos nela presentes, que emitem radiações em comprimentos de onda específicos (S</w:t>
      </w:r>
      <w:r w:rsidR="00E8399F">
        <w:rPr>
          <w:sz w:val="24"/>
          <w:szCs w:val="24"/>
        </w:rPr>
        <w:t>koog</w:t>
      </w:r>
      <w:r>
        <w:rPr>
          <w:sz w:val="24"/>
          <w:szCs w:val="24"/>
        </w:rPr>
        <w:t xml:space="preserve"> </w:t>
      </w:r>
      <w:r w:rsidRPr="00E8399F">
        <w:rPr>
          <w:i/>
          <w:sz w:val="24"/>
          <w:szCs w:val="24"/>
        </w:rPr>
        <w:t>et al.,</w:t>
      </w:r>
      <w:r>
        <w:rPr>
          <w:sz w:val="24"/>
          <w:szCs w:val="24"/>
        </w:rPr>
        <w:t xml:space="preserve"> 2006).</w:t>
      </w:r>
      <w:r>
        <w:rPr>
          <w:color w:val="1F1F1F"/>
          <w:sz w:val="24"/>
          <w:szCs w:val="24"/>
        </w:rPr>
        <w:t xml:space="preserve"> Foram analisados os metais: Alumínio (Al), Ferro (Fe), </w:t>
      </w:r>
      <w:r>
        <w:rPr>
          <w:sz w:val="24"/>
          <w:szCs w:val="24"/>
        </w:rPr>
        <w:t>Manganês</w:t>
      </w:r>
      <w:r>
        <w:rPr>
          <w:color w:val="000000"/>
          <w:sz w:val="24"/>
          <w:szCs w:val="24"/>
        </w:rPr>
        <w:t xml:space="preserve"> (Mn), Zinco (Zn), Chumbo (Pb).</w:t>
      </w:r>
    </w:p>
    <w:p w14:paraId="27E9520E" w14:textId="77777777" w:rsidR="00D11BFB" w:rsidRDefault="00540EA6">
      <w:pPr>
        <w:pBdr>
          <w:bottom w:val="none" w:sz="0" w:space="18" w:color="000000"/>
        </w:pBdr>
        <w:shd w:val="clear" w:color="auto" w:fill="FFFFFF"/>
        <w:tabs>
          <w:tab w:val="left" w:pos="2500"/>
        </w:tabs>
        <w:spacing w:line="360" w:lineRule="auto"/>
        <w:ind w:firstLine="566"/>
        <w:jc w:val="both"/>
        <w:rPr>
          <w:sz w:val="24"/>
          <w:szCs w:val="24"/>
        </w:rPr>
      </w:pPr>
      <w:r>
        <w:rPr>
          <w:color w:val="000000"/>
          <w:sz w:val="24"/>
          <w:szCs w:val="24"/>
        </w:rPr>
        <w:t xml:space="preserve">2.4. Análise Multivariada </w:t>
      </w:r>
    </w:p>
    <w:p w14:paraId="3CFDA76C" w14:textId="522D2A48" w:rsidR="00D11BFB" w:rsidRDefault="00540EA6">
      <w:pPr>
        <w:pBdr>
          <w:bottom w:val="none" w:sz="0" w:space="18" w:color="000000"/>
        </w:pBdr>
        <w:shd w:val="clear" w:color="auto" w:fill="FFFFFF"/>
        <w:tabs>
          <w:tab w:val="left" w:pos="2500"/>
        </w:tabs>
        <w:spacing w:line="360" w:lineRule="auto"/>
        <w:ind w:firstLine="566"/>
        <w:jc w:val="both"/>
        <w:rPr>
          <w:b/>
          <w:sz w:val="24"/>
          <w:szCs w:val="24"/>
        </w:rPr>
      </w:pPr>
      <w:r>
        <w:rPr>
          <w:sz w:val="24"/>
          <w:szCs w:val="24"/>
        </w:rPr>
        <w:t>Com o intuito de estudar as relações entre os parâmetros</w:t>
      </w:r>
      <w:r w:rsidR="00586E61">
        <w:rPr>
          <w:rStyle w:val="Refdecomentrio"/>
        </w:rPr>
        <w:t xml:space="preserve">, </w:t>
      </w:r>
      <w:r w:rsidR="00586E61">
        <w:rPr>
          <w:rStyle w:val="Refdecomentrio"/>
          <w:sz w:val="24"/>
          <w:szCs w:val="24"/>
        </w:rPr>
        <w:t>ba</w:t>
      </w:r>
      <w:r>
        <w:rPr>
          <w:sz w:val="24"/>
          <w:szCs w:val="24"/>
        </w:rPr>
        <w:t>seando-se nos resultados obtidos, as</w:t>
      </w:r>
      <w:r>
        <w:rPr>
          <w:sz w:val="24"/>
          <w:szCs w:val="24"/>
          <w:highlight w:val="white"/>
        </w:rPr>
        <w:t xml:space="preserve"> análises estatísticas multivariadas permitem</w:t>
      </w:r>
      <w:r w:rsidR="00586E61">
        <w:rPr>
          <w:sz w:val="24"/>
          <w:szCs w:val="24"/>
          <w:highlight w:val="white"/>
        </w:rPr>
        <w:t xml:space="preserve"> c</w:t>
      </w:r>
      <w:r>
        <w:rPr>
          <w:sz w:val="24"/>
          <w:szCs w:val="24"/>
          <w:highlight w:val="white"/>
        </w:rPr>
        <w:t>orrelacionar as diversas variáveis que caracterizam um conjunto de dados.</w:t>
      </w:r>
      <w:r w:rsidR="00586E61" w:rsidRPr="00586E61">
        <w:rPr>
          <w:rFonts w:ascii="Segoe UI" w:hAnsi="Segoe UI" w:cs="Segoe UI"/>
          <w:sz w:val="18"/>
          <w:szCs w:val="18"/>
        </w:rPr>
        <w:t xml:space="preserve"> </w:t>
      </w:r>
      <w:r w:rsidR="00586E61" w:rsidRPr="00586E61">
        <w:rPr>
          <w:sz w:val="24"/>
          <w:szCs w:val="24"/>
        </w:rPr>
        <w:t xml:space="preserve">Assim, para identificar </w:t>
      </w:r>
      <w:r>
        <w:rPr>
          <w:sz w:val="24"/>
          <w:szCs w:val="24"/>
        </w:rPr>
        <w:t>identificar grupos de elementos com comportamentos similares e o comportamento geral</w:t>
      </w:r>
      <w:r w:rsidR="00586E61">
        <w:rPr>
          <w:sz w:val="24"/>
          <w:szCs w:val="24"/>
        </w:rPr>
        <w:t xml:space="preserve"> dos </w:t>
      </w:r>
      <w:r>
        <w:rPr>
          <w:sz w:val="24"/>
          <w:szCs w:val="24"/>
        </w:rPr>
        <w:t>dados, foram utilizadas duas técnicas quimiométricas, a análise de componentes principais (PCA) e a análise de agrupamentos (HCA) utilizando o programa computacional Minitab, versão 20.</w:t>
      </w:r>
    </w:p>
    <w:p w14:paraId="6A0CA6E2" w14:textId="77777777" w:rsidR="00D11BFB" w:rsidRDefault="00540EA6">
      <w:pPr>
        <w:pBdr>
          <w:bottom w:val="none" w:sz="0" w:space="18" w:color="000000"/>
        </w:pBdr>
        <w:shd w:val="clear" w:color="auto" w:fill="FFFFFF"/>
        <w:tabs>
          <w:tab w:val="left" w:pos="2500"/>
        </w:tabs>
        <w:spacing w:line="360" w:lineRule="auto"/>
        <w:ind w:firstLine="566"/>
        <w:jc w:val="both"/>
        <w:rPr>
          <w:b/>
          <w:sz w:val="24"/>
          <w:szCs w:val="24"/>
        </w:rPr>
      </w:pPr>
      <w:r>
        <w:rPr>
          <w:b/>
          <w:sz w:val="24"/>
          <w:szCs w:val="24"/>
        </w:rPr>
        <w:t xml:space="preserve">3. RESULTADOS E DISCUSSÃO </w:t>
      </w:r>
    </w:p>
    <w:p w14:paraId="19DA2F7F" w14:textId="77777777" w:rsidR="00586E61" w:rsidRDefault="00540EA6">
      <w:pPr>
        <w:keepNext/>
        <w:pBdr>
          <w:bottom w:val="none" w:sz="0" w:space="18" w:color="000000"/>
        </w:pBdr>
        <w:shd w:val="clear" w:color="auto" w:fill="FFFFFF"/>
        <w:tabs>
          <w:tab w:val="left" w:pos="2500"/>
        </w:tabs>
        <w:spacing w:line="360" w:lineRule="auto"/>
        <w:ind w:firstLine="566"/>
        <w:jc w:val="both"/>
        <w:rPr>
          <w:color w:val="000000"/>
          <w:sz w:val="24"/>
          <w:szCs w:val="24"/>
        </w:rPr>
      </w:pPr>
      <w:r>
        <w:rPr>
          <w:color w:val="000000"/>
          <w:sz w:val="24"/>
          <w:szCs w:val="24"/>
        </w:rPr>
        <w:t xml:space="preserve">Os resultados apresentados (tabela </w:t>
      </w:r>
      <w:r w:rsidR="00586E61">
        <w:rPr>
          <w:color w:val="000000"/>
          <w:sz w:val="24"/>
          <w:szCs w:val="24"/>
        </w:rPr>
        <w:t>1</w:t>
      </w:r>
      <w:r>
        <w:rPr>
          <w:color w:val="000000"/>
          <w:sz w:val="24"/>
          <w:szCs w:val="24"/>
        </w:rPr>
        <w:t xml:space="preserve"> e tabela </w:t>
      </w:r>
      <w:r w:rsidR="00586E61">
        <w:rPr>
          <w:color w:val="000000"/>
          <w:sz w:val="24"/>
          <w:szCs w:val="24"/>
        </w:rPr>
        <w:t>2)</w:t>
      </w:r>
      <w:r>
        <w:rPr>
          <w:color w:val="000000"/>
          <w:sz w:val="24"/>
          <w:szCs w:val="24"/>
        </w:rPr>
        <w:t xml:space="preserve"> contém uma média de todos os pontos de coleta realizados </w:t>
      </w:r>
      <w:r w:rsidR="00586E61" w:rsidRPr="00586E61">
        <w:rPr>
          <w:color w:val="000000"/>
          <w:sz w:val="24"/>
          <w:szCs w:val="24"/>
        </w:rPr>
        <w:t>para as análises</w:t>
      </w:r>
      <w:r>
        <w:rPr>
          <w:color w:val="000000"/>
          <w:sz w:val="24"/>
          <w:szCs w:val="24"/>
        </w:rPr>
        <w:t xml:space="preserve">, </w:t>
      </w:r>
      <w:r w:rsidR="00586E61" w:rsidRPr="00586E61">
        <w:rPr>
          <w:color w:val="000000"/>
          <w:sz w:val="24"/>
          <w:szCs w:val="24"/>
        </w:rPr>
        <w:t xml:space="preserve">bem como os valores máximo e mínimo encontrados em cada parâmetro </w:t>
      </w:r>
      <w:r>
        <w:rPr>
          <w:color w:val="000000"/>
          <w:sz w:val="24"/>
          <w:szCs w:val="24"/>
        </w:rPr>
        <w:t>o mínimo encontrado em cada parâmetro</w:t>
      </w:r>
      <w:r w:rsidR="00586E61" w:rsidRPr="00586E61">
        <w:rPr>
          <w:rFonts w:ascii="Segoe UI" w:hAnsi="Segoe UI" w:cs="Segoe UI"/>
          <w:sz w:val="18"/>
          <w:szCs w:val="18"/>
        </w:rPr>
        <w:t xml:space="preserve"> </w:t>
      </w:r>
      <w:r w:rsidR="00586E61" w:rsidRPr="00586E61">
        <w:rPr>
          <w:color w:val="000000"/>
          <w:sz w:val="24"/>
          <w:szCs w:val="24"/>
        </w:rPr>
        <w:t>e ainda o valor máximo permitido estipulado pela legislação para auxiliar no estudo comparativo</w:t>
      </w:r>
      <w:r w:rsidR="00586E61">
        <w:rPr>
          <w:color w:val="000000"/>
          <w:sz w:val="24"/>
          <w:szCs w:val="24"/>
        </w:rPr>
        <w:t>.</w:t>
      </w:r>
    </w:p>
    <w:p w14:paraId="1C6C7A59" w14:textId="49E74500" w:rsidR="00586E61" w:rsidRDefault="00831F58">
      <w:pPr>
        <w:keepNext/>
        <w:pBdr>
          <w:bottom w:val="none" w:sz="0" w:space="18" w:color="000000"/>
        </w:pBdr>
        <w:shd w:val="clear" w:color="auto" w:fill="FFFFFF"/>
        <w:tabs>
          <w:tab w:val="left" w:pos="2500"/>
        </w:tabs>
        <w:spacing w:line="360" w:lineRule="auto"/>
        <w:ind w:firstLine="566"/>
        <w:jc w:val="both"/>
        <w:rPr>
          <w:color w:val="000000"/>
          <w:sz w:val="24"/>
          <w:szCs w:val="24"/>
        </w:rPr>
      </w:pPr>
      <w:r w:rsidRPr="00831F58">
        <w:rPr>
          <w:color w:val="000000"/>
          <w:sz w:val="24"/>
          <w:szCs w:val="24"/>
        </w:rPr>
        <w:t>A tabela 1 apresenta os resultados da análise físico-química</w:t>
      </w:r>
      <w:r>
        <w:rPr>
          <w:color w:val="000000"/>
          <w:sz w:val="24"/>
          <w:szCs w:val="24"/>
        </w:rPr>
        <w:t>.</w:t>
      </w:r>
    </w:p>
    <w:p w14:paraId="63842A09" w14:textId="545E8A2A" w:rsidR="00D11BFB" w:rsidRDefault="00540EA6">
      <w:pPr>
        <w:keepNext/>
        <w:pBdr>
          <w:bottom w:val="none" w:sz="0" w:space="18" w:color="000000"/>
        </w:pBdr>
        <w:shd w:val="clear" w:color="auto" w:fill="FFFFFF"/>
        <w:tabs>
          <w:tab w:val="left" w:pos="2500"/>
        </w:tabs>
        <w:spacing w:line="360" w:lineRule="auto"/>
        <w:ind w:firstLine="566"/>
        <w:jc w:val="both"/>
        <w:rPr>
          <w:color w:val="000000"/>
          <w:sz w:val="24"/>
          <w:szCs w:val="24"/>
        </w:rPr>
      </w:pPr>
      <w:r>
        <w:rPr>
          <w:b/>
          <w:sz w:val="24"/>
          <w:szCs w:val="24"/>
        </w:rPr>
        <w:t>Tabela 1</w:t>
      </w:r>
      <w:r>
        <w:rPr>
          <w:sz w:val="24"/>
          <w:szCs w:val="24"/>
        </w:rPr>
        <w:t>- Resultados da análise físico-química</w:t>
      </w:r>
    </w:p>
    <w:tbl>
      <w:tblPr>
        <w:tblStyle w:val="a1"/>
        <w:tblW w:w="9466" w:type="dxa"/>
        <w:jc w:val="center"/>
        <w:tblInd w:w="0" w:type="dxa"/>
        <w:tblLayout w:type="fixed"/>
        <w:tblLook w:val="0400" w:firstRow="0" w:lastRow="0" w:firstColumn="0" w:lastColumn="0" w:noHBand="0" w:noVBand="1"/>
      </w:tblPr>
      <w:tblGrid>
        <w:gridCol w:w="2680"/>
        <w:gridCol w:w="1320"/>
        <w:gridCol w:w="1520"/>
        <w:gridCol w:w="1320"/>
        <w:gridCol w:w="2626"/>
      </w:tblGrid>
      <w:tr w:rsidR="00D11BFB" w14:paraId="7297563C" w14:textId="77777777">
        <w:trPr>
          <w:trHeight w:val="270"/>
          <w:jc w:val="center"/>
        </w:trPr>
        <w:tc>
          <w:tcPr>
            <w:tcW w:w="2680" w:type="dxa"/>
            <w:tcBorders>
              <w:top w:val="single" w:sz="4" w:space="0" w:color="000000"/>
              <w:left w:val="nil"/>
              <w:bottom w:val="single" w:sz="8" w:space="0" w:color="000000"/>
              <w:right w:val="nil"/>
            </w:tcBorders>
            <w:shd w:val="clear" w:color="auto" w:fill="auto"/>
            <w:vAlign w:val="bottom"/>
          </w:tcPr>
          <w:p w14:paraId="604D7449" w14:textId="77777777" w:rsidR="00D11BFB" w:rsidRDefault="00540EA6">
            <w:pPr>
              <w:jc w:val="center"/>
              <w:rPr>
                <w:color w:val="000000"/>
                <w:sz w:val="20"/>
                <w:szCs w:val="20"/>
              </w:rPr>
            </w:pPr>
            <w:r>
              <w:rPr>
                <w:color w:val="000000"/>
                <w:sz w:val="20"/>
                <w:szCs w:val="20"/>
              </w:rPr>
              <w:t>Parâmetros</w:t>
            </w:r>
          </w:p>
        </w:tc>
        <w:tc>
          <w:tcPr>
            <w:tcW w:w="1320" w:type="dxa"/>
            <w:tcBorders>
              <w:top w:val="single" w:sz="4" w:space="0" w:color="000000"/>
              <w:left w:val="nil"/>
              <w:bottom w:val="single" w:sz="8" w:space="0" w:color="000000"/>
              <w:right w:val="nil"/>
            </w:tcBorders>
            <w:shd w:val="clear" w:color="auto" w:fill="auto"/>
            <w:vAlign w:val="bottom"/>
          </w:tcPr>
          <w:p w14:paraId="1672FD46" w14:textId="77777777" w:rsidR="00D11BFB" w:rsidRDefault="00540EA6">
            <w:pPr>
              <w:jc w:val="center"/>
              <w:rPr>
                <w:color w:val="000000"/>
                <w:sz w:val="20"/>
                <w:szCs w:val="20"/>
              </w:rPr>
            </w:pPr>
            <w:r>
              <w:rPr>
                <w:color w:val="000000"/>
                <w:sz w:val="20"/>
                <w:szCs w:val="20"/>
              </w:rPr>
              <w:t>Média</w:t>
            </w:r>
          </w:p>
        </w:tc>
        <w:tc>
          <w:tcPr>
            <w:tcW w:w="1520" w:type="dxa"/>
            <w:tcBorders>
              <w:top w:val="single" w:sz="4" w:space="0" w:color="000000"/>
              <w:left w:val="nil"/>
              <w:bottom w:val="single" w:sz="8" w:space="0" w:color="000000"/>
              <w:right w:val="nil"/>
            </w:tcBorders>
            <w:shd w:val="clear" w:color="auto" w:fill="auto"/>
            <w:vAlign w:val="bottom"/>
          </w:tcPr>
          <w:p w14:paraId="546B175B" w14:textId="77777777" w:rsidR="00D11BFB" w:rsidRDefault="00540EA6">
            <w:pPr>
              <w:jc w:val="center"/>
              <w:rPr>
                <w:color w:val="000000"/>
                <w:sz w:val="20"/>
                <w:szCs w:val="20"/>
              </w:rPr>
            </w:pPr>
            <w:r>
              <w:rPr>
                <w:color w:val="000000"/>
                <w:sz w:val="20"/>
                <w:szCs w:val="20"/>
              </w:rPr>
              <w:t>Máximo</w:t>
            </w:r>
          </w:p>
        </w:tc>
        <w:tc>
          <w:tcPr>
            <w:tcW w:w="1320" w:type="dxa"/>
            <w:tcBorders>
              <w:top w:val="single" w:sz="4" w:space="0" w:color="000000"/>
              <w:left w:val="nil"/>
              <w:bottom w:val="single" w:sz="8" w:space="0" w:color="000000"/>
              <w:right w:val="nil"/>
            </w:tcBorders>
            <w:shd w:val="clear" w:color="auto" w:fill="auto"/>
            <w:vAlign w:val="bottom"/>
          </w:tcPr>
          <w:p w14:paraId="2B6BEF5A" w14:textId="77777777" w:rsidR="00D11BFB" w:rsidRDefault="00540EA6">
            <w:pPr>
              <w:jc w:val="center"/>
              <w:rPr>
                <w:color w:val="000000"/>
                <w:sz w:val="20"/>
                <w:szCs w:val="20"/>
              </w:rPr>
            </w:pPr>
            <w:r>
              <w:rPr>
                <w:color w:val="000000"/>
                <w:sz w:val="20"/>
                <w:szCs w:val="20"/>
              </w:rPr>
              <w:t>Mínimo</w:t>
            </w:r>
          </w:p>
        </w:tc>
        <w:tc>
          <w:tcPr>
            <w:tcW w:w="2626" w:type="dxa"/>
            <w:tcBorders>
              <w:top w:val="single" w:sz="4" w:space="0" w:color="000000"/>
              <w:left w:val="nil"/>
              <w:bottom w:val="single" w:sz="8" w:space="0" w:color="000000"/>
              <w:right w:val="nil"/>
            </w:tcBorders>
            <w:shd w:val="clear" w:color="auto" w:fill="auto"/>
            <w:vAlign w:val="bottom"/>
          </w:tcPr>
          <w:p w14:paraId="66CA1BBF" w14:textId="77777777" w:rsidR="00D11BFB" w:rsidRDefault="00540EA6">
            <w:pPr>
              <w:jc w:val="center"/>
              <w:rPr>
                <w:color w:val="000000"/>
                <w:sz w:val="20"/>
                <w:szCs w:val="20"/>
              </w:rPr>
            </w:pPr>
            <w:r>
              <w:rPr>
                <w:color w:val="000000"/>
                <w:sz w:val="20"/>
                <w:szCs w:val="20"/>
              </w:rPr>
              <w:t>VMP- CONAMA n° 357/2005</w:t>
            </w:r>
          </w:p>
        </w:tc>
      </w:tr>
      <w:tr w:rsidR="00D11BFB" w14:paraId="74364A08" w14:textId="77777777">
        <w:trPr>
          <w:trHeight w:val="255"/>
          <w:jc w:val="center"/>
        </w:trPr>
        <w:tc>
          <w:tcPr>
            <w:tcW w:w="2680" w:type="dxa"/>
            <w:tcBorders>
              <w:top w:val="nil"/>
              <w:left w:val="nil"/>
              <w:bottom w:val="nil"/>
              <w:right w:val="nil"/>
            </w:tcBorders>
            <w:shd w:val="clear" w:color="auto" w:fill="auto"/>
            <w:vAlign w:val="bottom"/>
          </w:tcPr>
          <w:p w14:paraId="32D4328F" w14:textId="77777777" w:rsidR="00D11BFB" w:rsidRDefault="00540EA6">
            <w:pPr>
              <w:jc w:val="center"/>
              <w:rPr>
                <w:color w:val="000000"/>
                <w:sz w:val="20"/>
                <w:szCs w:val="20"/>
              </w:rPr>
            </w:pPr>
            <w:r>
              <w:rPr>
                <w:color w:val="000000"/>
                <w:sz w:val="20"/>
                <w:szCs w:val="20"/>
              </w:rPr>
              <w:t>pH</w:t>
            </w:r>
          </w:p>
        </w:tc>
        <w:tc>
          <w:tcPr>
            <w:tcW w:w="1320" w:type="dxa"/>
            <w:tcBorders>
              <w:top w:val="nil"/>
              <w:left w:val="nil"/>
              <w:bottom w:val="nil"/>
              <w:right w:val="nil"/>
            </w:tcBorders>
            <w:shd w:val="clear" w:color="auto" w:fill="auto"/>
            <w:vAlign w:val="bottom"/>
          </w:tcPr>
          <w:p w14:paraId="11A46E0C" w14:textId="77777777" w:rsidR="00D11BFB" w:rsidRDefault="00540EA6">
            <w:pPr>
              <w:jc w:val="center"/>
              <w:rPr>
                <w:color w:val="000000"/>
                <w:sz w:val="20"/>
                <w:szCs w:val="20"/>
              </w:rPr>
            </w:pPr>
            <w:r>
              <w:rPr>
                <w:color w:val="000000"/>
                <w:sz w:val="20"/>
                <w:szCs w:val="20"/>
              </w:rPr>
              <w:t>7,9± 0,7</w:t>
            </w:r>
          </w:p>
        </w:tc>
        <w:tc>
          <w:tcPr>
            <w:tcW w:w="1520" w:type="dxa"/>
            <w:tcBorders>
              <w:top w:val="nil"/>
              <w:left w:val="nil"/>
              <w:bottom w:val="nil"/>
              <w:right w:val="nil"/>
            </w:tcBorders>
            <w:shd w:val="clear" w:color="auto" w:fill="auto"/>
            <w:vAlign w:val="bottom"/>
          </w:tcPr>
          <w:p w14:paraId="6C1E6A85" w14:textId="77777777" w:rsidR="00D11BFB" w:rsidRDefault="00540EA6">
            <w:pPr>
              <w:jc w:val="center"/>
              <w:rPr>
                <w:color w:val="000000"/>
                <w:sz w:val="20"/>
                <w:szCs w:val="20"/>
              </w:rPr>
            </w:pPr>
            <w:r>
              <w:rPr>
                <w:color w:val="000000"/>
                <w:sz w:val="20"/>
                <w:szCs w:val="20"/>
              </w:rPr>
              <w:t>7,9</w:t>
            </w:r>
          </w:p>
        </w:tc>
        <w:tc>
          <w:tcPr>
            <w:tcW w:w="1320" w:type="dxa"/>
            <w:tcBorders>
              <w:top w:val="nil"/>
              <w:left w:val="nil"/>
              <w:bottom w:val="nil"/>
              <w:right w:val="nil"/>
            </w:tcBorders>
            <w:shd w:val="clear" w:color="auto" w:fill="auto"/>
            <w:vAlign w:val="bottom"/>
          </w:tcPr>
          <w:p w14:paraId="65E957F1" w14:textId="77777777" w:rsidR="00D11BFB" w:rsidRDefault="00540EA6">
            <w:pPr>
              <w:jc w:val="center"/>
              <w:rPr>
                <w:color w:val="000000"/>
                <w:sz w:val="20"/>
                <w:szCs w:val="20"/>
              </w:rPr>
            </w:pPr>
            <w:r>
              <w:rPr>
                <w:color w:val="000000"/>
                <w:sz w:val="20"/>
                <w:szCs w:val="20"/>
              </w:rPr>
              <w:t>5,4</w:t>
            </w:r>
          </w:p>
        </w:tc>
        <w:tc>
          <w:tcPr>
            <w:tcW w:w="2626" w:type="dxa"/>
            <w:tcBorders>
              <w:top w:val="nil"/>
              <w:left w:val="nil"/>
              <w:bottom w:val="nil"/>
              <w:right w:val="nil"/>
            </w:tcBorders>
            <w:shd w:val="clear" w:color="auto" w:fill="auto"/>
            <w:vAlign w:val="bottom"/>
          </w:tcPr>
          <w:p w14:paraId="43DF9A7B" w14:textId="77777777" w:rsidR="00D11BFB" w:rsidRDefault="00540EA6">
            <w:pPr>
              <w:jc w:val="center"/>
              <w:rPr>
                <w:color w:val="000000"/>
                <w:sz w:val="20"/>
                <w:szCs w:val="20"/>
              </w:rPr>
            </w:pPr>
            <w:r>
              <w:rPr>
                <w:color w:val="000000"/>
                <w:sz w:val="20"/>
                <w:szCs w:val="20"/>
              </w:rPr>
              <w:t>6,5- 8,5</w:t>
            </w:r>
          </w:p>
        </w:tc>
      </w:tr>
      <w:tr w:rsidR="00D11BFB" w14:paraId="50B1D6AC" w14:textId="77777777">
        <w:trPr>
          <w:trHeight w:val="255"/>
          <w:jc w:val="center"/>
        </w:trPr>
        <w:tc>
          <w:tcPr>
            <w:tcW w:w="2680" w:type="dxa"/>
            <w:tcBorders>
              <w:top w:val="nil"/>
              <w:left w:val="nil"/>
              <w:bottom w:val="nil"/>
              <w:right w:val="nil"/>
            </w:tcBorders>
            <w:shd w:val="clear" w:color="auto" w:fill="auto"/>
            <w:vAlign w:val="bottom"/>
          </w:tcPr>
          <w:p w14:paraId="61C2FD94" w14:textId="77777777" w:rsidR="00D11BFB" w:rsidRDefault="00540EA6">
            <w:pPr>
              <w:jc w:val="center"/>
              <w:rPr>
                <w:color w:val="000000"/>
                <w:sz w:val="20"/>
                <w:szCs w:val="20"/>
              </w:rPr>
            </w:pPr>
            <w:r>
              <w:rPr>
                <w:color w:val="000000"/>
                <w:sz w:val="20"/>
                <w:szCs w:val="20"/>
              </w:rPr>
              <w:t>CE (μS/cm)</w:t>
            </w:r>
          </w:p>
        </w:tc>
        <w:tc>
          <w:tcPr>
            <w:tcW w:w="1320" w:type="dxa"/>
            <w:tcBorders>
              <w:top w:val="nil"/>
              <w:left w:val="nil"/>
              <w:bottom w:val="nil"/>
              <w:right w:val="nil"/>
            </w:tcBorders>
            <w:shd w:val="clear" w:color="auto" w:fill="auto"/>
            <w:vAlign w:val="bottom"/>
          </w:tcPr>
          <w:p w14:paraId="10870D88" w14:textId="77777777" w:rsidR="00D11BFB" w:rsidRDefault="00540EA6">
            <w:pPr>
              <w:jc w:val="center"/>
              <w:rPr>
                <w:color w:val="000000"/>
                <w:sz w:val="20"/>
                <w:szCs w:val="20"/>
              </w:rPr>
            </w:pPr>
            <w:r>
              <w:rPr>
                <w:color w:val="000000"/>
                <w:sz w:val="20"/>
                <w:szCs w:val="20"/>
              </w:rPr>
              <w:t>1134±2214,7</w:t>
            </w:r>
          </w:p>
        </w:tc>
        <w:tc>
          <w:tcPr>
            <w:tcW w:w="1520" w:type="dxa"/>
            <w:tcBorders>
              <w:top w:val="nil"/>
              <w:left w:val="nil"/>
              <w:bottom w:val="nil"/>
              <w:right w:val="nil"/>
            </w:tcBorders>
            <w:shd w:val="clear" w:color="auto" w:fill="auto"/>
            <w:vAlign w:val="bottom"/>
          </w:tcPr>
          <w:p w14:paraId="281ECA10" w14:textId="77777777" w:rsidR="00D11BFB" w:rsidRDefault="00540EA6">
            <w:pPr>
              <w:jc w:val="center"/>
              <w:rPr>
                <w:color w:val="000000"/>
                <w:sz w:val="20"/>
                <w:szCs w:val="20"/>
              </w:rPr>
            </w:pPr>
            <w:r>
              <w:rPr>
                <w:color w:val="000000"/>
                <w:sz w:val="20"/>
                <w:szCs w:val="20"/>
              </w:rPr>
              <w:t>8648,0</w:t>
            </w:r>
          </w:p>
        </w:tc>
        <w:tc>
          <w:tcPr>
            <w:tcW w:w="1320" w:type="dxa"/>
            <w:tcBorders>
              <w:top w:val="nil"/>
              <w:left w:val="nil"/>
              <w:bottom w:val="nil"/>
              <w:right w:val="nil"/>
            </w:tcBorders>
            <w:shd w:val="clear" w:color="auto" w:fill="auto"/>
            <w:vAlign w:val="bottom"/>
          </w:tcPr>
          <w:p w14:paraId="403A8F5F" w14:textId="77777777" w:rsidR="00D11BFB" w:rsidRDefault="00540EA6">
            <w:pPr>
              <w:jc w:val="center"/>
              <w:rPr>
                <w:color w:val="000000"/>
                <w:sz w:val="20"/>
                <w:szCs w:val="20"/>
              </w:rPr>
            </w:pPr>
            <w:r>
              <w:rPr>
                <w:color w:val="000000"/>
                <w:sz w:val="20"/>
                <w:szCs w:val="20"/>
              </w:rPr>
              <w:t>19,4</w:t>
            </w:r>
          </w:p>
        </w:tc>
        <w:tc>
          <w:tcPr>
            <w:tcW w:w="2626" w:type="dxa"/>
            <w:tcBorders>
              <w:top w:val="nil"/>
              <w:left w:val="nil"/>
              <w:bottom w:val="nil"/>
              <w:right w:val="nil"/>
            </w:tcBorders>
            <w:shd w:val="clear" w:color="auto" w:fill="auto"/>
            <w:vAlign w:val="bottom"/>
          </w:tcPr>
          <w:p w14:paraId="219AF4E6" w14:textId="77777777" w:rsidR="00D11BFB" w:rsidRDefault="00540EA6">
            <w:pPr>
              <w:jc w:val="center"/>
              <w:rPr>
                <w:color w:val="000000"/>
                <w:sz w:val="20"/>
                <w:szCs w:val="20"/>
              </w:rPr>
            </w:pPr>
            <w:r>
              <w:rPr>
                <w:color w:val="000000"/>
                <w:sz w:val="20"/>
                <w:szCs w:val="20"/>
              </w:rPr>
              <w:t>-</w:t>
            </w:r>
          </w:p>
        </w:tc>
      </w:tr>
      <w:tr w:rsidR="00D11BFB" w14:paraId="7ED34FC7" w14:textId="77777777">
        <w:trPr>
          <w:trHeight w:val="255"/>
          <w:jc w:val="center"/>
        </w:trPr>
        <w:tc>
          <w:tcPr>
            <w:tcW w:w="2680" w:type="dxa"/>
            <w:tcBorders>
              <w:top w:val="nil"/>
              <w:left w:val="nil"/>
              <w:bottom w:val="nil"/>
              <w:right w:val="nil"/>
            </w:tcBorders>
            <w:shd w:val="clear" w:color="auto" w:fill="auto"/>
            <w:vAlign w:val="bottom"/>
          </w:tcPr>
          <w:p w14:paraId="51856A63" w14:textId="77777777" w:rsidR="00D11BFB" w:rsidRDefault="00540EA6">
            <w:pPr>
              <w:jc w:val="center"/>
              <w:rPr>
                <w:color w:val="000000"/>
                <w:sz w:val="20"/>
                <w:szCs w:val="20"/>
              </w:rPr>
            </w:pPr>
            <w:r>
              <w:rPr>
                <w:color w:val="000000"/>
                <w:sz w:val="20"/>
                <w:szCs w:val="20"/>
              </w:rPr>
              <w:t>STD (mg/L)</w:t>
            </w:r>
          </w:p>
        </w:tc>
        <w:tc>
          <w:tcPr>
            <w:tcW w:w="1320" w:type="dxa"/>
            <w:tcBorders>
              <w:top w:val="nil"/>
              <w:left w:val="nil"/>
              <w:bottom w:val="nil"/>
              <w:right w:val="nil"/>
            </w:tcBorders>
            <w:shd w:val="clear" w:color="auto" w:fill="auto"/>
            <w:vAlign w:val="bottom"/>
          </w:tcPr>
          <w:p w14:paraId="064F3302" w14:textId="77777777" w:rsidR="00D11BFB" w:rsidRDefault="00540EA6">
            <w:pPr>
              <w:jc w:val="center"/>
              <w:rPr>
                <w:color w:val="000000"/>
                <w:sz w:val="20"/>
                <w:szCs w:val="20"/>
              </w:rPr>
            </w:pPr>
            <w:r>
              <w:rPr>
                <w:color w:val="000000"/>
                <w:sz w:val="20"/>
                <w:szCs w:val="20"/>
              </w:rPr>
              <w:t>730,5±1127,9</w:t>
            </w:r>
          </w:p>
        </w:tc>
        <w:tc>
          <w:tcPr>
            <w:tcW w:w="1520" w:type="dxa"/>
            <w:tcBorders>
              <w:top w:val="nil"/>
              <w:left w:val="nil"/>
              <w:bottom w:val="nil"/>
              <w:right w:val="nil"/>
            </w:tcBorders>
            <w:shd w:val="clear" w:color="auto" w:fill="auto"/>
            <w:vAlign w:val="bottom"/>
          </w:tcPr>
          <w:p w14:paraId="27647B71" w14:textId="77777777" w:rsidR="00D11BFB" w:rsidRDefault="00540EA6">
            <w:pPr>
              <w:jc w:val="center"/>
              <w:rPr>
                <w:color w:val="000000"/>
                <w:sz w:val="20"/>
                <w:szCs w:val="20"/>
              </w:rPr>
            </w:pPr>
            <w:r>
              <w:rPr>
                <w:color w:val="000000"/>
                <w:sz w:val="20"/>
                <w:szCs w:val="20"/>
              </w:rPr>
              <w:t>4324,0</w:t>
            </w:r>
          </w:p>
        </w:tc>
        <w:tc>
          <w:tcPr>
            <w:tcW w:w="1320" w:type="dxa"/>
            <w:tcBorders>
              <w:top w:val="nil"/>
              <w:left w:val="nil"/>
              <w:bottom w:val="nil"/>
              <w:right w:val="nil"/>
            </w:tcBorders>
            <w:shd w:val="clear" w:color="auto" w:fill="auto"/>
            <w:vAlign w:val="bottom"/>
          </w:tcPr>
          <w:p w14:paraId="54E05BDE" w14:textId="77777777" w:rsidR="00D11BFB" w:rsidRDefault="00540EA6">
            <w:pPr>
              <w:jc w:val="center"/>
              <w:rPr>
                <w:color w:val="000000"/>
                <w:sz w:val="20"/>
                <w:szCs w:val="20"/>
              </w:rPr>
            </w:pPr>
            <w:r>
              <w:rPr>
                <w:color w:val="000000"/>
                <w:sz w:val="20"/>
                <w:szCs w:val="20"/>
              </w:rPr>
              <w:t>10,0</w:t>
            </w:r>
          </w:p>
        </w:tc>
        <w:tc>
          <w:tcPr>
            <w:tcW w:w="2626" w:type="dxa"/>
            <w:tcBorders>
              <w:top w:val="nil"/>
              <w:left w:val="nil"/>
              <w:bottom w:val="nil"/>
              <w:right w:val="nil"/>
            </w:tcBorders>
            <w:shd w:val="clear" w:color="auto" w:fill="auto"/>
            <w:vAlign w:val="bottom"/>
          </w:tcPr>
          <w:p w14:paraId="3E3127DE" w14:textId="77777777" w:rsidR="00D11BFB" w:rsidRDefault="00540EA6">
            <w:pPr>
              <w:jc w:val="center"/>
              <w:rPr>
                <w:color w:val="000000"/>
                <w:sz w:val="20"/>
                <w:szCs w:val="20"/>
              </w:rPr>
            </w:pPr>
            <w:r>
              <w:rPr>
                <w:color w:val="000000"/>
                <w:sz w:val="20"/>
                <w:szCs w:val="20"/>
              </w:rPr>
              <w:t>-</w:t>
            </w:r>
          </w:p>
        </w:tc>
      </w:tr>
      <w:tr w:rsidR="00D11BFB" w14:paraId="742C812A" w14:textId="77777777">
        <w:trPr>
          <w:trHeight w:val="255"/>
          <w:jc w:val="center"/>
        </w:trPr>
        <w:tc>
          <w:tcPr>
            <w:tcW w:w="2680" w:type="dxa"/>
            <w:tcBorders>
              <w:top w:val="nil"/>
              <w:left w:val="nil"/>
              <w:bottom w:val="nil"/>
              <w:right w:val="nil"/>
            </w:tcBorders>
            <w:shd w:val="clear" w:color="auto" w:fill="auto"/>
            <w:vAlign w:val="bottom"/>
          </w:tcPr>
          <w:p w14:paraId="0BA88739" w14:textId="77777777" w:rsidR="00D11BFB" w:rsidRDefault="00540EA6">
            <w:pPr>
              <w:jc w:val="center"/>
              <w:rPr>
                <w:color w:val="000000"/>
                <w:sz w:val="20"/>
                <w:szCs w:val="20"/>
              </w:rPr>
            </w:pPr>
            <w:r>
              <w:rPr>
                <w:color w:val="000000"/>
                <w:sz w:val="20"/>
                <w:szCs w:val="20"/>
              </w:rPr>
              <w:t>ORP (mV)</w:t>
            </w:r>
          </w:p>
        </w:tc>
        <w:tc>
          <w:tcPr>
            <w:tcW w:w="1320" w:type="dxa"/>
            <w:tcBorders>
              <w:top w:val="nil"/>
              <w:left w:val="nil"/>
              <w:bottom w:val="nil"/>
              <w:right w:val="nil"/>
            </w:tcBorders>
            <w:shd w:val="clear" w:color="auto" w:fill="auto"/>
            <w:vAlign w:val="bottom"/>
          </w:tcPr>
          <w:p w14:paraId="5B5847FC" w14:textId="77777777" w:rsidR="00D11BFB" w:rsidRDefault="00540EA6">
            <w:pPr>
              <w:jc w:val="center"/>
              <w:rPr>
                <w:color w:val="000000"/>
                <w:sz w:val="20"/>
                <w:szCs w:val="20"/>
              </w:rPr>
            </w:pPr>
            <w:r>
              <w:rPr>
                <w:color w:val="000000"/>
                <w:sz w:val="20"/>
                <w:szCs w:val="20"/>
              </w:rPr>
              <w:t>287,8±57,1</w:t>
            </w:r>
          </w:p>
        </w:tc>
        <w:tc>
          <w:tcPr>
            <w:tcW w:w="1520" w:type="dxa"/>
            <w:tcBorders>
              <w:top w:val="nil"/>
              <w:left w:val="nil"/>
              <w:bottom w:val="nil"/>
              <w:right w:val="nil"/>
            </w:tcBorders>
            <w:shd w:val="clear" w:color="auto" w:fill="auto"/>
            <w:vAlign w:val="bottom"/>
          </w:tcPr>
          <w:p w14:paraId="64CE63D0" w14:textId="77777777" w:rsidR="00D11BFB" w:rsidRDefault="00540EA6">
            <w:pPr>
              <w:jc w:val="center"/>
              <w:rPr>
                <w:color w:val="000000"/>
                <w:sz w:val="20"/>
                <w:szCs w:val="20"/>
              </w:rPr>
            </w:pPr>
            <w:r>
              <w:rPr>
                <w:color w:val="000000"/>
                <w:sz w:val="20"/>
                <w:szCs w:val="20"/>
              </w:rPr>
              <w:t>417,3</w:t>
            </w:r>
          </w:p>
        </w:tc>
        <w:tc>
          <w:tcPr>
            <w:tcW w:w="1320" w:type="dxa"/>
            <w:tcBorders>
              <w:top w:val="nil"/>
              <w:left w:val="nil"/>
              <w:bottom w:val="nil"/>
              <w:right w:val="nil"/>
            </w:tcBorders>
            <w:shd w:val="clear" w:color="auto" w:fill="auto"/>
            <w:vAlign w:val="bottom"/>
          </w:tcPr>
          <w:p w14:paraId="5CD81786" w14:textId="77777777" w:rsidR="00D11BFB" w:rsidRDefault="00540EA6">
            <w:pPr>
              <w:jc w:val="center"/>
              <w:rPr>
                <w:color w:val="000000"/>
                <w:sz w:val="20"/>
                <w:szCs w:val="20"/>
              </w:rPr>
            </w:pPr>
            <w:r>
              <w:rPr>
                <w:color w:val="000000"/>
                <w:sz w:val="20"/>
                <w:szCs w:val="20"/>
              </w:rPr>
              <w:t>220,9</w:t>
            </w:r>
          </w:p>
        </w:tc>
        <w:tc>
          <w:tcPr>
            <w:tcW w:w="2626" w:type="dxa"/>
            <w:tcBorders>
              <w:top w:val="nil"/>
              <w:left w:val="nil"/>
              <w:bottom w:val="nil"/>
              <w:right w:val="nil"/>
            </w:tcBorders>
            <w:shd w:val="clear" w:color="auto" w:fill="auto"/>
            <w:vAlign w:val="bottom"/>
          </w:tcPr>
          <w:p w14:paraId="690B5E46" w14:textId="77777777" w:rsidR="00D11BFB" w:rsidRDefault="00540EA6">
            <w:pPr>
              <w:jc w:val="center"/>
              <w:rPr>
                <w:color w:val="000000"/>
                <w:sz w:val="20"/>
                <w:szCs w:val="20"/>
              </w:rPr>
            </w:pPr>
            <w:r>
              <w:rPr>
                <w:color w:val="000000"/>
                <w:sz w:val="20"/>
                <w:szCs w:val="20"/>
              </w:rPr>
              <w:t>-</w:t>
            </w:r>
          </w:p>
        </w:tc>
      </w:tr>
      <w:tr w:rsidR="00D11BFB" w14:paraId="48450AC1" w14:textId="77777777">
        <w:trPr>
          <w:trHeight w:val="270"/>
          <w:jc w:val="center"/>
        </w:trPr>
        <w:tc>
          <w:tcPr>
            <w:tcW w:w="2680" w:type="dxa"/>
            <w:tcBorders>
              <w:top w:val="nil"/>
              <w:left w:val="nil"/>
              <w:bottom w:val="single" w:sz="8" w:space="0" w:color="000000"/>
              <w:right w:val="nil"/>
            </w:tcBorders>
            <w:shd w:val="clear" w:color="auto" w:fill="auto"/>
            <w:vAlign w:val="bottom"/>
          </w:tcPr>
          <w:p w14:paraId="6A640B03" w14:textId="77777777" w:rsidR="00D11BFB" w:rsidRDefault="00540EA6">
            <w:pPr>
              <w:jc w:val="center"/>
              <w:rPr>
                <w:color w:val="000000"/>
                <w:sz w:val="20"/>
                <w:szCs w:val="20"/>
              </w:rPr>
            </w:pPr>
            <w:r>
              <w:rPr>
                <w:color w:val="000000"/>
                <w:sz w:val="20"/>
                <w:szCs w:val="20"/>
              </w:rPr>
              <w:t>OD (mg/L)</w:t>
            </w:r>
          </w:p>
        </w:tc>
        <w:tc>
          <w:tcPr>
            <w:tcW w:w="1320" w:type="dxa"/>
            <w:tcBorders>
              <w:top w:val="nil"/>
              <w:left w:val="nil"/>
              <w:bottom w:val="single" w:sz="8" w:space="0" w:color="000000"/>
              <w:right w:val="nil"/>
            </w:tcBorders>
            <w:shd w:val="clear" w:color="auto" w:fill="auto"/>
            <w:vAlign w:val="bottom"/>
          </w:tcPr>
          <w:p w14:paraId="1B075B84" w14:textId="77777777" w:rsidR="00D11BFB" w:rsidRDefault="00540EA6">
            <w:pPr>
              <w:jc w:val="center"/>
              <w:rPr>
                <w:color w:val="000000"/>
                <w:sz w:val="20"/>
                <w:szCs w:val="20"/>
              </w:rPr>
            </w:pPr>
            <w:r>
              <w:rPr>
                <w:color w:val="000000"/>
                <w:sz w:val="20"/>
                <w:szCs w:val="20"/>
              </w:rPr>
              <w:t>1,74±1,4</w:t>
            </w:r>
          </w:p>
        </w:tc>
        <w:tc>
          <w:tcPr>
            <w:tcW w:w="1520" w:type="dxa"/>
            <w:tcBorders>
              <w:top w:val="nil"/>
              <w:left w:val="nil"/>
              <w:bottom w:val="single" w:sz="8" w:space="0" w:color="000000"/>
              <w:right w:val="nil"/>
            </w:tcBorders>
            <w:shd w:val="clear" w:color="auto" w:fill="auto"/>
            <w:vAlign w:val="bottom"/>
          </w:tcPr>
          <w:p w14:paraId="044EA03D" w14:textId="77777777" w:rsidR="00D11BFB" w:rsidRDefault="00540EA6">
            <w:pPr>
              <w:jc w:val="center"/>
              <w:rPr>
                <w:color w:val="000000"/>
                <w:sz w:val="20"/>
                <w:szCs w:val="20"/>
              </w:rPr>
            </w:pPr>
            <w:r>
              <w:rPr>
                <w:color w:val="000000"/>
                <w:sz w:val="20"/>
                <w:szCs w:val="20"/>
              </w:rPr>
              <w:t>5,2</w:t>
            </w:r>
          </w:p>
        </w:tc>
        <w:tc>
          <w:tcPr>
            <w:tcW w:w="1320" w:type="dxa"/>
            <w:tcBorders>
              <w:top w:val="nil"/>
              <w:left w:val="nil"/>
              <w:bottom w:val="single" w:sz="8" w:space="0" w:color="000000"/>
              <w:right w:val="nil"/>
            </w:tcBorders>
            <w:shd w:val="clear" w:color="auto" w:fill="auto"/>
            <w:vAlign w:val="bottom"/>
          </w:tcPr>
          <w:p w14:paraId="5765E9FF" w14:textId="77777777" w:rsidR="00D11BFB" w:rsidRDefault="00540EA6">
            <w:pPr>
              <w:jc w:val="center"/>
              <w:rPr>
                <w:color w:val="000000"/>
                <w:sz w:val="20"/>
                <w:szCs w:val="20"/>
              </w:rPr>
            </w:pPr>
            <w:r>
              <w:rPr>
                <w:color w:val="000000"/>
                <w:sz w:val="20"/>
                <w:szCs w:val="20"/>
              </w:rPr>
              <w:t>0,4</w:t>
            </w:r>
          </w:p>
        </w:tc>
        <w:tc>
          <w:tcPr>
            <w:tcW w:w="2626" w:type="dxa"/>
            <w:tcBorders>
              <w:top w:val="nil"/>
              <w:left w:val="nil"/>
              <w:bottom w:val="single" w:sz="8" w:space="0" w:color="000000"/>
              <w:right w:val="nil"/>
            </w:tcBorders>
            <w:shd w:val="clear" w:color="auto" w:fill="auto"/>
            <w:vAlign w:val="bottom"/>
          </w:tcPr>
          <w:p w14:paraId="7BCED16C" w14:textId="77777777" w:rsidR="00D11BFB" w:rsidRDefault="00540EA6">
            <w:pPr>
              <w:jc w:val="center"/>
              <w:rPr>
                <w:color w:val="000000"/>
                <w:sz w:val="20"/>
                <w:szCs w:val="20"/>
              </w:rPr>
            </w:pPr>
            <w:r>
              <w:rPr>
                <w:color w:val="000000"/>
                <w:sz w:val="20"/>
                <w:szCs w:val="20"/>
              </w:rPr>
              <w:t>&gt; 5mg/L</w:t>
            </w:r>
          </w:p>
        </w:tc>
      </w:tr>
    </w:tbl>
    <w:p w14:paraId="1BBA64F5" w14:textId="77777777" w:rsidR="00D11BFB" w:rsidRDefault="00540EA6">
      <w:pPr>
        <w:pBdr>
          <w:bottom w:val="none" w:sz="0" w:space="8" w:color="000000"/>
        </w:pBdr>
        <w:shd w:val="clear" w:color="auto" w:fill="FFFFFF"/>
        <w:tabs>
          <w:tab w:val="left" w:pos="2500"/>
        </w:tabs>
        <w:ind w:firstLine="709"/>
        <w:jc w:val="both"/>
        <w:rPr>
          <w:sz w:val="24"/>
          <w:szCs w:val="24"/>
        </w:rPr>
      </w:pPr>
      <w:r>
        <w:rPr>
          <w:sz w:val="24"/>
          <w:szCs w:val="24"/>
        </w:rPr>
        <w:t>Fonte: Autora, 2024.</w:t>
      </w:r>
    </w:p>
    <w:p w14:paraId="58BFD27C" w14:textId="77777777"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color w:val="000000"/>
          <w:sz w:val="24"/>
          <w:szCs w:val="24"/>
        </w:rPr>
        <w:t>Notas: Valor Máximo Permitido (VMP)</w:t>
      </w:r>
    </w:p>
    <w:p w14:paraId="09E4E478" w14:textId="68BE8F93" w:rsidR="006B383A" w:rsidRDefault="006B383A" w:rsidP="006B383A">
      <w:pPr>
        <w:pBdr>
          <w:bottom w:val="none" w:sz="0" w:space="8" w:color="000000"/>
        </w:pBdr>
        <w:shd w:val="clear" w:color="auto" w:fill="FFFFFF"/>
        <w:tabs>
          <w:tab w:val="left" w:pos="2500"/>
        </w:tabs>
        <w:spacing w:line="360" w:lineRule="auto"/>
        <w:ind w:firstLine="709"/>
        <w:jc w:val="both"/>
        <w:rPr>
          <w:sz w:val="24"/>
          <w:szCs w:val="24"/>
        </w:rPr>
      </w:pPr>
      <w:r w:rsidRPr="006B383A">
        <w:rPr>
          <w:sz w:val="24"/>
          <w:szCs w:val="24"/>
        </w:rPr>
        <w:t xml:space="preserve">Como observado na tabela 1, os valores de pH nao tiveram </w:t>
      </w:r>
      <w:r>
        <w:rPr>
          <w:sz w:val="24"/>
          <w:szCs w:val="24"/>
        </w:rPr>
        <w:t xml:space="preserve">uma grande variação entre as amostras da primeira coleta, variando entre 6,5 e 8,5 como é preconizado na legislação. </w:t>
      </w:r>
      <w:r>
        <w:rPr>
          <w:sz w:val="24"/>
          <w:szCs w:val="24"/>
        </w:rPr>
        <w:lastRenderedPageBreak/>
        <w:t xml:space="preserve">Entretanto, durante o mês de abril as amostras apresentaram uma característica mais ácida em decorrência ao período de chuva da região, sofrendo baixas oscilações o que é comum em uma área costeira (Santos </w:t>
      </w:r>
      <w:r w:rsidRPr="00E8399F">
        <w:rPr>
          <w:i/>
          <w:sz w:val="24"/>
          <w:szCs w:val="24"/>
        </w:rPr>
        <w:t>et al</w:t>
      </w:r>
      <w:r>
        <w:rPr>
          <w:sz w:val="24"/>
          <w:szCs w:val="24"/>
        </w:rPr>
        <w:t xml:space="preserve">., 2008). Durante a estação mais seca, quando as águas estuarinas são mais salinas, o pH varia do neutro a alcalino, enquanto na estação chuvosa varia do neutro ao ácido (Pamplona </w:t>
      </w:r>
      <w:r w:rsidRPr="00E8399F">
        <w:rPr>
          <w:i/>
          <w:sz w:val="24"/>
          <w:szCs w:val="24"/>
        </w:rPr>
        <w:t>et al</w:t>
      </w:r>
      <w:r>
        <w:rPr>
          <w:sz w:val="24"/>
          <w:szCs w:val="24"/>
        </w:rPr>
        <w:t>, 2013).</w:t>
      </w:r>
    </w:p>
    <w:p w14:paraId="1C375B42" w14:textId="77777777"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sz w:val="24"/>
          <w:szCs w:val="24"/>
        </w:rPr>
        <w:t xml:space="preserve">Os parâmetros da CE e STD não são preconizados na legislação vigente, entretanto, Von Sperling (2007) explica que águas com CE acima de 100 μS/cm não são consideradas de boa qualidade, pois é um indicativo de toxicidade na água ou presença de metais (LOPES, 2016). </w:t>
      </w:r>
    </w:p>
    <w:p w14:paraId="59C3EAE2" w14:textId="77777777" w:rsidR="006B383A" w:rsidRDefault="006B383A" w:rsidP="006B383A">
      <w:pPr>
        <w:pBdr>
          <w:bottom w:val="none" w:sz="0" w:space="8" w:color="000000"/>
        </w:pBdr>
        <w:shd w:val="clear" w:color="auto" w:fill="FFFFFF"/>
        <w:tabs>
          <w:tab w:val="left" w:pos="2500"/>
        </w:tabs>
        <w:spacing w:line="360" w:lineRule="auto"/>
        <w:ind w:firstLine="709"/>
        <w:jc w:val="both"/>
        <w:rPr>
          <w:sz w:val="24"/>
          <w:szCs w:val="24"/>
        </w:rPr>
      </w:pPr>
      <w:r>
        <w:rPr>
          <w:sz w:val="24"/>
          <w:szCs w:val="24"/>
        </w:rPr>
        <w:t>Por se tratar de uma zona estuarina, os sedimentos das margens são carregados de matéria orgânica que explica o alto índice de OD estando fora do que é preconizado pela legislação, e consequentemente, de ORP em grande parte dos pontos. O OD é importante para as águas superficiais, já que, quando encontrado em concentrações baixas, geralmente está relacionado a processos de eutrofização, com possibilidade de ocorrência de mortandade de peixes e outros seres vivos (Piveli, 2005).</w:t>
      </w:r>
    </w:p>
    <w:p w14:paraId="21944572" w14:textId="10002E5F" w:rsidR="006B383A" w:rsidRDefault="006B383A" w:rsidP="006B383A">
      <w:pPr>
        <w:pBdr>
          <w:bottom w:val="none" w:sz="0" w:space="8" w:color="000000"/>
        </w:pBdr>
        <w:shd w:val="clear" w:color="auto" w:fill="FFFFFF"/>
        <w:tabs>
          <w:tab w:val="left" w:pos="2500"/>
        </w:tabs>
        <w:spacing w:line="360" w:lineRule="auto"/>
        <w:ind w:firstLine="709"/>
        <w:jc w:val="both"/>
        <w:rPr>
          <w:sz w:val="24"/>
          <w:szCs w:val="24"/>
        </w:rPr>
      </w:pPr>
      <w:r w:rsidRPr="00831F58">
        <w:rPr>
          <w:color w:val="000000"/>
          <w:sz w:val="24"/>
          <w:szCs w:val="24"/>
        </w:rPr>
        <w:t xml:space="preserve">A tabela </w:t>
      </w:r>
      <w:r>
        <w:rPr>
          <w:color w:val="000000"/>
          <w:sz w:val="24"/>
          <w:szCs w:val="24"/>
        </w:rPr>
        <w:t>2</w:t>
      </w:r>
      <w:r w:rsidRPr="00831F58">
        <w:rPr>
          <w:color w:val="000000"/>
          <w:sz w:val="24"/>
          <w:szCs w:val="24"/>
        </w:rPr>
        <w:t xml:space="preserve"> apresenta os resultados da análise química</w:t>
      </w:r>
      <w:r>
        <w:rPr>
          <w:color w:val="000000"/>
          <w:sz w:val="24"/>
          <w:szCs w:val="24"/>
        </w:rPr>
        <w:t>.</w:t>
      </w:r>
    </w:p>
    <w:p w14:paraId="31A1818A" w14:textId="4C16CBC6" w:rsidR="00D11BFB" w:rsidRDefault="00540EA6" w:rsidP="006B383A">
      <w:pPr>
        <w:pBdr>
          <w:bottom w:val="none" w:sz="0" w:space="8" w:color="000000"/>
        </w:pBdr>
        <w:shd w:val="clear" w:color="auto" w:fill="FFFFFF"/>
        <w:tabs>
          <w:tab w:val="left" w:pos="2500"/>
        </w:tabs>
        <w:spacing w:line="360" w:lineRule="auto"/>
        <w:ind w:firstLine="709"/>
        <w:jc w:val="both"/>
        <w:rPr>
          <w:sz w:val="24"/>
          <w:szCs w:val="24"/>
        </w:rPr>
      </w:pPr>
      <w:r>
        <w:rPr>
          <w:b/>
          <w:sz w:val="24"/>
          <w:szCs w:val="24"/>
        </w:rPr>
        <w:t>Tabela 2</w:t>
      </w:r>
      <w:r>
        <w:rPr>
          <w:sz w:val="24"/>
          <w:szCs w:val="24"/>
        </w:rPr>
        <w:t>- Resultados da análise química em mg/L</w:t>
      </w:r>
    </w:p>
    <w:tbl>
      <w:tblPr>
        <w:tblStyle w:val="a2"/>
        <w:tblW w:w="8610" w:type="dxa"/>
        <w:jc w:val="center"/>
        <w:tblInd w:w="0" w:type="dxa"/>
        <w:tblLayout w:type="fixed"/>
        <w:tblLook w:val="0400" w:firstRow="0" w:lastRow="0" w:firstColumn="0" w:lastColumn="0" w:noHBand="0" w:noVBand="1"/>
      </w:tblPr>
      <w:tblGrid>
        <w:gridCol w:w="1900"/>
        <w:gridCol w:w="1250"/>
        <w:gridCol w:w="1140"/>
        <w:gridCol w:w="1060"/>
        <w:gridCol w:w="2160"/>
        <w:gridCol w:w="1100"/>
      </w:tblGrid>
      <w:tr w:rsidR="00D11BFB" w14:paraId="0A54A07C" w14:textId="77777777">
        <w:trPr>
          <w:trHeight w:val="270"/>
          <w:jc w:val="center"/>
        </w:trPr>
        <w:tc>
          <w:tcPr>
            <w:tcW w:w="1900" w:type="dxa"/>
            <w:tcBorders>
              <w:top w:val="single" w:sz="4" w:space="0" w:color="000000"/>
              <w:left w:val="nil"/>
              <w:bottom w:val="single" w:sz="8" w:space="0" w:color="000000"/>
              <w:right w:val="nil"/>
            </w:tcBorders>
            <w:shd w:val="clear" w:color="auto" w:fill="auto"/>
            <w:vAlign w:val="bottom"/>
          </w:tcPr>
          <w:p w14:paraId="1BF36AD2" w14:textId="77777777" w:rsidR="00D11BFB" w:rsidRDefault="00540EA6">
            <w:pPr>
              <w:jc w:val="center"/>
              <w:rPr>
                <w:color w:val="000000"/>
                <w:sz w:val="20"/>
                <w:szCs w:val="20"/>
              </w:rPr>
            </w:pPr>
            <w:r>
              <w:rPr>
                <w:color w:val="000000"/>
                <w:sz w:val="20"/>
                <w:szCs w:val="20"/>
              </w:rPr>
              <w:t xml:space="preserve">Parâmetros (mg/L) </w:t>
            </w:r>
          </w:p>
        </w:tc>
        <w:tc>
          <w:tcPr>
            <w:tcW w:w="1250" w:type="dxa"/>
            <w:tcBorders>
              <w:top w:val="single" w:sz="4" w:space="0" w:color="000000"/>
              <w:left w:val="nil"/>
              <w:bottom w:val="single" w:sz="8" w:space="0" w:color="000000"/>
              <w:right w:val="nil"/>
            </w:tcBorders>
            <w:shd w:val="clear" w:color="auto" w:fill="auto"/>
            <w:vAlign w:val="bottom"/>
          </w:tcPr>
          <w:p w14:paraId="6455AC0A" w14:textId="77777777" w:rsidR="00D11BFB" w:rsidRDefault="00540EA6">
            <w:pPr>
              <w:jc w:val="center"/>
              <w:rPr>
                <w:color w:val="000000"/>
                <w:sz w:val="20"/>
                <w:szCs w:val="20"/>
              </w:rPr>
            </w:pPr>
            <w:r>
              <w:rPr>
                <w:color w:val="000000"/>
                <w:sz w:val="20"/>
                <w:szCs w:val="20"/>
              </w:rPr>
              <w:t xml:space="preserve">Média </w:t>
            </w:r>
          </w:p>
        </w:tc>
        <w:tc>
          <w:tcPr>
            <w:tcW w:w="1140" w:type="dxa"/>
            <w:tcBorders>
              <w:top w:val="single" w:sz="4" w:space="0" w:color="000000"/>
              <w:left w:val="nil"/>
              <w:bottom w:val="single" w:sz="8" w:space="0" w:color="000000"/>
              <w:right w:val="nil"/>
            </w:tcBorders>
            <w:shd w:val="clear" w:color="auto" w:fill="auto"/>
            <w:vAlign w:val="bottom"/>
          </w:tcPr>
          <w:p w14:paraId="45B5ECD9" w14:textId="77777777" w:rsidR="00D11BFB" w:rsidRDefault="00540EA6">
            <w:pPr>
              <w:jc w:val="center"/>
              <w:rPr>
                <w:color w:val="000000"/>
                <w:sz w:val="20"/>
                <w:szCs w:val="20"/>
              </w:rPr>
            </w:pPr>
            <w:r>
              <w:rPr>
                <w:color w:val="000000"/>
                <w:sz w:val="20"/>
                <w:szCs w:val="20"/>
              </w:rPr>
              <w:t xml:space="preserve">Máximo </w:t>
            </w:r>
          </w:p>
        </w:tc>
        <w:tc>
          <w:tcPr>
            <w:tcW w:w="1060" w:type="dxa"/>
            <w:tcBorders>
              <w:top w:val="single" w:sz="4" w:space="0" w:color="000000"/>
              <w:left w:val="nil"/>
              <w:bottom w:val="single" w:sz="8" w:space="0" w:color="000000"/>
              <w:right w:val="nil"/>
            </w:tcBorders>
            <w:shd w:val="clear" w:color="auto" w:fill="auto"/>
            <w:vAlign w:val="bottom"/>
          </w:tcPr>
          <w:p w14:paraId="6F4C2C47" w14:textId="77777777" w:rsidR="00D11BFB" w:rsidRDefault="00540EA6">
            <w:pPr>
              <w:jc w:val="center"/>
              <w:rPr>
                <w:color w:val="000000"/>
                <w:sz w:val="20"/>
                <w:szCs w:val="20"/>
              </w:rPr>
            </w:pPr>
            <w:r>
              <w:rPr>
                <w:color w:val="000000"/>
                <w:sz w:val="20"/>
                <w:szCs w:val="20"/>
              </w:rPr>
              <w:t xml:space="preserve">Mínimo </w:t>
            </w:r>
          </w:p>
        </w:tc>
        <w:tc>
          <w:tcPr>
            <w:tcW w:w="2160" w:type="dxa"/>
            <w:tcBorders>
              <w:top w:val="single" w:sz="4" w:space="0" w:color="000000"/>
              <w:left w:val="nil"/>
              <w:bottom w:val="single" w:sz="8" w:space="0" w:color="000000"/>
              <w:right w:val="nil"/>
            </w:tcBorders>
            <w:shd w:val="clear" w:color="auto" w:fill="auto"/>
            <w:vAlign w:val="bottom"/>
          </w:tcPr>
          <w:p w14:paraId="584B8BC3" w14:textId="77777777" w:rsidR="00D11BFB" w:rsidRDefault="00540EA6">
            <w:pPr>
              <w:jc w:val="center"/>
              <w:rPr>
                <w:color w:val="000000"/>
                <w:sz w:val="20"/>
                <w:szCs w:val="20"/>
              </w:rPr>
            </w:pPr>
            <w:r>
              <w:rPr>
                <w:color w:val="000000"/>
                <w:sz w:val="20"/>
                <w:szCs w:val="20"/>
              </w:rPr>
              <w:t>VPM- CONAMA n° 357</w:t>
            </w:r>
          </w:p>
        </w:tc>
        <w:tc>
          <w:tcPr>
            <w:tcW w:w="1100" w:type="dxa"/>
            <w:tcBorders>
              <w:top w:val="single" w:sz="4" w:space="0" w:color="000000"/>
              <w:left w:val="nil"/>
              <w:bottom w:val="single" w:sz="8" w:space="0" w:color="000000"/>
              <w:right w:val="nil"/>
            </w:tcBorders>
            <w:shd w:val="clear" w:color="auto" w:fill="auto"/>
            <w:vAlign w:val="bottom"/>
          </w:tcPr>
          <w:p w14:paraId="653DAE4D" w14:textId="77777777" w:rsidR="00D11BFB" w:rsidRDefault="00540EA6">
            <w:pPr>
              <w:jc w:val="center"/>
              <w:rPr>
                <w:color w:val="000000"/>
                <w:sz w:val="20"/>
                <w:szCs w:val="20"/>
              </w:rPr>
            </w:pPr>
            <w:r>
              <w:rPr>
                <w:color w:val="000000"/>
                <w:sz w:val="20"/>
                <w:szCs w:val="20"/>
              </w:rPr>
              <w:t>LQ</w:t>
            </w:r>
          </w:p>
        </w:tc>
      </w:tr>
      <w:tr w:rsidR="00D11BFB" w14:paraId="2C0CC85D" w14:textId="77777777">
        <w:trPr>
          <w:trHeight w:val="255"/>
          <w:jc w:val="center"/>
        </w:trPr>
        <w:tc>
          <w:tcPr>
            <w:tcW w:w="1900" w:type="dxa"/>
            <w:tcBorders>
              <w:top w:val="nil"/>
              <w:left w:val="nil"/>
              <w:bottom w:val="nil"/>
              <w:right w:val="nil"/>
            </w:tcBorders>
            <w:shd w:val="clear" w:color="auto" w:fill="auto"/>
            <w:vAlign w:val="bottom"/>
          </w:tcPr>
          <w:p w14:paraId="6B9D66B9" w14:textId="77777777" w:rsidR="00D11BFB" w:rsidRDefault="00540EA6">
            <w:pPr>
              <w:jc w:val="center"/>
              <w:rPr>
                <w:color w:val="000000"/>
                <w:sz w:val="20"/>
                <w:szCs w:val="20"/>
              </w:rPr>
            </w:pPr>
            <w:r>
              <w:rPr>
                <w:color w:val="000000"/>
                <w:sz w:val="20"/>
                <w:szCs w:val="20"/>
              </w:rPr>
              <w:t>Al</w:t>
            </w:r>
          </w:p>
        </w:tc>
        <w:tc>
          <w:tcPr>
            <w:tcW w:w="1250" w:type="dxa"/>
            <w:tcBorders>
              <w:top w:val="nil"/>
              <w:left w:val="nil"/>
              <w:bottom w:val="nil"/>
              <w:right w:val="nil"/>
            </w:tcBorders>
            <w:shd w:val="clear" w:color="auto" w:fill="auto"/>
            <w:vAlign w:val="bottom"/>
          </w:tcPr>
          <w:p w14:paraId="107AB175" w14:textId="77777777" w:rsidR="00D11BFB" w:rsidRDefault="00540EA6">
            <w:pPr>
              <w:jc w:val="center"/>
              <w:rPr>
                <w:color w:val="000000"/>
                <w:sz w:val="20"/>
                <w:szCs w:val="20"/>
              </w:rPr>
            </w:pPr>
            <w:r>
              <w:rPr>
                <w:color w:val="000000"/>
                <w:sz w:val="20"/>
                <w:szCs w:val="20"/>
              </w:rPr>
              <w:t>0,222± 0,293</w:t>
            </w:r>
          </w:p>
        </w:tc>
        <w:tc>
          <w:tcPr>
            <w:tcW w:w="1140" w:type="dxa"/>
            <w:tcBorders>
              <w:top w:val="nil"/>
              <w:left w:val="nil"/>
              <w:bottom w:val="nil"/>
              <w:right w:val="nil"/>
            </w:tcBorders>
            <w:shd w:val="clear" w:color="auto" w:fill="FFFFFF"/>
            <w:vAlign w:val="bottom"/>
          </w:tcPr>
          <w:p w14:paraId="4DF69EDC" w14:textId="77777777" w:rsidR="00D11BFB" w:rsidRDefault="00540EA6">
            <w:pPr>
              <w:jc w:val="center"/>
              <w:rPr>
                <w:color w:val="000000"/>
                <w:sz w:val="20"/>
                <w:szCs w:val="20"/>
              </w:rPr>
            </w:pPr>
            <w:r>
              <w:rPr>
                <w:color w:val="000000"/>
                <w:sz w:val="20"/>
                <w:szCs w:val="20"/>
              </w:rPr>
              <w:t>0,818</w:t>
            </w:r>
          </w:p>
        </w:tc>
        <w:tc>
          <w:tcPr>
            <w:tcW w:w="1060" w:type="dxa"/>
            <w:tcBorders>
              <w:top w:val="nil"/>
              <w:left w:val="nil"/>
              <w:bottom w:val="nil"/>
              <w:right w:val="nil"/>
            </w:tcBorders>
            <w:shd w:val="clear" w:color="auto" w:fill="FFFFFF"/>
            <w:vAlign w:val="bottom"/>
          </w:tcPr>
          <w:p w14:paraId="09393119" w14:textId="77777777" w:rsidR="00D11BFB" w:rsidRDefault="00540EA6">
            <w:pPr>
              <w:jc w:val="center"/>
              <w:rPr>
                <w:color w:val="000000"/>
                <w:sz w:val="20"/>
                <w:szCs w:val="20"/>
              </w:rPr>
            </w:pPr>
            <w:r>
              <w:rPr>
                <w:color w:val="000000"/>
                <w:sz w:val="20"/>
                <w:szCs w:val="20"/>
              </w:rPr>
              <w:t>0,015</w:t>
            </w:r>
          </w:p>
        </w:tc>
        <w:tc>
          <w:tcPr>
            <w:tcW w:w="2160" w:type="dxa"/>
            <w:tcBorders>
              <w:top w:val="nil"/>
              <w:left w:val="nil"/>
              <w:bottom w:val="nil"/>
              <w:right w:val="nil"/>
            </w:tcBorders>
            <w:shd w:val="clear" w:color="auto" w:fill="auto"/>
            <w:vAlign w:val="bottom"/>
          </w:tcPr>
          <w:p w14:paraId="721D3105" w14:textId="77777777" w:rsidR="00D11BFB" w:rsidRDefault="00540EA6">
            <w:pPr>
              <w:jc w:val="center"/>
              <w:rPr>
                <w:color w:val="000000"/>
                <w:sz w:val="20"/>
                <w:szCs w:val="20"/>
              </w:rPr>
            </w:pPr>
            <w:r>
              <w:rPr>
                <w:color w:val="000000"/>
                <w:sz w:val="20"/>
                <w:szCs w:val="20"/>
              </w:rPr>
              <w:t>0,100</w:t>
            </w:r>
          </w:p>
        </w:tc>
        <w:tc>
          <w:tcPr>
            <w:tcW w:w="1100" w:type="dxa"/>
            <w:tcBorders>
              <w:top w:val="nil"/>
              <w:left w:val="nil"/>
              <w:bottom w:val="nil"/>
              <w:right w:val="nil"/>
            </w:tcBorders>
            <w:shd w:val="clear" w:color="auto" w:fill="auto"/>
            <w:vAlign w:val="bottom"/>
          </w:tcPr>
          <w:p w14:paraId="64EE7BB5" w14:textId="77777777" w:rsidR="00D11BFB" w:rsidRDefault="00540EA6">
            <w:pPr>
              <w:jc w:val="center"/>
              <w:rPr>
                <w:color w:val="000000"/>
                <w:sz w:val="20"/>
                <w:szCs w:val="20"/>
              </w:rPr>
            </w:pPr>
            <w:r>
              <w:rPr>
                <w:color w:val="000000"/>
                <w:sz w:val="20"/>
                <w:szCs w:val="20"/>
              </w:rPr>
              <w:t>0,008</w:t>
            </w:r>
          </w:p>
        </w:tc>
      </w:tr>
      <w:tr w:rsidR="00D11BFB" w14:paraId="0F37F877" w14:textId="77777777">
        <w:trPr>
          <w:trHeight w:val="270"/>
          <w:jc w:val="center"/>
        </w:trPr>
        <w:tc>
          <w:tcPr>
            <w:tcW w:w="1900" w:type="dxa"/>
            <w:tcBorders>
              <w:top w:val="nil"/>
              <w:left w:val="nil"/>
              <w:bottom w:val="nil"/>
              <w:right w:val="nil"/>
            </w:tcBorders>
            <w:shd w:val="clear" w:color="auto" w:fill="FFFFFF"/>
            <w:vAlign w:val="bottom"/>
          </w:tcPr>
          <w:p w14:paraId="016F6A10" w14:textId="77777777" w:rsidR="00D11BFB" w:rsidRDefault="00540EA6">
            <w:pPr>
              <w:jc w:val="center"/>
              <w:rPr>
                <w:color w:val="000000"/>
                <w:sz w:val="20"/>
                <w:szCs w:val="20"/>
              </w:rPr>
            </w:pPr>
            <w:r>
              <w:rPr>
                <w:color w:val="000000"/>
                <w:sz w:val="20"/>
                <w:szCs w:val="20"/>
              </w:rPr>
              <w:t>Fe</w:t>
            </w:r>
          </w:p>
        </w:tc>
        <w:tc>
          <w:tcPr>
            <w:tcW w:w="1250" w:type="dxa"/>
            <w:tcBorders>
              <w:top w:val="nil"/>
              <w:left w:val="nil"/>
              <w:bottom w:val="nil"/>
              <w:right w:val="nil"/>
            </w:tcBorders>
            <w:shd w:val="clear" w:color="auto" w:fill="FFFFFF"/>
            <w:vAlign w:val="bottom"/>
          </w:tcPr>
          <w:p w14:paraId="2A4485DC" w14:textId="77777777" w:rsidR="00D11BFB" w:rsidRDefault="00540EA6">
            <w:pPr>
              <w:jc w:val="center"/>
              <w:rPr>
                <w:color w:val="000000"/>
                <w:sz w:val="20"/>
                <w:szCs w:val="20"/>
              </w:rPr>
            </w:pPr>
            <w:r>
              <w:rPr>
                <w:color w:val="000000"/>
                <w:sz w:val="20"/>
                <w:szCs w:val="20"/>
              </w:rPr>
              <w:t>0,655±0,926</w:t>
            </w:r>
          </w:p>
        </w:tc>
        <w:tc>
          <w:tcPr>
            <w:tcW w:w="1140" w:type="dxa"/>
            <w:tcBorders>
              <w:top w:val="nil"/>
              <w:left w:val="nil"/>
              <w:bottom w:val="nil"/>
              <w:right w:val="nil"/>
            </w:tcBorders>
            <w:shd w:val="clear" w:color="auto" w:fill="FFFFFF"/>
            <w:vAlign w:val="bottom"/>
          </w:tcPr>
          <w:p w14:paraId="21D01C8C" w14:textId="77777777" w:rsidR="00D11BFB" w:rsidRDefault="00540EA6">
            <w:pPr>
              <w:jc w:val="center"/>
              <w:rPr>
                <w:color w:val="000000"/>
                <w:sz w:val="20"/>
                <w:szCs w:val="20"/>
              </w:rPr>
            </w:pPr>
            <w:r>
              <w:rPr>
                <w:color w:val="000000"/>
                <w:sz w:val="20"/>
                <w:szCs w:val="20"/>
              </w:rPr>
              <w:t>1,130</w:t>
            </w:r>
          </w:p>
        </w:tc>
        <w:tc>
          <w:tcPr>
            <w:tcW w:w="1060" w:type="dxa"/>
            <w:tcBorders>
              <w:top w:val="nil"/>
              <w:left w:val="nil"/>
              <w:bottom w:val="nil"/>
              <w:right w:val="nil"/>
            </w:tcBorders>
            <w:shd w:val="clear" w:color="auto" w:fill="FFFFFF"/>
            <w:vAlign w:val="bottom"/>
          </w:tcPr>
          <w:p w14:paraId="47E3DABF" w14:textId="77777777" w:rsidR="00D11BFB" w:rsidRDefault="00540EA6">
            <w:pPr>
              <w:jc w:val="center"/>
              <w:rPr>
                <w:color w:val="000000"/>
                <w:sz w:val="20"/>
                <w:szCs w:val="20"/>
              </w:rPr>
            </w:pPr>
            <w:r>
              <w:rPr>
                <w:color w:val="000000"/>
                <w:sz w:val="20"/>
                <w:szCs w:val="20"/>
              </w:rPr>
              <w:t>0,004</w:t>
            </w:r>
          </w:p>
        </w:tc>
        <w:tc>
          <w:tcPr>
            <w:tcW w:w="2160" w:type="dxa"/>
            <w:tcBorders>
              <w:top w:val="nil"/>
              <w:left w:val="nil"/>
              <w:bottom w:val="nil"/>
              <w:right w:val="nil"/>
            </w:tcBorders>
            <w:shd w:val="clear" w:color="auto" w:fill="auto"/>
            <w:vAlign w:val="bottom"/>
          </w:tcPr>
          <w:p w14:paraId="0B4BB635" w14:textId="77777777" w:rsidR="00D11BFB" w:rsidRDefault="00540EA6">
            <w:pPr>
              <w:jc w:val="center"/>
              <w:rPr>
                <w:color w:val="000000"/>
                <w:sz w:val="20"/>
                <w:szCs w:val="20"/>
              </w:rPr>
            </w:pPr>
            <w:r>
              <w:rPr>
                <w:color w:val="000000"/>
                <w:sz w:val="20"/>
                <w:szCs w:val="20"/>
              </w:rPr>
              <w:t>0,300</w:t>
            </w:r>
          </w:p>
        </w:tc>
        <w:tc>
          <w:tcPr>
            <w:tcW w:w="1100" w:type="dxa"/>
            <w:tcBorders>
              <w:top w:val="nil"/>
              <w:left w:val="nil"/>
              <w:bottom w:val="nil"/>
              <w:right w:val="nil"/>
            </w:tcBorders>
            <w:shd w:val="clear" w:color="auto" w:fill="auto"/>
            <w:vAlign w:val="bottom"/>
          </w:tcPr>
          <w:p w14:paraId="7299BEC1" w14:textId="77777777" w:rsidR="00D11BFB" w:rsidRDefault="00540EA6">
            <w:pPr>
              <w:jc w:val="center"/>
              <w:rPr>
                <w:color w:val="000000"/>
                <w:sz w:val="20"/>
                <w:szCs w:val="20"/>
              </w:rPr>
            </w:pPr>
            <w:r>
              <w:rPr>
                <w:color w:val="000000"/>
                <w:sz w:val="20"/>
                <w:szCs w:val="20"/>
              </w:rPr>
              <w:t>0,004</w:t>
            </w:r>
          </w:p>
        </w:tc>
      </w:tr>
      <w:tr w:rsidR="00D11BFB" w14:paraId="04E830E7" w14:textId="77777777">
        <w:trPr>
          <w:trHeight w:val="255"/>
          <w:jc w:val="center"/>
        </w:trPr>
        <w:tc>
          <w:tcPr>
            <w:tcW w:w="1900" w:type="dxa"/>
            <w:tcBorders>
              <w:top w:val="nil"/>
              <w:left w:val="nil"/>
              <w:bottom w:val="nil"/>
              <w:right w:val="nil"/>
            </w:tcBorders>
            <w:shd w:val="clear" w:color="auto" w:fill="FFFFFF"/>
            <w:vAlign w:val="center"/>
          </w:tcPr>
          <w:p w14:paraId="71439491" w14:textId="77777777" w:rsidR="00D11BFB" w:rsidRDefault="00540EA6">
            <w:pPr>
              <w:jc w:val="center"/>
              <w:rPr>
                <w:color w:val="000000"/>
                <w:sz w:val="20"/>
                <w:szCs w:val="20"/>
              </w:rPr>
            </w:pPr>
            <w:r>
              <w:rPr>
                <w:color w:val="000000"/>
                <w:sz w:val="20"/>
                <w:szCs w:val="20"/>
              </w:rPr>
              <w:t>Mn</w:t>
            </w:r>
          </w:p>
        </w:tc>
        <w:tc>
          <w:tcPr>
            <w:tcW w:w="1250" w:type="dxa"/>
            <w:tcBorders>
              <w:top w:val="nil"/>
              <w:left w:val="nil"/>
              <w:bottom w:val="nil"/>
              <w:right w:val="nil"/>
            </w:tcBorders>
            <w:shd w:val="clear" w:color="auto" w:fill="FFFFFF"/>
            <w:vAlign w:val="center"/>
          </w:tcPr>
          <w:p w14:paraId="48A76660" w14:textId="77777777" w:rsidR="00D11BFB" w:rsidRDefault="00540EA6">
            <w:pPr>
              <w:jc w:val="center"/>
              <w:rPr>
                <w:color w:val="000000"/>
                <w:sz w:val="20"/>
                <w:szCs w:val="20"/>
              </w:rPr>
            </w:pPr>
            <w:r>
              <w:rPr>
                <w:color w:val="000000"/>
                <w:sz w:val="20"/>
                <w:szCs w:val="20"/>
              </w:rPr>
              <w:t>0,145±0,131</w:t>
            </w:r>
          </w:p>
        </w:tc>
        <w:tc>
          <w:tcPr>
            <w:tcW w:w="1140" w:type="dxa"/>
            <w:tcBorders>
              <w:top w:val="nil"/>
              <w:left w:val="nil"/>
              <w:bottom w:val="nil"/>
              <w:right w:val="nil"/>
            </w:tcBorders>
            <w:shd w:val="clear" w:color="auto" w:fill="FFFFFF"/>
            <w:vAlign w:val="center"/>
          </w:tcPr>
          <w:p w14:paraId="590F59B3" w14:textId="77777777" w:rsidR="00D11BFB" w:rsidRDefault="00540EA6">
            <w:pPr>
              <w:jc w:val="center"/>
              <w:rPr>
                <w:color w:val="000000"/>
                <w:sz w:val="20"/>
                <w:szCs w:val="20"/>
              </w:rPr>
            </w:pPr>
            <w:r>
              <w:rPr>
                <w:color w:val="000000"/>
                <w:sz w:val="20"/>
                <w:szCs w:val="20"/>
              </w:rPr>
              <w:t>0,429</w:t>
            </w:r>
          </w:p>
        </w:tc>
        <w:tc>
          <w:tcPr>
            <w:tcW w:w="1060" w:type="dxa"/>
            <w:tcBorders>
              <w:top w:val="nil"/>
              <w:left w:val="nil"/>
              <w:bottom w:val="nil"/>
              <w:right w:val="nil"/>
            </w:tcBorders>
            <w:shd w:val="clear" w:color="auto" w:fill="FFFFFF"/>
            <w:vAlign w:val="center"/>
          </w:tcPr>
          <w:p w14:paraId="3CF1064A" w14:textId="77777777" w:rsidR="00D11BFB" w:rsidRDefault="00540EA6">
            <w:pPr>
              <w:jc w:val="center"/>
              <w:rPr>
                <w:color w:val="000000"/>
                <w:sz w:val="20"/>
                <w:szCs w:val="20"/>
              </w:rPr>
            </w:pPr>
            <w:r>
              <w:rPr>
                <w:color w:val="000000"/>
                <w:sz w:val="20"/>
                <w:szCs w:val="20"/>
              </w:rPr>
              <w:t>0,003</w:t>
            </w:r>
          </w:p>
        </w:tc>
        <w:tc>
          <w:tcPr>
            <w:tcW w:w="2160" w:type="dxa"/>
            <w:tcBorders>
              <w:top w:val="nil"/>
              <w:left w:val="nil"/>
              <w:bottom w:val="nil"/>
              <w:right w:val="nil"/>
            </w:tcBorders>
            <w:shd w:val="clear" w:color="auto" w:fill="auto"/>
            <w:vAlign w:val="center"/>
          </w:tcPr>
          <w:p w14:paraId="058B0BB2" w14:textId="77777777" w:rsidR="00D11BFB" w:rsidRDefault="00540EA6">
            <w:pPr>
              <w:jc w:val="center"/>
              <w:rPr>
                <w:color w:val="000000"/>
                <w:sz w:val="20"/>
                <w:szCs w:val="20"/>
              </w:rPr>
            </w:pPr>
            <w:r>
              <w:rPr>
                <w:color w:val="000000"/>
                <w:sz w:val="20"/>
                <w:szCs w:val="20"/>
              </w:rPr>
              <w:t>0,100</w:t>
            </w:r>
          </w:p>
        </w:tc>
        <w:tc>
          <w:tcPr>
            <w:tcW w:w="1100" w:type="dxa"/>
            <w:tcBorders>
              <w:top w:val="nil"/>
              <w:left w:val="nil"/>
              <w:bottom w:val="nil"/>
              <w:right w:val="nil"/>
            </w:tcBorders>
            <w:shd w:val="clear" w:color="auto" w:fill="auto"/>
            <w:vAlign w:val="center"/>
          </w:tcPr>
          <w:p w14:paraId="424C51BA" w14:textId="77777777" w:rsidR="00D11BFB" w:rsidRDefault="00540EA6">
            <w:pPr>
              <w:jc w:val="center"/>
              <w:rPr>
                <w:color w:val="000000"/>
                <w:sz w:val="20"/>
                <w:szCs w:val="20"/>
              </w:rPr>
            </w:pPr>
            <w:r>
              <w:rPr>
                <w:color w:val="000000"/>
                <w:sz w:val="20"/>
                <w:szCs w:val="20"/>
              </w:rPr>
              <w:t>0,003</w:t>
            </w:r>
          </w:p>
        </w:tc>
      </w:tr>
      <w:tr w:rsidR="00D11BFB" w14:paraId="76E86341" w14:textId="77777777">
        <w:trPr>
          <w:trHeight w:val="255"/>
          <w:jc w:val="center"/>
        </w:trPr>
        <w:tc>
          <w:tcPr>
            <w:tcW w:w="1900" w:type="dxa"/>
            <w:tcBorders>
              <w:top w:val="nil"/>
              <w:left w:val="nil"/>
              <w:bottom w:val="nil"/>
              <w:right w:val="nil"/>
            </w:tcBorders>
            <w:shd w:val="clear" w:color="auto" w:fill="FFFFFF"/>
            <w:vAlign w:val="center"/>
          </w:tcPr>
          <w:p w14:paraId="5AA8C9B6" w14:textId="77777777" w:rsidR="00D11BFB" w:rsidRDefault="00540EA6">
            <w:pPr>
              <w:jc w:val="center"/>
              <w:rPr>
                <w:color w:val="000000"/>
                <w:sz w:val="20"/>
                <w:szCs w:val="20"/>
              </w:rPr>
            </w:pPr>
            <w:r>
              <w:rPr>
                <w:color w:val="000000"/>
                <w:sz w:val="20"/>
                <w:szCs w:val="20"/>
              </w:rPr>
              <w:t>Zn</w:t>
            </w:r>
          </w:p>
        </w:tc>
        <w:tc>
          <w:tcPr>
            <w:tcW w:w="1250" w:type="dxa"/>
            <w:tcBorders>
              <w:top w:val="nil"/>
              <w:left w:val="nil"/>
              <w:bottom w:val="nil"/>
              <w:right w:val="nil"/>
            </w:tcBorders>
            <w:shd w:val="clear" w:color="auto" w:fill="FFFFFF"/>
            <w:vAlign w:val="center"/>
          </w:tcPr>
          <w:p w14:paraId="184F2303" w14:textId="77777777" w:rsidR="00D11BFB" w:rsidRDefault="00540EA6">
            <w:pPr>
              <w:jc w:val="center"/>
              <w:rPr>
                <w:color w:val="000000"/>
                <w:sz w:val="20"/>
                <w:szCs w:val="20"/>
              </w:rPr>
            </w:pPr>
            <w:r>
              <w:rPr>
                <w:color w:val="000000"/>
                <w:sz w:val="20"/>
                <w:szCs w:val="20"/>
              </w:rPr>
              <w:t>0,047±0,038</w:t>
            </w:r>
          </w:p>
        </w:tc>
        <w:tc>
          <w:tcPr>
            <w:tcW w:w="1140" w:type="dxa"/>
            <w:tcBorders>
              <w:top w:val="nil"/>
              <w:left w:val="nil"/>
              <w:bottom w:val="nil"/>
              <w:right w:val="nil"/>
            </w:tcBorders>
            <w:shd w:val="clear" w:color="auto" w:fill="FFFFFF"/>
            <w:vAlign w:val="center"/>
          </w:tcPr>
          <w:p w14:paraId="2EFEE00A" w14:textId="77777777" w:rsidR="00D11BFB" w:rsidRDefault="00540EA6">
            <w:pPr>
              <w:jc w:val="center"/>
              <w:rPr>
                <w:color w:val="000000"/>
                <w:sz w:val="20"/>
                <w:szCs w:val="20"/>
              </w:rPr>
            </w:pPr>
            <w:r>
              <w:rPr>
                <w:color w:val="000000"/>
                <w:sz w:val="20"/>
                <w:szCs w:val="20"/>
              </w:rPr>
              <w:t>0,562</w:t>
            </w:r>
          </w:p>
        </w:tc>
        <w:tc>
          <w:tcPr>
            <w:tcW w:w="1060" w:type="dxa"/>
            <w:tcBorders>
              <w:top w:val="nil"/>
              <w:left w:val="nil"/>
              <w:bottom w:val="nil"/>
              <w:right w:val="nil"/>
            </w:tcBorders>
            <w:shd w:val="clear" w:color="auto" w:fill="FFFFFF"/>
            <w:vAlign w:val="center"/>
          </w:tcPr>
          <w:p w14:paraId="02E5B115" w14:textId="77777777" w:rsidR="00D11BFB" w:rsidRDefault="00540EA6">
            <w:pPr>
              <w:jc w:val="center"/>
              <w:rPr>
                <w:color w:val="000000"/>
                <w:sz w:val="20"/>
                <w:szCs w:val="20"/>
              </w:rPr>
            </w:pPr>
            <w:r>
              <w:rPr>
                <w:color w:val="000000"/>
                <w:sz w:val="20"/>
                <w:szCs w:val="20"/>
              </w:rPr>
              <w:t>0,012</w:t>
            </w:r>
          </w:p>
        </w:tc>
        <w:tc>
          <w:tcPr>
            <w:tcW w:w="2160" w:type="dxa"/>
            <w:tcBorders>
              <w:top w:val="nil"/>
              <w:left w:val="nil"/>
              <w:bottom w:val="nil"/>
              <w:right w:val="nil"/>
            </w:tcBorders>
            <w:shd w:val="clear" w:color="auto" w:fill="auto"/>
            <w:vAlign w:val="center"/>
          </w:tcPr>
          <w:p w14:paraId="40C7371D" w14:textId="77777777" w:rsidR="00D11BFB" w:rsidRDefault="00540EA6">
            <w:pPr>
              <w:jc w:val="center"/>
              <w:rPr>
                <w:color w:val="000000"/>
                <w:sz w:val="20"/>
                <w:szCs w:val="20"/>
              </w:rPr>
            </w:pPr>
            <w:r>
              <w:rPr>
                <w:color w:val="000000"/>
                <w:sz w:val="20"/>
                <w:szCs w:val="20"/>
              </w:rPr>
              <w:t>0,090</w:t>
            </w:r>
          </w:p>
        </w:tc>
        <w:tc>
          <w:tcPr>
            <w:tcW w:w="1100" w:type="dxa"/>
            <w:tcBorders>
              <w:top w:val="nil"/>
              <w:left w:val="nil"/>
              <w:bottom w:val="nil"/>
              <w:right w:val="nil"/>
            </w:tcBorders>
            <w:shd w:val="clear" w:color="auto" w:fill="auto"/>
            <w:vAlign w:val="center"/>
          </w:tcPr>
          <w:p w14:paraId="359A2E20" w14:textId="77777777" w:rsidR="00D11BFB" w:rsidRDefault="00540EA6">
            <w:pPr>
              <w:jc w:val="center"/>
              <w:rPr>
                <w:color w:val="000000"/>
                <w:sz w:val="20"/>
                <w:szCs w:val="20"/>
              </w:rPr>
            </w:pPr>
            <w:r>
              <w:rPr>
                <w:color w:val="000000"/>
                <w:sz w:val="20"/>
                <w:szCs w:val="20"/>
              </w:rPr>
              <w:t>0,012</w:t>
            </w:r>
          </w:p>
        </w:tc>
      </w:tr>
      <w:tr w:rsidR="00D11BFB" w14:paraId="172A96E0" w14:textId="77777777">
        <w:trPr>
          <w:trHeight w:val="270"/>
          <w:jc w:val="center"/>
        </w:trPr>
        <w:tc>
          <w:tcPr>
            <w:tcW w:w="1900" w:type="dxa"/>
            <w:tcBorders>
              <w:top w:val="nil"/>
              <w:left w:val="nil"/>
              <w:bottom w:val="single" w:sz="8" w:space="0" w:color="000000"/>
              <w:right w:val="nil"/>
            </w:tcBorders>
            <w:shd w:val="clear" w:color="auto" w:fill="FFFFFF"/>
            <w:vAlign w:val="center"/>
          </w:tcPr>
          <w:p w14:paraId="4C34A874" w14:textId="77777777" w:rsidR="00D11BFB" w:rsidRDefault="00540EA6">
            <w:pPr>
              <w:jc w:val="center"/>
              <w:rPr>
                <w:color w:val="000000"/>
                <w:sz w:val="20"/>
                <w:szCs w:val="20"/>
              </w:rPr>
            </w:pPr>
            <w:r>
              <w:rPr>
                <w:color w:val="000000"/>
                <w:sz w:val="20"/>
                <w:szCs w:val="20"/>
              </w:rPr>
              <w:t>Pb</w:t>
            </w:r>
          </w:p>
        </w:tc>
        <w:tc>
          <w:tcPr>
            <w:tcW w:w="1250" w:type="dxa"/>
            <w:tcBorders>
              <w:top w:val="nil"/>
              <w:left w:val="nil"/>
              <w:bottom w:val="single" w:sz="8" w:space="0" w:color="000000"/>
              <w:right w:val="nil"/>
            </w:tcBorders>
            <w:shd w:val="clear" w:color="auto" w:fill="FFFFFF"/>
            <w:vAlign w:val="center"/>
          </w:tcPr>
          <w:p w14:paraId="1B2F3D17" w14:textId="77777777" w:rsidR="00D11BFB" w:rsidRDefault="00540EA6">
            <w:pPr>
              <w:jc w:val="center"/>
              <w:rPr>
                <w:color w:val="000000"/>
                <w:sz w:val="20"/>
                <w:szCs w:val="20"/>
              </w:rPr>
            </w:pPr>
            <w:r>
              <w:rPr>
                <w:color w:val="000000"/>
                <w:sz w:val="20"/>
                <w:szCs w:val="20"/>
              </w:rPr>
              <w:t>0,002±0,025</w:t>
            </w:r>
          </w:p>
        </w:tc>
        <w:tc>
          <w:tcPr>
            <w:tcW w:w="1140" w:type="dxa"/>
            <w:tcBorders>
              <w:top w:val="nil"/>
              <w:left w:val="nil"/>
              <w:bottom w:val="single" w:sz="8" w:space="0" w:color="000000"/>
              <w:right w:val="nil"/>
            </w:tcBorders>
            <w:shd w:val="clear" w:color="auto" w:fill="auto"/>
            <w:vAlign w:val="center"/>
          </w:tcPr>
          <w:p w14:paraId="7E4751C0" w14:textId="77777777" w:rsidR="00D11BFB" w:rsidRDefault="00540EA6">
            <w:pPr>
              <w:jc w:val="center"/>
              <w:rPr>
                <w:color w:val="000000"/>
                <w:sz w:val="20"/>
                <w:szCs w:val="20"/>
              </w:rPr>
            </w:pPr>
            <w:r>
              <w:rPr>
                <w:color w:val="000000"/>
                <w:sz w:val="20"/>
                <w:szCs w:val="20"/>
              </w:rPr>
              <w:t>0,124</w:t>
            </w:r>
          </w:p>
        </w:tc>
        <w:tc>
          <w:tcPr>
            <w:tcW w:w="1060" w:type="dxa"/>
            <w:tcBorders>
              <w:top w:val="nil"/>
              <w:left w:val="nil"/>
              <w:bottom w:val="single" w:sz="8" w:space="0" w:color="000000"/>
              <w:right w:val="nil"/>
            </w:tcBorders>
            <w:shd w:val="clear" w:color="auto" w:fill="FFFFFF"/>
            <w:vAlign w:val="center"/>
          </w:tcPr>
          <w:p w14:paraId="11182E03" w14:textId="77777777" w:rsidR="00D11BFB" w:rsidRDefault="00540EA6">
            <w:pPr>
              <w:jc w:val="center"/>
              <w:rPr>
                <w:color w:val="000000"/>
                <w:sz w:val="20"/>
                <w:szCs w:val="20"/>
              </w:rPr>
            </w:pPr>
            <w:r>
              <w:rPr>
                <w:color w:val="000000"/>
                <w:sz w:val="20"/>
                <w:szCs w:val="20"/>
              </w:rPr>
              <w:t>0,001</w:t>
            </w:r>
          </w:p>
        </w:tc>
        <w:tc>
          <w:tcPr>
            <w:tcW w:w="2160" w:type="dxa"/>
            <w:tcBorders>
              <w:top w:val="nil"/>
              <w:left w:val="nil"/>
              <w:bottom w:val="single" w:sz="8" w:space="0" w:color="000000"/>
              <w:right w:val="nil"/>
            </w:tcBorders>
            <w:shd w:val="clear" w:color="auto" w:fill="auto"/>
            <w:vAlign w:val="center"/>
          </w:tcPr>
          <w:p w14:paraId="67A9D4EC" w14:textId="77777777" w:rsidR="00D11BFB" w:rsidRDefault="00540EA6">
            <w:pPr>
              <w:jc w:val="center"/>
              <w:rPr>
                <w:color w:val="000000"/>
                <w:sz w:val="20"/>
                <w:szCs w:val="20"/>
              </w:rPr>
            </w:pPr>
            <w:r>
              <w:rPr>
                <w:color w:val="000000"/>
                <w:sz w:val="20"/>
                <w:szCs w:val="20"/>
              </w:rPr>
              <w:t>0,010</w:t>
            </w:r>
          </w:p>
        </w:tc>
        <w:tc>
          <w:tcPr>
            <w:tcW w:w="1100" w:type="dxa"/>
            <w:tcBorders>
              <w:top w:val="nil"/>
              <w:left w:val="nil"/>
              <w:bottom w:val="single" w:sz="8" w:space="0" w:color="000000"/>
              <w:right w:val="nil"/>
            </w:tcBorders>
            <w:shd w:val="clear" w:color="auto" w:fill="auto"/>
            <w:vAlign w:val="center"/>
          </w:tcPr>
          <w:p w14:paraId="795A4589" w14:textId="77777777" w:rsidR="00D11BFB" w:rsidRDefault="00540EA6">
            <w:pPr>
              <w:jc w:val="center"/>
              <w:rPr>
                <w:color w:val="000000"/>
                <w:sz w:val="20"/>
                <w:szCs w:val="20"/>
              </w:rPr>
            </w:pPr>
            <w:r>
              <w:rPr>
                <w:color w:val="000000"/>
                <w:sz w:val="20"/>
                <w:szCs w:val="20"/>
              </w:rPr>
              <w:t>0,001</w:t>
            </w:r>
          </w:p>
        </w:tc>
      </w:tr>
    </w:tbl>
    <w:p w14:paraId="57EADDD3" w14:textId="77777777" w:rsidR="00D11BFB" w:rsidRDefault="00540EA6">
      <w:pPr>
        <w:pBdr>
          <w:top w:val="nil"/>
          <w:left w:val="nil"/>
          <w:bottom w:val="nil"/>
          <w:right w:val="nil"/>
          <w:between w:val="nil"/>
        </w:pBdr>
        <w:ind w:firstLine="709"/>
        <w:jc w:val="both"/>
        <w:rPr>
          <w:sz w:val="24"/>
          <w:szCs w:val="24"/>
        </w:rPr>
      </w:pPr>
      <w:r>
        <w:rPr>
          <w:sz w:val="24"/>
          <w:szCs w:val="24"/>
        </w:rPr>
        <w:t>Fonte: Autora, 2024</w:t>
      </w:r>
    </w:p>
    <w:p w14:paraId="684CC84F" w14:textId="77777777" w:rsidR="00D11BFB" w:rsidRDefault="00540EA6">
      <w:pPr>
        <w:pBdr>
          <w:top w:val="nil"/>
          <w:left w:val="nil"/>
          <w:bottom w:val="nil"/>
          <w:right w:val="nil"/>
          <w:between w:val="nil"/>
        </w:pBdr>
        <w:spacing w:line="360" w:lineRule="auto"/>
        <w:ind w:firstLine="709"/>
        <w:jc w:val="both"/>
        <w:rPr>
          <w:sz w:val="24"/>
          <w:szCs w:val="24"/>
        </w:rPr>
      </w:pPr>
      <w:r>
        <w:rPr>
          <w:color w:val="000000"/>
          <w:sz w:val="24"/>
          <w:szCs w:val="24"/>
        </w:rPr>
        <w:t xml:space="preserve">Notas: </w:t>
      </w:r>
      <w:r>
        <w:rPr>
          <w:color w:val="000000"/>
        </w:rPr>
        <w:t>Valor Máximo Permitido (VMP); Limite de Quantificação (LQ)</w:t>
      </w:r>
    </w:p>
    <w:p w14:paraId="5775E138" w14:textId="77777777" w:rsidR="006B383A" w:rsidRDefault="006B383A">
      <w:pPr>
        <w:pBdr>
          <w:top w:val="nil"/>
          <w:left w:val="nil"/>
          <w:bottom w:val="nil"/>
          <w:right w:val="nil"/>
          <w:between w:val="nil"/>
        </w:pBdr>
        <w:spacing w:line="360" w:lineRule="auto"/>
        <w:ind w:firstLine="566"/>
        <w:jc w:val="both"/>
        <w:rPr>
          <w:sz w:val="24"/>
          <w:szCs w:val="24"/>
        </w:rPr>
      </w:pPr>
      <w:r w:rsidRPr="006B383A">
        <w:rPr>
          <w:sz w:val="24"/>
          <w:szCs w:val="24"/>
        </w:rPr>
        <w:t xml:space="preserve">Conforme observado na tabela 2, as concentrações de Fe e Al obtiveram um aumento significativo durante o mês de abril, estando acima do preconizado na legislação em todos os pontos coletados. Por se tratar de um período mais chuvoso ocorre o carreamento de solos e há ocorrência de processo de erosão das margens aumentando a concentração desses elementos na água e estabelecendo uma relação entre os eventos de chuva e a concentração de alumínio (CETESB, 2005) </w:t>
      </w:r>
    </w:p>
    <w:p w14:paraId="4B882CC8" w14:textId="77777777" w:rsidR="006B383A" w:rsidRDefault="006B383A" w:rsidP="006B383A">
      <w:pPr>
        <w:pBdr>
          <w:top w:val="nil"/>
          <w:left w:val="nil"/>
          <w:bottom w:val="nil"/>
          <w:right w:val="nil"/>
          <w:between w:val="nil"/>
        </w:pBdr>
        <w:spacing w:line="360" w:lineRule="auto"/>
        <w:ind w:firstLine="566"/>
        <w:jc w:val="both"/>
        <w:rPr>
          <w:sz w:val="24"/>
          <w:szCs w:val="24"/>
        </w:rPr>
      </w:pPr>
      <w:r>
        <w:rPr>
          <w:sz w:val="24"/>
          <w:szCs w:val="24"/>
        </w:rPr>
        <w:t xml:space="preserve">A concentração de Mn foi encontrada acima do VMP da legislação em alguns pontos de amostragem nas duas campanhas, estando presente de maneira pontual em período com e sem chuva. De acordo com a CETESB (2014), o Mn pode ser encontrado naturalmente em águas </w:t>
      </w:r>
      <w:r>
        <w:rPr>
          <w:sz w:val="24"/>
          <w:szCs w:val="24"/>
        </w:rPr>
        <w:lastRenderedPageBreak/>
        <w:t xml:space="preserve">superficiais, porém ações antropogênicas são também responsáveis pela contaminação da água. </w:t>
      </w:r>
    </w:p>
    <w:p w14:paraId="3F34114A" w14:textId="00F59C28" w:rsidR="006B383A" w:rsidRDefault="006B383A" w:rsidP="006B383A">
      <w:pPr>
        <w:spacing w:line="360" w:lineRule="auto"/>
        <w:ind w:firstLine="570"/>
        <w:jc w:val="both"/>
        <w:rPr>
          <w:sz w:val="24"/>
          <w:szCs w:val="24"/>
        </w:rPr>
      </w:pPr>
      <w:r>
        <w:rPr>
          <w:sz w:val="24"/>
          <w:szCs w:val="24"/>
        </w:rPr>
        <w:t>O Zn esteve em desconformidade com a legislação em 6 pontos de amostragem durante a campanha do mês de novembro. Não há evidências do motivo dessa alteração nas concentrações deste metal, mas em sua maioria estão relacionadas com ações antrópicas, como a poluição oriunda de esgotamento doméstico (Rocha, 2023).</w:t>
      </w:r>
    </w:p>
    <w:p w14:paraId="6AFC22DA" w14:textId="0E431973" w:rsidR="00D11BFB" w:rsidRDefault="00540EA6">
      <w:pPr>
        <w:pBdr>
          <w:top w:val="nil"/>
          <w:left w:val="nil"/>
          <w:bottom w:val="nil"/>
          <w:right w:val="nil"/>
          <w:between w:val="nil"/>
        </w:pBdr>
        <w:spacing w:line="360" w:lineRule="auto"/>
        <w:ind w:firstLine="566"/>
        <w:jc w:val="both"/>
        <w:rPr>
          <w:sz w:val="24"/>
          <w:szCs w:val="24"/>
        </w:rPr>
      </w:pPr>
      <w:r>
        <w:rPr>
          <w:sz w:val="24"/>
          <w:szCs w:val="24"/>
        </w:rPr>
        <w:t>A quantidade de Pb foi encontrada acima do valor máximo permitido (VMP) pela legislação em apenas dois pontos de amostragem, obtendo contaminação de fontes pontuais que não foram identificadas. Em um meio ácido, é um elemento preocupante para o ambiente e para a saúde da população, pois possui efeito cumulativo dentro da cadeia trófica (B</w:t>
      </w:r>
      <w:r w:rsidR="00E8399F">
        <w:rPr>
          <w:sz w:val="24"/>
          <w:szCs w:val="24"/>
        </w:rPr>
        <w:t>aird</w:t>
      </w:r>
      <w:r>
        <w:rPr>
          <w:sz w:val="24"/>
          <w:szCs w:val="24"/>
        </w:rPr>
        <w:t>, 2002).</w:t>
      </w:r>
    </w:p>
    <w:p w14:paraId="36D0B6F3" w14:textId="697450F8" w:rsidR="00D64318" w:rsidRPr="006B383A" w:rsidRDefault="00540EA6" w:rsidP="006B383A">
      <w:pPr>
        <w:spacing w:line="360" w:lineRule="auto"/>
        <w:ind w:firstLine="570"/>
        <w:jc w:val="both"/>
        <w:rPr>
          <w:sz w:val="24"/>
          <w:szCs w:val="24"/>
        </w:rPr>
      </w:pPr>
      <w:r>
        <w:rPr>
          <w:sz w:val="24"/>
          <w:szCs w:val="24"/>
        </w:rPr>
        <w:t xml:space="preserve">Após a obtenção dos dados das análises realizadas, foram feitas as análises multivariadas, PCA e HCA, obtendo os gráficos apresentados a seguir. </w:t>
      </w:r>
    </w:p>
    <w:p w14:paraId="00074BA4" w14:textId="77777777" w:rsidR="00D11BFB" w:rsidRDefault="00540EA6">
      <w:pPr>
        <w:widowControl/>
        <w:spacing w:line="360" w:lineRule="auto"/>
        <w:ind w:firstLine="566"/>
        <w:jc w:val="both"/>
        <w:rPr>
          <w:sz w:val="24"/>
          <w:szCs w:val="24"/>
        </w:rPr>
      </w:pPr>
      <w:r>
        <w:rPr>
          <w:b/>
          <w:sz w:val="24"/>
          <w:szCs w:val="24"/>
        </w:rPr>
        <w:t xml:space="preserve">Figura 2- </w:t>
      </w:r>
      <w:r>
        <w:rPr>
          <w:sz w:val="24"/>
          <w:szCs w:val="24"/>
        </w:rPr>
        <w:t>Gráfico dos escores da PCA correspondente aos dados obtidos das análises.</w:t>
      </w:r>
    </w:p>
    <w:p w14:paraId="32ED915F" w14:textId="77777777" w:rsidR="00D11BFB" w:rsidRDefault="00540EA6">
      <w:pPr>
        <w:pBdr>
          <w:bottom w:val="none" w:sz="0" w:space="8" w:color="000000"/>
        </w:pBdr>
        <w:shd w:val="clear" w:color="auto" w:fill="FFFFFF"/>
        <w:tabs>
          <w:tab w:val="left" w:pos="2500"/>
        </w:tabs>
        <w:spacing w:line="276" w:lineRule="auto"/>
        <w:ind w:firstLine="709"/>
        <w:jc w:val="center"/>
        <w:rPr>
          <w:b/>
          <w:sz w:val="28"/>
          <w:szCs w:val="28"/>
        </w:rPr>
      </w:pPr>
      <w:r>
        <w:rPr>
          <w:b/>
          <w:noProof/>
          <w:sz w:val="28"/>
          <w:szCs w:val="28"/>
          <w:lang w:val="pt-BR"/>
        </w:rPr>
        <w:drawing>
          <wp:inline distT="114300" distB="114300" distL="114300" distR="114300" wp14:anchorId="720690D6" wp14:editId="00EF5EA7">
            <wp:extent cx="3510832" cy="2324868"/>
            <wp:effectExtent l="0" t="0" r="0" b="0"/>
            <wp:docPr id="20236913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3510832" cy="2324868"/>
                    </a:xfrm>
                    <a:prstGeom prst="rect">
                      <a:avLst/>
                    </a:prstGeom>
                    <a:ln/>
                  </pic:spPr>
                </pic:pic>
              </a:graphicData>
            </a:graphic>
          </wp:inline>
        </w:drawing>
      </w:r>
    </w:p>
    <w:p w14:paraId="5EEEA53B" w14:textId="77777777" w:rsidR="00D11BFB" w:rsidRDefault="00540EA6">
      <w:pPr>
        <w:pBdr>
          <w:bottom w:val="none" w:sz="0" w:space="8" w:color="000000"/>
        </w:pBdr>
        <w:shd w:val="clear" w:color="auto" w:fill="FFFFFF"/>
        <w:tabs>
          <w:tab w:val="left" w:pos="2500"/>
        </w:tabs>
        <w:spacing w:line="276" w:lineRule="auto"/>
        <w:ind w:firstLine="709"/>
        <w:jc w:val="both"/>
        <w:rPr>
          <w:sz w:val="24"/>
          <w:szCs w:val="24"/>
        </w:rPr>
      </w:pPr>
      <w:r>
        <w:rPr>
          <w:sz w:val="24"/>
          <w:szCs w:val="24"/>
        </w:rPr>
        <w:t>Fonte: Autora, 2024.</w:t>
      </w:r>
    </w:p>
    <w:p w14:paraId="0445A6FF" w14:textId="77777777" w:rsidR="00D11BFB" w:rsidRDefault="00540EA6">
      <w:pPr>
        <w:widowControl/>
        <w:spacing w:line="360" w:lineRule="auto"/>
        <w:ind w:firstLine="566"/>
        <w:jc w:val="both"/>
        <w:rPr>
          <w:sz w:val="24"/>
          <w:szCs w:val="24"/>
        </w:rPr>
      </w:pPr>
      <w:r>
        <w:rPr>
          <w:b/>
          <w:sz w:val="24"/>
          <w:szCs w:val="24"/>
        </w:rPr>
        <w:t xml:space="preserve">Figura 3- </w:t>
      </w:r>
      <w:r>
        <w:rPr>
          <w:sz w:val="24"/>
          <w:szCs w:val="24"/>
        </w:rPr>
        <w:t>Dendograma da HCA correspondente aos dados obtidos das análises.</w:t>
      </w:r>
    </w:p>
    <w:p w14:paraId="7F2440F3" w14:textId="77777777" w:rsidR="00D11BFB" w:rsidRDefault="00540EA6">
      <w:pPr>
        <w:pBdr>
          <w:bottom w:val="none" w:sz="0" w:space="8" w:color="000000"/>
        </w:pBdr>
        <w:shd w:val="clear" w:color="auto" w:fill="FFFFFF"/>
        <w:tabs>
          <w:tab w:val="left" w:pos="2500"/>
        </w:tabs>
        <w:spacing w:line="360" w:lineRule="auto"/>
        <w:ind w:firstLine="709"/>
        <w:jc w:val="center"/>
        <w:rPr>
          <w:b/>
          <w:sz w:val="28"/>
          <w:szCs w:val="28"/>
        </w:rPr>
      </w:pPr>
      <w:r>
        <w:rPr>
          <w:b/>
          <w:noProof/>
          <w:sz w:val="28"/>
          <w:szCs w:val="28"/>
          <w:lang w:val="pt-BR"/>
        </w:rPr>
        <w:lastRenderedPageBreak/>
        <w:drawing>
          <wp:inline distT="114300" distB="114300" distL="114300" distR="114300" wp14:anchorId="7A0ED859" wp14:editId="268ECA91">
            <wp:extent cx="3508778" cy="2320321"/>
            <wp:effectExtent l="0" t="0" r="0" b="0"/>
            <wp:docPr id="20236913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3508778" cy="2320321"/>
                    </a:xfrm>
                    <a:prstGeom prst="rect">
                      <a:avLst/>
                    </a:prstGeom>
                    <a:ln/>
                  </pic:spPr>
                </pic:pic>
              </a:graphicData>
            </a:graphic>
          </wp:inline>
        </w:drawing>
      </w:r>
    </w:p>
    <w:p w14:paraId="2CDCB2F3" w14:textId="77777777"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sz w:val="24"/>
          <w:szCs w:val="24"/>
        </w:rPr>
        <w:t>Fonte: Autora, 2024.</w:t>
      </w:r>
    </w:p>
    <w:p w14:paraId="29C9D3BE" w14:textId="355094E5"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sz w:val="24"/>
          <w:szCs w:val="24"/>
        </w:rPr>
        <w:t xml:space="preserve">O dendrograma de HCA (Figura 3) e o gráfico dos escores da PCA (Figura 2) fornecem </w:t>
      </w:r>
      <w:r w:rsidR="006B383A" w:rsidRPr="006B383A">
        <w:rPr>
          <w:sz w:val="24"/>
          <w:szCs w:val="24"/>
        </w:rPr>
        <w:t>informações</w:t>
      </w:r>
      <w:r>
        <w:rPr>
          <w:sz w:val="24"/>
          <w:szCs w:val="24"/>
        </w:rPr>
        <w:t xml:space="preserve"> sobre os agrupamentos e as relações entre variáveis ambientais em estudo. No dendrograma, observa-se a formação de dois grandes grupos de variáveis. O primeiro grupo, composto por Al, Pb, Mn, Fe, ORP e OD, indica uma associação entre metais e parâmetros de oxidação e redução. A proximidade entre Al e Pb, assim como entre Mn e Fe, sugere que esses elementos compartilham origens ou condições ambientais semelhantes, possivelmente relacionadas à geologia local ou a influências antropogênicas.</w:t>
      </w:r>
    </w:p>
    <w:p w14:paraId="3ECCF418" w14:textId="77777777"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sz w:val="24"/>
          <w:szCs w:val="24"/>
        </w:rPr>
        <w:t>No segundo grupo, que inclui Zn, pH, CE e STD, observa-se uma correlação entre parâmetros físico-químicos, especialmente entre CE e STD. Essa relação sugere que a condutividade elétrica da água é fortemente influenciada pela quantidade de sólidos dissolvidos presentes. Além disso, o pH e o Zn se associam a essas variáveis, possivelmente devido ao comportamento químico do zinco, que pode ser afetado por condições específicas de pH.</w:t>
      </w:r>
    </w:p>
    <w:p w14:paraId="57BD0EEA" w14:textId="77777777" w:rsidR="00D11BFB" w:rsidRDefault="00540EA6">
      <w:pPr>
        <w:pBdr>
          <w:bottom w:val="none" w:sz="0" w:space="8" w:color="000000"/>
        </w:pBdr>
        <w:shd w:val="clear" w:color="auto" w:fill="FFFFFF"/>
        <w:tabs>
          <w:tab w:val="left" w:pos="2500"/>
        </w:tabs>
        <w:spacing w:line="360" w:lineRule="auto"/>
        <w:ind w:firstLine="709"/>
        <w:jc w:val="both"/>
        <w:rPr>
          <w:sz w:val="24"/>
          <w:szCs w:val="24"/>
        </w:rPr>
      </w:pPr>
      <w:r>
        <w:rPr>
          <w:sz w:val="24"/>
          <w:szCs w:val="24"/>
        </w:rPr>
        <w:t>A análise de componentes principais (PCA) reforça essa separação entre características ambientais. A primeira componente principal (PC1), responsável por 40,4% da variabilidade, é mais fortemente associada aos valores de OD e ORP, indicando um gradiente ligado à oxigenação e aos processos redox. Em contraste, CE, STD e pH apresentaram cargas negativas em PC1, sugerindo que essa componente também distingue condições de salinidade e mineralização da água. Já a segunda componente (PC2), explicando 18,8% da variabilidade, é influenciada principalmente por Mn e Al, refletindo a presença de metais no ambiente, o que pode ser atribuído a fatores geológicos ou a atividades humanas.</w:t>
      </w:r>
    </w:p>
    <w:p w14:paraId="0AF20AD1" w14:textId="77777777" w:rsidR="00D11BFB" w:rsidRDefault="00540EA6">
      <w:pPr>
        <w:widowControl/>
        <w:tabs>
          <w:tab w:val="left" w:pos="1290"/>
        </w:tabs>
        <w:spacing w:after="160" w:line="259" w:lineRule="auto"/>
        <w:jc w:val="both"/>
        <w:rPr>
          <w:sz w:val="24"/>
          <w:szCs w:val="24"/>
        </w:rPr>
      </w:pPr>
      <w:r>
        <w:rPr>
          <w:b/>
          <w:sz w:val="24"/>
          <w:szCs w:val="24"/>
        </w:rPr>
        <w:lastRenderedPageBreak/>
        <w:t>4. CONSIDERAÇÕES FINAIS</w:t>
      </w:r>
    </w:p>
    <w:p w14:paraId="0295A54F" w14:textId="77777777" w:rsidR="00D11BFB" w:rsidRDefault="00540EA6">
      <w:pPr>
        <w:widowControl/>
        <w:tabs>
          <w:tab w:val="left" w:pos="1290"/>
        </w:tabs>
        <w:spacing w:after="160" w:line="360" w:lineRule="auto"/>
        <w:ind w:firstLine="708"/>
        <w:jc w:val="both"/>
        <w:rPr>
          <w:sz w:val="24"/>
          <w:szCs w:val="24"/>
        </w:rPr>
      </w:pPr>
      <w:r>
        <w:rPr>
          <w:sz w:val="24"/>
          <w:szCs w:val="24"/>
        </w:rPr>
        <w:t>A comparação dos resultados deste estudo com os limites estabelecidos pela Resolução CONAMA n° 357/2005 revelou a presença de contaminantes químicos em várias áreas de amostragem, especialmente metais como Al, Fe, Mn. Embora alguns desses metais ocorram naturalmente devido aos sedimentos da região, concentrações elevadas indicam possíveis fontes de contaminação externa, o que impacta negativamente o manguezal. A influência antropogênica parece intensificar essas concentrações, representando um risco à biota aquática e à população local por bioacumulação. Assim, este estudo reforça a necessidade de monitoramento e identificação das fontes de contaminação para preservar a qualidade ambiental e a saúde humana.</w:t>
      </w:r>
    </w:p>
    <w:p w14:paraId="41F36FB6" w14:textId="77777777" w:rsidR="00D11BFB" w:rsidRDefault="00540EA6">
      <w:pPr>
        <w:widowControl/>
        <w:tabs>
          <w:tab w:val="left" w:pos="1290"/>
        </w:tabs>
        <w:spacing w:after="160" w:line="259" w:lineRule="auto"/>
        <w:jc w:val="both"/>
        <w:rPr>
          <w:color w:val="FF0000"/>
          <w:sz w:val="24"/>
          <w:szCs w:val="24"/>
        </w:rPr>
      </w:pPr>
      <w:r>
        <w:rPr>
          <w:b/>
          <w:sz w:val="24"/>
          <w:szCs w:val="24"/>
        </w:rPr>
        <w:t xml:space="preserve">5. REFERÊNCIAS </w:t>
      </w:r>
    </w:p>
    <w:p w14:paraId="331172CF" w14:textId="77777777" w:rsidR="00D11BFB" w:rsidRDefault="00540EA6">
      <w:pPr>
        <w:spacing w:before="240" w:after="240"/>
        <w:jc w:val="both"/>
        <w:rPr>
          <w:color w:val="222222"/>
          <w:sz w:val="24"/>
          <w:szCs w:val="24"/>
          <w:highlight w:val="white"/>
        </w:rPr>
      </w:pPr>
      <w:r>
        <w:rPr>
          <w:color w:val="222222"/>
          <w:sz w:val="24"/>
          <w:szCs w:val="24"/>
          <w:highlight w:val="white"/>
        </w:rPr>
        <w:t>BAIRD, C. Química ambiental. Porto Alegre: Bookmam, 2002.</w:t>
      </w:r>
    </w:p>
    <w:p w14:paraId="3F6E49F0" w14:textId="77777777" w:rsidR="00D11BFB" w:rsidRDefault="00540EA6">
      <w:pPr>
        <w:spacing w:before="240" w:after="240"/>
        <w:jc w:val="both"/>
        <w:rPr>
          <w:color w:val="222222"/>
          <w:sz w:val="24"/>
          <w:szCs w:val="24"/>
          <w:highlight w:val="white"/>
        </w:rPr>
      </w:pPr>
      <w:r>
        <w:rPr>
          <w:color w:val="222222"/>
          <w:sz w:val="24"/>
          <w:szCs w:val="24"/>
          <w:highlight w:val="white"/>
        </w:rPr>
        <w:t>CONAMA – Conselho Nacional do Meio Ambiente. Resolução nº 357, de 17 de março de 2005. Dispõe sobre a classificação dos corpos de água e diretrizes ambientais para o seu enquadramento. Disponível em: &lt;http://www2.mma.gov.br/port/conama/&gt;.</w:t>
      </w:r>
    </w:p>
    <w:p w14:paraId="051754C2" w14:textId="77777777" w:rsidR="00D11BFB" w:rsidRDefault="00540EA6">
      <w:pPr>
        <w:spacing w:before="240" w:after="240"/>
        <w:jc w:val="both"/>
        <w:rPr>
          <w:color w:val="222222"/>
          <w:sz w:val="24"/>
          <w:szCs w:val="24"/>
          <w:highlight w:val="white"/>
        </w:rPr>
      </w:pPr>
      <w:r>
        <w:rPr>
          <w:color w:val="222222"/>
          <w:sz w:val="24"/>
          <w:szCs w:val="24"/>
          <w:highlight w:val="white"/>
        </w:rPr>
        <w:t xml:space="preserve">DE MELO RICHIERI, Sonia Maria. Avaliação do impacto das mudanças climáticas globais nos mangues tropicais. </w:t>
      </w:r>
      <w:r w:rsidRPr="00947208">
        <w:rPr>
          <w:b/>
          <w:bCs/>
          <w:color w:val="222222"/>
          <w:sz w:val="24"/>
          <w:szCs w:val="24"/>
          <w:highlight w:val="white"/>
        </w:rPr>
        <w:t>Brazilian Journal of Environmental Sciences</w:t>
      </w:r>
      <w:r>
        <w:rPr>
          <w:color w:val="222222"/>
          <w:sz w:val="24"/>
          <w:szCs w:val="24"/>
          <w:highlight w:val="white"/>
        </w:rPr>
        <w:t xml:space="preserve"> (RBCIAMB), n. 06, p. 14-20, 2007.</w:t>
      </w:r>
    </w:p>
    <w:p w14:paraId="6B1B3E69" w14:textId="77777777" w:rsidR="00D11BFB" w:rsidRDefault="00540EA6">
      <w:pPr>
        <w:spacing w:before="240" w:after="240"/>
        <w:jc w:val="both"/>
        <w:rPr>
          <w:color w:val="222222"/>
          <w:sz w:val="24"/>
          <w:szCs w:val="24"/>
          <w:highlight w:val="white"/>
        </w:rPr>
      </w:pPr>
      <w:r>
        <w:rPr>
          <w:color w:val="222222"/>
          <w:sz w:val="24"/>
          <w:szCs w:val="24"/>
          <w:highlight w:val="white"/>
        </w:rPr>
        <w:t xml:space="preserve">LUZ, GCB da; TEIXEIRA, Simone Ferreira. Importância do manguezal e das barreiras físicas na contenção de resíduos sólidos nas margens de um estuário urbano. </w:t>
      </w:r>
      <w:r w:rsidRPr="00947208">
        <w:rPr>
          <w:b/>
          <w:bCs/>
          <w:color w:val="222222"/>
          <w:sz w:val="24"/>
          <w:szCs w:val="24"/>
          <w:highlight w:val="white"/>
        </w:rPr>
        <w:t>Ciência Geográfica</w:t>
      </w:r>
      <w:r>
        <w:rPr>
          <w:color w:val="222222"/>
          <w:sz w:val="24"/>
          <w:szCs w:val="24"/>
          <w:highlight w:val="white"/>
        </w:rPr>
        <w:t>, v. 23, p. 790-803, 2019.</w:t>
      </w:r>
    </w:p>
    <w:p w14:paraId="0F363B3B" w14:textId="77777777" w:rsidR="00D11BFB" w:rsidRDefault="00540EA6">
      <w:pPr>
        <w:spacing w:before="240" w:after="240"/>
        <w:jc w:val="both"/>
        <w:rPr>
          <w:color w:val="222222"/>
          <w:sz w:val="24"/>
          <w:szCs w:val="24"/>
        </w:rPr>
      </w:pPr>
      <w:r>
        <w:rPr>
          <w:color w:val="222222"/>
          <w:sz w:val="24"/>
          <w:szCs w:val="24"/>
        </w:rPr>
        <w:t>LOPES, S.M.F. Influência do uso da terra na qualidade da água em bacias hidrográficas com usos distintos, em Itajaí - GO e Canápolis - MG. 229 f. Tese (Doutorado) – Curso de Geográfica, Universidade Federal de Goiás, Goiânia, Goiás, 2016.</w:t>
      </w:r>
    </w:p>
    <w:p w14:paraId="2E8B0E4B" w14:textId="77777777" w:rsidR="00D11BFB" w:rsidRDefault="00540EA6">
      <w:pPr>
        <w:spacing w:before="240" w:after="240"/>
        <w:jc w:val="both"/>
        <w:rPr>
          <w:color w:val="222222"/>
          <w:sz w:val="24"/>
          <w:szCs w:val="24"/>
          <w:highlight w:val="white"/>
        </w:rPr>
      </w:pPr>
      <w:r>
        <w:rPr>
          <w:color w:val="222222"/>
          <w:sz w:val="24"/>
          <w:szCs w:val="24"/>
          <w:highlight w:val="white"/>
        </w:rPr>
        <w:t xml:space="preserve">SPALDING, Bianca Batista da Costa; LORSCHEITTER, Maria Luisa. </w:t>
      </w:r>
      <w:r w:rsidRPr="00947208">
        <w:rPr>
          <w:b/>
          <w:bCs/>
          <w:color w:val="222222"/>
          <w:sz w:val="24"/>
          <w:szCs w:val="24"/>
          <w:highlight w:val="white"/>
        </w:rPr>
        <w:t>Palinologia de sedimentos da turfeira do Banhado Amarelo</w:t>
      </w:r>
      <w:r>
        <w:rPr>
          <w:color w:val="222222"/>
          <w:sz w:val="24"/>
          <w:szCs w:val="24"/>
          <w:highlight w:val="white"/>
        </w:rPr>
        <w:t>, São Francisco de Paula, Rio Grande do Sul, Brasil: gimnospermas e angiospermas. Hoehnea, v. 37, p. 419-434, 2010.</w:t>
      </w:r>
    </w:p>
    <w:p w14:paraId="27B00E24" w14:textId="77777777" w:rsidR="00D11BFB" w:rsidRDefault="00540EA6">
      <w:pPr>
        <w:spacing w:before="240" w:after="240"/>
        <w:jc w:val="both"/>
        <w:rPr>
          <w:color w:val="222222"/>
          <w:sz w:val="24"/>
          <w:szCs w:val="24"/>
        </w:rPr>
      </w:pPr>
      <w:r>
        <w:rPr>
          <w:color w:val="222222"/>
          <w:sz w:val="24"/>
          <w:szCs w:val="24"/>
        </w:rPr>
        <w:t>SANTOS, M.R.S., Júnior, C.N.S. 2012. Caracterização ambiental dos recursos hídricos no município de Bragança, Pará. In: III. Congresso Brasileiro de Gestão Ambiental. Instituto Brasileiro de Estudos Ambientais, Goiânia 1-5. Disponível: &lt;http://www.ibeas.org.br/congresso/Trabalhos2012/VIII-004.pdf&gt;. Acesso: 10 Fev. 2020.</w:t>
      </w:r>
    </w:p>
    <w:p w14:paraId="281B4C14" w14:textId="77777777" w:rsidR="00D11BFB" w:rsidRDefault="00540EA6">
      <w:pPr>
        <w:spacing w:before="240" w:after="240"/>
        <w:jc w:val="both"/>
        <w:rPr>
          <w:color w:val="222222"/>
          <w:sz w:val="24"/>
          <w:szCs w:val="24"/>
          <w:highlight w:val="white"/>
        </w:rPr>
      </w:pPr>
      <w:r>
        <w:rPr>
          <w:color w:val="222222"/>
          <w:sz w:val="24"/>
          <w:szCs w:val="24"/>
          <w:highlight w:val="white"/>
        </w:rPr>
        <w:t xml:space="preserve">SOUZA FILHO, P.W. Costa de manguezais de macromaré da Amazônia: cenários morfológicos, mapeamento e quantificação de áreas usando dados de sensores remotos. Revista </w:t>
      </w:r>
      <w:r>
        <w:rPr>
          <w:color w:val="222222"/>
          <w:sz w:val="24"/>
          <w:szCs w:val="24"/>
          <w:highlight w:val="white"/>
        </w:rPr>
        <w:lastRenderedPageBreak/>
        <w:t>Brasileira de Geofísica. vol.23 n.4, 2005.</w:t>
      </w:r>
    </w:p>
    <w:p w14:paraId="3A425C4E" w14:textId="77777777" w:rsidR="00D11BFB" w:rsidRDefault="00540EA6">
      <w:pPr>
        <w:spacing w:before="240" w:after="240"/>
        <w:jc w:val="both"/>
        <w:rPr>
          <w:color w:val="222222"/>
          <w:sz w:val="24"/>
          <w:szCs w:val="24"/>
          <w:highlight w:val="white"/>
        </w:rPr>
      </w:pPr>
      <w:r>
        <w:rPr>
          <w:color w:val="222222"/>
          <w:sz w:val="24"/>
          <w:szCs w:val="24"/>
          <w:highlight w:val="white"/>
        </w:rPr>
        <w:t xml:space="preserve">SKOOG, D. A. et al. </w:t>
      </w:r>
      <w:r w:rsidRPr="00947208">
        <w:rPr>
          <w:b/>
          <w:bCs/>
          <w:color w:val="222222"/>
          <w:sz w:val="24"/>
          <w:szCs w:val="24"/>
          <w:highlight w:val="white"/>
        </w:rPr>
        <w:t>Fundamentos de Química Analítica</w:t>
      </w:r>
      <w:r>
        <w:rPr>
          <w:color w:val="222222"/>
          <w:sz w:val="24"/>
          <w:szCs w:val="24"/>
          <w:highlight w:val="white"/>
        </w:rPr>
        <w:t>. Ed. São Paulo: Editora Thomson, 2006.</w:t>
      </w:r>
    </w:p>
    <w:p w14:paraId="1EDBE94A" w14:textId="77777777" w:rsidR="00D11BFB" w:rsidRPr="00E8399F" w:rsidRDefault="00540EA6">
      <w:pPr>
        <w:spacing w:before="240" w:after="240"/>
        <w:jc w:val="both"/>
        <w:rPr>
          <w:color w:val="222222"/>
          <w:sz w:val="24"/>
          <w:szCs w:val="24"/>
          <w:lang w:val="en-US"/>
        </w:rPr>
      </w:pPr>
      <w:r>
        <w:rPr>
          <w:color w:val="222222"/>
          <w:sz w:val="24"/>
          <w:szCs w:val="24"/>
        </w:rPr>
        <w:t xml:space="preserve">PAMPLONA, F.C., Paes, E. T., NEPUMOCENO, A. 2013. </w:t>
      </w:r>
      <w:r w:rsidRPr="00E8399F">
        <w:rPr>
          <w:color w:val="222222"/>
          <w:sz w:val="24"/>
          <w:szCs w:val="24"/>
          <w:lang w:val="en-US"/>
        </w:rPr>
        <w:t xml:space="preserve">Nutrient fluctuations in the Quatipuru river: A macrotidal estuarine mangrove system in the Brazilian Amazonian basin. </w:t>
      </w:r>
      <w:r w:rsidRPr="00947208">
        <w:rPr>
          <w:b/>
          <w:bCs/>
          <w:color w:val="222222"/>
          <w:sz w:val="24"/>
          <w:szCs w:val="24"/>
          <w:lang w:val="en-US"/>
        </w:rPr>
        <w:t>Estuarine, Coastal and Shelf Science 133</w:t>
      </w:r>
      <w:r w:rsidRPr="00E8399F">
        <w:rPr>
          <w:color w:val="222222"/>
          <w:sz w:val="24"/>
          <w:szCs w:val="24"/>
          <w:lang w:val="en-US"/>
        </w:rPr>
        <w:t>, 273-284. DOI:</w:t>
      </w:r>
      <w:hyperlink r:id="rId10">
        <w:r w:rsidRPr="00E8399F">
          <w:rPr>
            <w:color w:val="222222"/>
            <w:sz w:val="24"/>
            <w:szCs w:val="24"/>
            <w:lang w:val="en-US"/>
          </w:rPr>
          <w:t xml:space="preserve"> </w:t>
        </w:r>
      </w:hyperlink>
      <w:hyperlink r:id="rId11">
        <w:r w:rsidRPr="00E8399F">
          <w:rPr>
            <w:color w:val="1155CC"/>
            <w:sz w:val="24"/>
            <w:szCs w:val="24"/>
            <w:u w:val="single"/>
            <w:lang w:val="en-US"/>
          </w:rPr>
          <w:t>http://dx.doi.org/10.1016/j.ecss.2013.09.010</w:t>
        </w:r>
      </w:hyperlink>
      <w:r w:rsidRPr="00E8399F">
        <w:rPr>
          <w:color w:val="222222"/>
          <w:sz w:val="24"/>
          <w:szCs w:val="24"/>
          <w:lang w:val="en-US"/>
        </w:rPr>
        <w:t>.</w:t>
      </w:r>
    </w:p>
    <w:p w14:paraId="75918443" w14:textId="77777777" w:rsidR="00D11BFB" w:rsidRDefault="00540EA6">
      <w:pPr>
        <w:spacing w:before="240" w:after="240"/>
        <w:jc w:val="both"/>
        <w:rPr>
          <w:color w:val="222222"/>
          <w:sz w:val="24"/>
          <w:szCs w:val="24"/>
        </w:rPr>
      </w:pPr>
      <w:r>
        <w:rPr>
          <w:color w:val="222222"/>
          <w:sz w:val="24"/>
          <w:szCs w:val="24"/>
        </w:rPr>
        <w:t>PIVELI, R.P.; KATO, M.T. Qualidade das águas e poluição: aspectos físico-químicos. São Paulo: Associação Brasileira de Engenharia Sanitária e Ambiental, 2005. 285 p.</w:t>
      </w:r>
    </w:p>
    <w:p w14:paraId="6A8BEA02" w14:textId="77777777" w:rsidR="00D11BFB" w:rsidRDefault="00540EA6">
      <w:pPr>
        <w:spacing w:before="240" w:after="240"/>
        <w:jc w:val="both"/>
        <w:rPr>
          <w:color w:val="222222"/>
          <w:sz w:val="24"/>
          <w:szCs w:val="24"/>
        </w:rPr>
      </w:pPr>
      <w:r>
        <w:rPr>
          <w:color w:val="222222"/>
          <w:sz w:val="24"/>
          <w:szCs w:val="24"/>
        </w:rPr>
        <w:t>ROCHA, A.B.A., BOAVENTURA,G.R., TONHÁ, M.S., Barbosa, R.F., Almeida,S.M., Garnier,J. 2023. Estudo de indicadores da contaminação do rio Melchior pela ocupação da bacia hidrográfica pelo uso urbano. Geociências,42, 2, 41 – 252.</w:t>
      </w:r>
    </w:p>
    <w:p w14:paraId="149D4FAE" w14:textId="77777777" w:rsidR="00D11BFB" w:rsidRDefault="00D11BFB">
      <w:pPr>
        <w:rPr>
          <w:sz w:val="24"/>
          <w:szCs w:val="24"/>
        </w:rPr>
      </w:pPr>
    </w:p>
    <w:sectPr w:rsidR="00D11BFB" w:rsidSect="00D11BFB">
      <w:headerReference w:type="default" r:id="rId12"/>
      <w:footerReference w:type="default" r:id="rId13"/>
      <w:pgSz w:w="11910" w:h="16840"/>
      <w:pgMar w:top="1701" w:right="1134" w:bottom="1134"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38C8" w14:textId="77777777" w:rsidR="00EC7DEF" w:rsidRDefault="00EC7DEF" w:rsidP="00D11BFB">
      <w:r>
        <w:separator/>
      </w:r>
    </w:p>
  </w:endnote>
  <w:endnote w:type="continuationSeparator" w:id="0">
    <w:p w14:paraId="555ED44F" w14:textId="77777777" w:rsidR="00EC7DEF" w:rsidRDefault="00EC7DEF" w:rsidP="00D1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BEF4" w14:textId="77777777" w:rsidR="00D11BFB" w:rsidRDefault="00540EA6">
    <w:pPr>
      <w:pBdr>
        <w:top w:val="nil"/>
        <w:left w:val="nil"/>
        <w:bottom w:val="nil"/>
        <w:right w:val="nil"/>
        <w:between w:val="nil"/>
      </w:pBdr>
      <w:tabs>
        <w:tab w:val="center" w:pos="4252"/>
        <w:tab w:val="right" w:pos="8504"/>
      </w:tabs>
      <w:rPr>
        <w:color w:val="000000"/>
      </w:rPr>
    </w:pPr>
    <w:r>
      <w:rPr>
        <w:noProof/>
        <w:lang w:val="pt-BR"/>
      </w:rPr>
      <w:drawing>
        <wp:anchor distT="0" distB="0" distL="114300" distR="114300" simplePos="0" relativeHeight="251658240" behindDoc="0" locked="0" layoutInCell="1" allowOverlap="1" wp14:anchorId="13C34E9C" wp14:editId="46AB79BC">
          <wp:simplePos x="0" y="0"/>
          <wp:positionH relativeFrom="column">
            <wp:posOffset>2</wp:posOffset>
          </wp:positionH>
          <wp:positionV relativeFrom="paragraph">
            <wp:posOffset>6350</wp:posOffset>
          </wp:positionV>
          <wp:extent cx="600075" cy="191770"/>
          <wp:effectExtent l="0" t="0" r="0" b="0"/>
          <wp:wrapSquare wrapText="bothSides" distT="0" distB="0" distL="114300" distR="114300"/>
          <wp:docPr id="20236913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600075" cy="191770"/>
                  </a:xfrm>
                  <a:prstGeom prst="rect">
                    <a:avLst/>
                  </a:prstGeom>
                  <a:ln/>
                </pic:spPr>
              </pic:pic>
            </a:graphicData>
          </a:graphic>
        </wp:anchor>
      </w:drawing>
    </w:r>
    <w:r>
      <w:rPr>
        <w:noProof/>
        <w:lang w:val="pt-BR"/>
      </w:rPr>
      <w:drawing>
        <wp:anchor distT="0" distB="0" distL="114300" distR="114300" simplePos="0" relativeHeight="251659264" behindDoc="0" locked="0" layoutInCell="1" allowOverlap="1" wp14:anchorId="3B69EA94" wp14:editId="6958FBF7">
          <wp:simplePos x="0" y="0"/>
          <wp:positionH relativeFrom="column">
            <wp:posOffset>2644140</wp:posOffset>
          </wp:positionH>
          <wp:positionV relativeFrom="paragraph">
            <wp:posOffset>0</wp:posOffset>
          </wp:positionV>
          <wp:extent cx="419100" cy="241935"/>
          <wp:effectExtent l="0" t="0" r="0" b="0"/>
          <wp:wrapSquare wrapText="bothSides" distT="0" distB="0" distL="114300" distR="114300"/>
          <wp:docPr id="20236913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19100" cy="241935"/>
                  </a:xfrm>
                  <a:prstGeom prst="rect">
                    <a:avLst/>
                  </a:prstGeom>
                  <a:ln/>
                </pic:spPr>
              </pic:pic>
            </a:graphicData>
          </a:graphic>
        </wp:anchor>
      </w:drawing>
    </w:r>
    <w:r>
      <w:rPr>
        <w:noProof/>
        <w:lang w:val="pt-BR"/>
      </w:rPr>
      <w:drawing>
        <wp:anchor distT="0" distB="0" distL="114300" distR="114300" simplePos="0" relativeHeight="251660288" behindDoc="0" locked="0" layoutInCell="1" allowOverlap="1" wp14:anchorId="15C72885" wp14:editId="146A3E7A">
          <wp:simplePos x="0" y="0"/>
          <wp:positionH relativeFrom="column">
            <wp:posOffset>3139440</wp:posOffset>
          </wp:positionH>
          <wp:positionV relativeFrom="paragraph">
            <wp:posOffset>184785</wp:posOffset>
          </wp:positionV>
          <wp:extent cx="542290" cy="384175"/>
          <wp:effectExtent l="0" t="0" r="0" b="0"/>
          <wp:wrapSquare wrapText="bothSides" distT="0" distB="0" distL="114300" distR="114300"/>
          <wp:docPr id="20236913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42290" cy="384175"/>
                  </a:xfrm>
                  <a:prstGeom prst="rect">
                    <a:avLst/>
                  </a:prstGeom>
                  <a:ln/>
                </pic:spPr>
              </pic:pic>
            </a:graphicData>
          </a:graphic>
        </wp:anchor>
      </w:drawing>
    </w:r>
    <w:r>
      <w:rPr>
        <w:noProof/>
        <w:lang w:val="pt-BR"/>
      </w:rPr>
      <w:drawing>
        <wp:anchor distT="0" distB="0" distL="114300" distR="114300" simplePos="0" relativeHeight="251661312" behindDoc="0" locked="0" layoutInCell="1" allowOverlap="1" wp14:anchorId="4AEB7EB9" wp14:editId="47696615">
          <wp:simplePos x="0" y="0"/>
          <wp:positionH relativeFrom="column">
            <wp:posOffset>3910965</wp:posOffset>
          </wp:positionH>
          <wp:positionV relativeFrom="paragraph">
            <wp:posOffset>188595</wp:posOffset>
          </wp:positionV>
          <wp:extent cx="914400" cy="353695"/>
          <wp:effectExtent l="0" t="0" r="0" b="0"/>
          <wp:wrapSquare wrapText="bothSides" distT="0" distB="0" distL="114300" distR="114300"/>
          <wp:docPr id="2023691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14400" cy="353695"/>
                  </a:xfrm>
                  <a:prstGeom prst="rect">
                    <a:avLst/>
                  </a:prstGeom>
                  <a:ln/>
                </pic:spPr>
              </pic:pic>
            </a:graphicData>
          </a:graphic>
        </wp:anchor>
      </w:drawing>
    </w:r>
    <w:r>
      <w:rPr>
        <w:noProof/>
        <w:lang w:val="pt-BR"/>
      </w:rPr>
      <w:drawing>
        <wp:anchor distT="0" distB="0" distL="114300" distR="114300" simplePos="0" relativeHeight="251662336" behindDoc="0" locked="0" layoutInCell="1" allowOverlap="1" wp14:anchorId="317E1C88" wp14:editId="4E194C45">
          <wp:simplePos x="0" y="0"/>
          <wp:positionH relativeFrom="column">
            <wp:posOffset>5006340</wp:posOffset>
          </wp:positionH>
          <wp:positionV relativeFrom="paragraph">
            <wp:posOffset>194310</wp:posOffset>
          </wp:positionV>
          <wp:extent cx="756285" cy="335280"/>
          <wp:effectExtent l="0" t="0" r="0" b="0"/>
          <wp:wrapSquare wrapText="bothSides" distT="0" distB="0" distL="114300" distR="114300"/>
          <wp:docPr id="20236913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756285" cy="335280"/>
                  </a:xfrm>
                  <a:prstGeom prst="rect">
                    <a:avLst/>
                  </a:prstGeom>
                  <a:ln/>
                </pic:spPr>
              </pic:pic>
            </a:graphicData>
          </a:graphic>
        </wp:anchor>
      </w:drawing>
    </w:r>
    <w:r>
      <w:rPr>
        <w:noProof/>
        <w:lang w:val="pt-BR"/>
      </w:rPr>
      <w:drawing>
        <wp:anchor distT="0" distB="0" distL="114300" distR="114300" simplePos="0" relativeHeight="251663360" behindDoc="0" locked="0" layoutInCell="1" allowOverlap="1" wp14:anchorId="3B8FDC1E" wp14:editId="18FC37B4">
          <wp:simplePos x="0" y="0"/>
          <wp:positionH relativeFrom="column">
            <wp:posOffset>771525</wp:posOffset>
          </wp:positionH>
          <wp:positionV relativeFrom="paragraph">
            <wp:posOffset>13335</wp:posOffset>
          </wp:positionV>
          <wp:extent cx="1447800" cy="398145"/>
          <wp:effectExtent l="0" t="0" r="0" b="0"/>
          <wp:wrapSquare wrapText="bothSides" distT="0" distB="0" distL="114300" distR="114300"/>
          <wp:docPr id="20236913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447800" cy="3981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1375" w14:textId="77777777" w:rsidR="00EC7DEF" w:rsidRDefault="00EC7DEF" w:rsidP="00D11BFB">
      <w:r>
        <w:separator/>
      </w:r>
    </w:p>
  </w:footnote>
  <w:footnote w:type="continuationSeparator" w:id="0">
    <w:p w14:paraId="6A594691" w14:textId="77777777" w:rsidR="00EC7DEF" w:rsidRDefault="00EC7DEF" w:rsidP="00D11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0CDD" w14:textId="77777777" w:rsidR="00D11BFB" w:rsidRDefault="00540EA6">
    <w:pPr>
      <w:pBdr>
        <w:top w:val="nil"/>
        <w:left w:val="nil"/>
        <w:bottom w:val="nil"/>
        <w:right w:val="nil"/>
        <w:between w:val="nil"/>
      </w:pBdr>
      <w:tabs>
        <w:tab w:val="center" w:pos="4252"/>
        <w:tab w:val="right" w:pos="8504"/>
      </w:tabs>
      <w:jc w:val="center"/>
      <w:rPr>
        <w:color w:val="000000"/>
      </w:rPr>
    </w:pPr>
    <w:r>
      <w:rPr>
        <w:noProof/>
        <w:color w:val="000000"/>
        <w:lang w:val="pt-BR"/>
      </w:rPr>
      <w:drawing>
        <wp:inline distT="0" distB="0" distL="0" distR="0" wp14:anchorId="4ED2711E" wp14:editId="7A4A69A1">
          <wp:extent cx="1447800" cy="1447800"/>
          <wp:effectExtent l="0" t="0" r="0" b="0"/>
          <wp:docPr id="20236913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47800" cy="1447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FB"/>
    <w:rsid w:val="00055013"/>
    <w:rsid w:val="000630BB"/>
    <w:rsid w:val="000940CB"/>
    <w:rsid w:val="000D6CC1"/>
    <w:rsid w:val="00192788"/>
    <w:rsid w:val="00203FA3"/>
    <w:rsid w:val="00287B10"/>
    <w:rsid w:val="002916A2"/>
    <w:rsid w:val="002A386E"/>
    <w:rsid w:val="003565DE"/>
    <w:rsid w:val="00413331"/>
    <w:rsid w:val="00471CFD"/>
    <w:rsid w:val="004740BD"/>
    <w:rsid w:val="004B1C97"/>
    <w:rsid w:val="005251E8"/>
    <w:rsid w:val="00540EA6"/>
    <w:rsid w:val="0056274E"/>
    <w:rsid w:val="00586E61"/>
    <w:rsid w:val="005A6300"/>
    <w:rsid w:val="006B383A"/>
    <w:rsid w:val="006C2D94"/>
    <w:rsid w:val="006D10B6"/>
    <w:rsid w:val="007661C0"/>
    <w:rsid w:val="007F7FCB"/>
    <w:rsid w:val="00827196"/>
    <w:rsid w:val="00831F58"/>
    <w:rsid w:val="0084790C"/>
    <w:rsid w:val="00894EB4"/>
    <w:rsid w:val="008C6B01"/>
    <w:rsid w:val="00915E6D"/>
    <w:rsid w:val="00947208"/>
    <w:rsid w:val="009B50AE"/>
    <w:rsid w:val="009F2C8C"/>
    <w:rsid w:val="00AD5D39"/>
    <w:rsid w:val="00BC7B30"/>
    <w:rsid w:val="00BE7788"/>
    <w:rsid w:val="00C7653F"/>
    <w:rsid w:val="00CE023F"/>
    <w:rsid w:val="00D11BFB"/>
    <w:rsid w:val="00D2470C"/>
    <w:rsid w:val="00D32361"/>
    <w:rsid w:val="00D64318"/>
    <w:rsid w:val="00D82B94"/>
    <w:rsid w:val="00DA3C15"/>
    <w:rsid w:val="00DD5008"/>
    <w:rsid w:val="00DE7DEF"/>
    <w:rsid w:val="00E0546E"/>
    <w:rsid w:val="00E303E6"/>
    <w:rsid w:val="00E6186F"/>
    <w:rsid w:val="00E8399F"/>
    <w:rsid w:val="00E91F32"/>
    <w:rsid w:val="00EC7DEF"/>
    <w:rsid w:val="00F057CE"/>
    <w:rsid w:val="00F3281E"/>
    <w:rsid w:val="00F52A33"/>
    <w:rsid w:val="00F571F1"/>
    <w:rsid w:val="00FF3EAE"/>
    <w:rsid w:val="00FF6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C3"/>
  </w:style>
  <w:style w:type="paragraph" w:styleId="Ttulo1">
    <w:name w:val="heading 1"/>
    <w:basedOn w:val="Normal"/>
    <w:next w:val="Normal"/>
    <w:uiPriority w:val="9"/>
    <w:qFormat/>
    <w:rsid w:val="00D11BF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D11BFB"/>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11BFB"/>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11BF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11BFB"/>
    <w:pPr>
      <w:keepNext/>
      <w:keepLines/>
      <w:spacing w:before="220" w:after="40"/>
      <w:outlineLvl w:val="4"/>
    </w:pPr>
    <w:rPr>
      <w:b/>
    </w:rPr>
  </w:style>
  <w:style w:type="paragraph" w:styleId="Ttulo6">
    <w:name w:val="heading 6"/>
    <w:basedOn w:val="Normal"/>
    <w:next w:val="Normal"/>
    <w:uiPriority w:val="9"/>
    <w:semiHidden/>
    <w:unhideWhenUsed/>
    <w:qFormat/>
    <w:rsid w:val="00D11BFB"/>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11BFB"/>
  </w:style>
  <w:style w:type="table" w:customStyle="1" w:styleId="TableNormal">
    <w:name w:val="Table Normal"/>
    <w:rsid w:val="00D11BFB"/>
    <w:tblPr>
      <w:tblCellMar>
        <w:top w:w="0" w:type="dxa"/>
        <w:left w:w="0" w:type="dxa"/>
        <w:bottom w:w="0" w:type="dxa"/>
        <w:right w:w="0" w:type="dxa"/>
      </w:tblCellMar>
    </w:tblPr>
  </w:style>
  <w:style w:type="paragraph" w:styleId="Ttulo">
    <w:name w:val="Title"/>
    <w:basedOn w:val="Normal"/>
    <w:next w:val="Normal"/>
    <w:uiPriority w:val="10"/>
    <w:qFormat/>
    <w:rsid w:val="00D11BFB"/>
    <w:pPr>
      <w:keepNext/>
      <w:keepLines/>
      <w:spacing w:before="480" w:after="120"/>
    </w:pPr>
    <w:rPr>
      <w:b/>
      <w:sz w:val="72"/>
      <w:szCs w:val="72"/>
    </w:rPr>
  </w:style>
  <w:style w:type="table" w:customStyle="1" w:styleId="TableNormal0">
    <w:name w:val="Table Normal"/>
    <w:rsid w:val="00D11BFB"/>
    <w:tblPr>
      <w:tblCellMar>
        <w:top w:w="0" w:type="dxa"/>
        <w:left w:w="0" w:type="dxa"/>
        <w:bottom w:w="0" w:type="dxa"/>
        <w:right w:w="0" w:type="dxa"/>
      </w:tblCellMar>
    </w:tblPr>
  </w:style>
  <w:style w:type="table" w:customStyle="1" w:styleId="TableNormal1">
    <w:name w:val="Table Normal"/>
    <w:uiPriority w:val="2"/>
    <w:semiHidden/>
    <w:unhideWhenUsed/>
    <w:qFormat/>
    <w:rsid w:val="00387EC3"/>
    <w:tblPr>
      <w:tblInd w:w="0" w:type="dxa"/>
      <w:tblCellMar>
        <w:top w:w="0" w:type="dxa"/>
        <w:left w:w="0" w:type="dxa"/>
        <w:bottom w:w="0" w:type="dxa"/>
        <w:right w:w="0" w:type="dxa"/>
      </w:tblCellMar>
    </w:tblPr>
  </w:style>
  <w:style w:type="paragraph" w:styleId="Corpodetexto">
    <w:name w:val="Body Text"/>
    <w:basedOn w:val="Normal"/>
    <w:uiPriority w:val="1"/>
    <w:qFormat/>
    <w:rsid w:val="00387EC3"/>
    <w:rPr>
      <w:sz w:val="24"/>
      <w:szCs w:val="24"/>
    </w:rPr>
  </w:style>
  <w:style w:type="paragraph" w:styleId="PargrafodaLista">
    <w:name w:val="List Paragraph"/>
    <w:basedOn w:val="Normal"/>
    <w:uiPriority w:val="1"/>
    <w:qFormat/>
    <w:rsid w:val="00387EC3"/>
    <w:pPr>
      <w:spacing w:before="120"/>
      <w:ind w:left="821" w:right="115" w:hanging="360"/>
      <w:jc w:val="both"/>
    </w:pPr>
  </w:style>
  <w:style w:type="paragraph" w:customStyle="1" w:styleId="TableParagraph">
    <w:name w:val="Table Paragraph"/>
    <w:basedOn w:val="Normal"/>
    <w:uiPriority w:val="1"/>
    <w:qFormat/>
    <w:rsid w:val="00387EC3"/>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EE7C6D"/>
    <w:rPr>
      <w:rFonts w:ascii="Tahoma" w:hAnsi="Tahoma" w:cs="Tahoma"/>
      <w:sz w:val="16"/>
      <w:szCs w:val="16"/>
    </w:rPr>
  </w:style>
  <w:style w:type="character" w:customStyle="1" w:styleId="TextodebaloChar">
    <w:name w:val="Texto de balão Char"/>
    <w:basedOn w:val="Fontepargpadro"/>
    <w:link w:val="Textodebalo"/>
    <w:uiPriority w:val="99"/>
    <w:semiHidden/>
    <w:rsid w:val="00EE7C6D"/>
    <w:rPr>
      <w:rFonts w:ascii="Tahoma" w:eastAsia="Times New Roman" w:hAnsi="Tahoma" w:cs="Tahoma"/>
      <w:sz w:val="16"/>
      <w:szCs w:val="16"/>
      <w:lang w:val="pt-PT"/>
    </w:rPr>
  </w:style>
  <w:style w:type="paragraph" w:styleId="Subttulo">
    <w:name w:val="Subtitle"/>
    <w:basedOn w:val="Normal"/>
    <w:next w:val="Normal"/>
    <w:rsid w:val="00D11BFB"/>
    <w:pPr>
      <w:keepNext/>
      <w:keepLines/>
      <w:spacing w:before="360" w:after="80"/>
    </w:pPr>
    <w:rPr>
      <w:rFonts w:ascii="Georgia" w:eastAsia="Georgia" w:hAnsi="Georgia" w:cs="Georgia"/>
      <w:i/>
      <w:color w:val="666666"/>
      <w:sz w:val="48"/>
      <w:szCs w:val="48"/>
    </w:rPr>
  </w:style>
  <w:style w:type="table" w:customStyle="1" w:styleId="a">
    <w:basedOn w:val="TableNormal1"/>
    <w:rsid w:val="00D11BFB"/>
    <w:tblPr>
      <w:tblStyleRowBandSize w:val="1"/>
      <w:tblStyleColBandSize w:val="1"/>
      <w:tblCellMar>
        <w:left w:w="70" w:type="dxa"/>
        <w:right w:w="70" w:type="dxa"/>
      </w:tblCellMar>
    </w:tblPr>
  </w:style>
  <w:style w:type="table" w:customStyle="1" w:styleId="a0">
    <w:basedOn w:val="TableNormal1"/>
    <w:rsid w:val="00D11BFB"/>
    <w:tblPr>
      <w:tblStyleRowBandSize w:val="1"/>
      <w:tblStyleColBandSize w:val="1"/>
      <w:tblCellMar>
        <w:left w:w="70" w:type="dxa"/>
        <w:right w:w="70" w:type="dxa"/>
      </w:tblCellMar>
    </w:tblPr>
  </w:style>
  <w:style w:type="table" w:customStyle="1" w:styleId="a1">
    <w:basedOn w:val="TableNormal0"/>
    <w:rsid w:val="00D11BFB"/>
    <w:tblPr>
      <w:tblStyleRowBandSize w:val="1"/>
      <w:tblStyleColBandSize w:val="1"/>
      <w:tblCellMar>
        <w:left w:w="70" w:type="dxa"/>
        <w:right w:w="70" w:type="dxa"/>
      </w:tblCellMar>
    </w:tblPr>
  </w:style>
  <w:style w:type="table" w:customStyle="1" w:styleId="a2">
    <w:basedOn w:val="TableNormal0"/>
    <w:rsid w:val="00D11BFB"/>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DD5008"/>
    <w:rPr>
      <w:sz w:val="16"/>
      <w:szCs w:val="16"/>
    </w:rPr>
  </w:style>
  <w:style w:type="paragraph" w:styleId="Textodecomentrio">
    <w:name w:val="annotation text"/>
    <w:basedOn w:val="Normal"/>
    <w:link w:val="TextodecomentrioChar"/>
    <w:uiPriority w:val="99"/>
    <w:unhideWhenUsed/>
    <w:rsid w:val="00DD5008"/>
    <w:rPr>
      <w:sz w:val="20"/>
      <w:szCs w:val="20"/>
    </w:rPr>
  </w:style>
  <w:style w:type="character" w:customStyle="1" w:styleId="TextodecomentrioChar">
    <w:name w:val="Texto de comentário Char"/>
    <w:basedOn w:val="Fontepargpadro"/>
    <w:link w:val="Textodecomentrio"/>
    <w:uiPriority w:val="99"/>
    <w:rsid w:val="00DD5008"/>
    <w:rPr>
      <w:sz w:val="20"/>
      <w:szCs w:val="20"/>
    </w:rPr>
  </w:style>
  <w:style w:type="paragraph" w:styleId="Assuntodocomentrio">
    <w:name w:val="annotation subject"/>
    <w:basedOn w:val="Textodecomentrio"/>
    <w:next w:val="Textodecomentrio"/>
    <w:link w:val="AssuntodocomentrioChar"/>
    <w:uiPriority w:val="99"/>
    <w:semiHidden/>
    <w:unhideWhenUsed/>
    <w:rsid w:val="00DD5008"/>
    <w:rPr>
      <w:b/>
      <w:bCs/>
    </w:rPr>
  </w:style>
  <w:style w:type="character" w:customStyle="1" w:styleId="AssuntodocomentrioChar">
    <w:name w:val="Assunto do comentário Char"/>
    <w:basedOn w:val="TextodecomentrioChar"/>
    <w:link w:val="Assuntodocomentrio"/>
    <w:uiPriority w:val="99"/>
    <w:semiHidden/>
    <w:rsid w:val="00DD5008"/>
    <w:rPr>
      <w:b/>
      <w:bCs/>
      <w:sz w:val="20"/>
      <w:szCs w:val="20"/>
    </w:rPr>
  </w:style>
  <w:style w:type="character" w:styleId="Hyperlink">
    <w:name w:val="Hyperlink"/>
    <w:basedOn w:val="Fontepargpadro"/>
    <w:uiPriority w:val="99"/>
    <w:unhideWhenUsed/>
    <w:rsid w:val="003565DE"/>
    <w:rPr>
      <w:color w:val="0000FF" w:themeColor="hyperlink"/>
      <w:u w:val="single"/>
    </w:rPr>
  </w:style>
  <w:style w:type="character" w:styleId="MenoPendente">
    <w:name w:val="Unresolved Mention"/>
    <w:basedOn w:val="Fontepargpadro"/>
    <w:uiPriority w:val="99"/>
    <w:semiHidden/>
    <w:unhideWhenUsed/>
    <w:rsid w:val="0035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0554">
      <w:bodyDiv w:val="1"/>
      <w:marLeft w:val="0"/>
      <w:marRight w:val="0"/>
      <w:marTop w:val="0"/>
      <w:marBottom w:val="0"/>
      <w:divBdr>
        <w:top w:val="none" w:sz="0" w:space="0" w:color="auto"/>
        <w:left w:val="none" w:sz="0" w:space="0" w:color="auto"/>
        <w:bottom w:val="none" w:sz="0" w:space="0" w:color="auto"/>
        <w:right w:val="none" w:sz="0" w:space="0" w:color="auto"/>
      </w:divBdr>
    </w:div>
    <w:div w:id="67459154">
      <w:bodyDiv w:val="1"/>
      <w:marLeft w:val="0"/>
      <w:marRight w:val="0"/>
      <w:marTop w:val="0"/>
      <w:marBottom w:val="0"/>
      <w:divBdr>
        <w:top w:val="none" w:sz="0" w:space="0" w:color="auto"/>
        <w:left w:val="none" w:sz="0" w:space="0" w:color="auto"/>
        <w:bottom w:val="none" w:sz="0" w:space="0" w:color="auto"/>
        <w:right w:val="none" w:sz="0" w:space="0" w:color="auto"/>
      </w:divBdr>
    </w:div>
    <w:div w:id="155340637">
      <w:bodyDiv w:val="1"/>
      <w:marLeft w:val="0"/>
      <w:marRight w:val="0"/>
      <w:marTop w:val="0"/>
      <w:marBottom w:val="0"/>
      <w:divBdr>
        <w:top w:val="none" w:sz="0" w:space="0" w:color="auto"/>
        <w:left w:val="none" w:sz="0" w:space="0" w:color="auto"/>
        <w:bottom w:val="none" w:sz="0" w:space="0" w:color="auto"/>
        <w:right w:val="none" w:sz="0" w:space="0" w:color="auto"/>
      </w:divBdr>
    </w:div>
    <w:div w:id="988285244">
      <w:bodyDiv w:val="1"/>
      <w:marLeft w:val="0"/>
      <w:marRight w:val="0"/>
      <w:marTop w:val="0"/>
      <w:marBottom w:val="0"/>
      <w:divBdr>
        <w:top w:val="none" w:sz="0" w:space="0" w:color="auto"/>
        <w:left w:val="none" w:sz="0" w:space="0" w:color="auto"/>
        <w:bottom w:val="none" w:sz="0" w:space="0" w:color="auto"/>
        <w:right w:val="none" w:sz="0" w:space="0" w:color="auto"/>
      </w:divBdr>
    </w:div>
    <w:div w:id="1305156772">
      <w:bodyDiv w:val="1"/>
      <w:marLeft w:val="0"/>
      <w:marRight w:val="0"/>
      <w:marTop w:val="0"/>
      <w:marBottom w:val="0"/>
      <w:divBdr>
        <w:top w:val="none" w:sz="0" w:space="0" w:color="auto"/>
        <w:left w:val="none" w:sz="0" w:space="0" w:color="auto"/>
        <w:bottom w:val="none" w:sz="0" w:space="0" w:color="auto"/>
        <w:right w:val="none" w:sz="0" w:space="0" w:color="auto"/>
      </w:divBdr>
    </w:div>
    <w:div w:id="133263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16/j.ecss.2013.09.0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016/j.ecss.2013.09.0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8OlOR7zWp6oflm7d2Sv9MAFwvw==">CgMxLjA4AHIhMVdtZmZJcEZjb1J6bjlBWm5qV25KdjEwZGZLdlUyZ2JI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14798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2024-12-03T19:38:00Z</dcterms:created>
  <dcterms:modified xsi:type="dcterms:W3CDTF">2024-12-07T19:16:00Z</dcterms:modified>
</cp:coreProperties>
</file>