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bottom w:color="000000" w:space="8" w:sz="0" w:val="none"/>
        </w:pBdr>
        <w:shd w:fill="ffffff" w:val="clear"/>
        <w:tabs>
          <w:tab w:val="left" w:leader="none" w:pos="2500"/>
        </w:tabs>
        <w:jc w:val="center"/>
        <w:rPr>
          <w:b w:val="1"/>
          <w:sz w:val="24"/>
          <w:szCs w:val="24"/>
        </w:rPr>
      </w:pPr>
      <w:r w:rsidDel="00000000" w:rsidR="00000000" w:rsidRPr="00000000">
        <w:rPr>
          <w:b w:val="1"/>
          <w:sz w:val="24"/>
          <w:szCs w:val="24"/>
          <w:rtl w:val="0"/>
        </w:rPr>
        <w:t xml:space="preserve">ANÁLISE DE MICROPLÁSTICOS MESOPELÁGICOS DO TALUDE CONTINENTAL AMAZÔNICO</w:t>
      </w:r>
    </w:p>
    <w:p w:rsidR="00000000" w:rsidDel="00000000" w:rsidP="00000000" w:rsidRDefault="00000000" w:rsidRPr="00000000" w14:paraId="00000002">
      <w:pPr>
        <w:widowControl w:val="0"/>
        <w:shd w:fill="ffffff" w:val="clear"/>
        <w:tabs>
          <w:tab w:val="left" w:leader="none" w:pos="2500"/>
        </w:tabs>
        <w:spacing w:line="240" w:lineRule="auto"/>
        <w:ind w:firstLine="0"/>
        <w:jc w:val="center"/>
        <w:rPr>
          <w:color w:val="ff0000"/>
          <w:sz w:val="24"/>
          <w:szCs w:val="24"/>
          <w:u w:val="single"/>
        </w:rPr>
      </w:pPr>
      <w:r w:rsidDel="00000000" w:rsidR="00000000" w:rsidRPr="00000000">
        <w:rPr>
          <w:sz w:val="24"/>
          <w:szCs w:val="24"/>
          <w:rtl w:val="0"/>
        </w:rPr>
        <w:t xml:space="preserve">Luiza Gabriela Monteiro </w:t>
      </w:r>
      <w:r w:rsidDel="00000000" w:rsidR="00000000" w:rsidRPr="00000000">
        <w:rPr>
          <w:sz w:val="24"/>
          <w:szCs w:val="24"/>
          <w:rtl w:val="0"/>
        </w:rPr>
        <w:t xml:space="preserve">Canto</w:t>
      </w:r>
      <w:r w:rsidDel="00000000" w:rsidR="00000000" w:rsidRPr="00000000">
        <w:rPr>
          <w:sz w:val="24"/>
          <w:szCs w:val="24"/>
          <w:vertAlign w:val="superscript"/>
          <w:rtl w:val="0"/>
        </w:rPr>
        <w:t xml:space="preserve">1</w:t>
      </w:r>
      <w:r w:rsidDel="00000000" w:rsidR="00000000" w:rsidRPr="00000000">
        <w:rPr>
          <w:sz w:val="24"/>
          <w:szCs w:val="24"/>
          <w:rtl w:val="0"/>
        </w:rPr>
        <w:t xml:space="preserve">; Luiza Figueiredo da Silva</w:t>
      </w:r>
      <w:r w:rsidDel="00000000" w:rsidR="00000000" w:rsidRPr="00000000">
        <w:rPr>
          <w:sz w:val="24"/>
          <w:szCs w:val="24"/>
          <w:vertAlign w:val="superscript"/>
          <w:rtl w:val="0"/>
        </w:rPr>
        <w:t xml:space="preserve">2</w:t>
      </w:r>
      <w:r w:rsidDel="00000000" w:rsidR="00000000" w:rsidRPr="00000000">
        <w:rPr>
          <w:sz w:val="24"/>
          <w:szCs w:val="24"/>
          <w:rtl w:val="0"/>
        </w:rPr>
        <w:t xml:space="preserve">; Marcos Felipe Bentes Cansanção Pereira³;</w:t>
      </w:r>
      <w:r w:rsidDel="00000000" w:rsidR="00000000" w:rsidRPr="00000000">
        <w:rPr>
          <w:sz w:val="24"/>
          <w:szCs w:val="24"/>
          <w:u w:val="single"/>
          <w:rtl w:val="0"/>
        </w:rPr>
        <w:t xml:space="preserve"> José Eduardo Martinelli </w:t>
      </w:r>
      <w:r w:rsidDel="00000000" w:rsidR="00000000" w:rsidRPr="00000000">
        <w:rPr>
          <w:sz w:val="24"/>
          <w:szCs w:val="24"/>
          <w:u w:val="single"/>
          <w:rtl w:val="0"/>
        </w:rPr>
        <w:t xml:space="preserve">Filho</w:t>
      </w:r>
      <w:r w:rsidDel="00000000" w:rsidR="00000000" w:rsidRPr="00000000">
        <w:rPr>
          <w:sz w:val="24"/>
          <w:szCs w:val="24"/>
          <w:vertAlign w:val="superscript"/>
          <w:rtl w:val="0"/>
        </w:rPr>
        <w:t xml:space="preserve">4</w:t>
      </w:r>
      <w:r w:rsidDel="00000000" w:rsidR="00000000" w:rsidRPr="00000000">
        <w:rPr>
          <w:rtl w:val="0"/>
        </w:rPr>
      </w:r>
    </w:p>
    <w:p w:rsidR="00000000" w:rsidDel="00000000" w:rsidP="00000000" w:rsidRDefault="00000000" w:rsidRPr="00000000" w14:paraId="00000003">
      <w:pPr>
        <w:widowControl w:val="0"/>
        <w:shd w:fill="ffffff" w:val="clear"/>
        <w:tabs>
          <w:tab w:val="left" w:leader="none" w:pos="2500"/>
        </w:tabs>
        <w:spacing w:line="240" w:lineRule="auto"/>
        <w:ind w:firstLine="0"/>
        <w:jc w:val="center"/>
        <w:rPr>
          <w:b w:val="1"/>
          <w:color w:val="ff0000"/>
          <w:sz w:val="24"/>
          <w:szCs w:val="24"/>
        </w:rPr>
      </w:pPr>
      <w:r w:rsidDel="00000000" w:rsidR="00000000" w:rsidRPr="00000000">
        <w:rPr>
          <w:rtl w:val="0"/>
        </w:rPr>
      </w:r>
    </w:p>
    <w:p w:rsidR="00000000" w:rsidDel="00000000" w:rsidP="00000000" w:rsidRDefault="00000000" w:rsidRPr="00000000" w14:paraId="00000004">
      <w:pPr>
        <w:keepLines w:val="1"/>
        <w:widowControl w:val="0"/>
        <w:shd w:fill="ffffff" w:val="clear"/>
        <w:tabs>
          <w:tab w:val="left" w:leader="none" w:pos="2500"/>
        </w:tabs>
        <w:spacing w:line="240" w:lineRule="auto"/>
        <w:ind w:firstLine="0"/>
        <w:jc w:val="center"/>
        <w:rPr>
          <w:color w:val="ff0000"/>
          <w:sz w:val="24"/>
          <w:szCs w:val="24"/>
        </w:rPr>
      </w:pPr>
      <w:r w:rsidDel="00000000" w:rsidR="00000000" w:rsidRPr="00000000">
        <w:rPr>
          <w:sz w:val="24"/>
          <w:szCs w:val="24"/>
          <w:vertAlign w:val="superscript"/>
          <w:rtl w:val="0"/>
        </w:rPr>
        <w:t xml:space="preserve">1 </w:t>
      </w:r>
      <w:r w:rsidDel="00000000" w:rsidR="00000000" w:rsidRPr="00000000">
        <w:rPr>
          <w:sz w:val="24"/>
          <w:szCs w:val="24"/>
          <w:rtl w:val="0"/>
        </w:rPr>
        <w:t xml:space="preserve">Graduanda em Oceanografia. Universidade Federal do Pará. </w:t>
      </w:r>
      <w:hyperlink r:id="rId7">
        <w:r w:rsidDel="00000000" w:rsidR="00000000" w:rsidRPr="00000000">
          <w:rPr>
            <w:color w:val="1155cc"/>
            <w:sz w:val="24"/>
            <w:szCs w:val="24"/>
            <w:u w:val="single"/>
            <w:rtl w:val="0"/>
          </w:rPr>
          <w:t xml:space="preserve">luiza.canto@ig.ufpa.br</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5">
      <w:pPr>
        <w:keepLines w:val="1"/>
        <w:widowControl w:val="0"/>
        <w:shd w:fill="ffffff" w:val="clear"/>
        <w:tabs>
          <w:tab w:val="left" w:leader="none" w:pos="2500"/>
        </w:tabs>
        <w:spacing w:line="240" w:lineRule="auto"/>
        <w:ind w:firstLine="0"/>
        <w:jc w:val="center"/>
        <w:rPr>
          <w:sz w:val="24"/>
          <w:szCs w:val="24"/>
        </w:rPr>
      </w:pPr>
      <w:r w:rsidDel="00000000" w:rsidR="00000000" w:rsidRPr="00000000">
        <w:rPr>
          <w:sz w:val="24"/>
          <w:szCs w:val="24"/>
          <w:vertAlign w:val="superscript"/>
          <w:rtl w:val="0"/>
        </w:rPr>
        <w:t xml:space="preserve">2 </w:t>
      </w:r>
      <w:r w:rsidDel="00000000" w:rsidR="00000000" w:rsidRPr="00000000">
        <w:rPr>
          <w:sz w:val="24"/>
          <w:szCs w:val="24"/>
          <w:rtl w:val="0"/>
        </w:rPr>
        <w:t xml:space="preserve">Graduanda em Oceanografia. Universidade Federal do Pará. </w:t>
      </w:r>
      <w:hyperlink r:id="rId8">
        <w:r w:rsidDel="00000000" w:rsidR="00000000" w:rsidRPr="00000000">
          <w:rPr>
            <w:color w:val="1155cc"/>
            <w:sz w:val="24"/>
            <w:szCs w:val="24"/>
            <w:u w:val="single"/>
            <w:rtl w:val="0"/>
          </w:rPr>
          <w:t xml:space="preserve">luiza.figueiredo.silva@ig.ufpa.br</w:t>
        </w:r>
      </w:hyperlink>
      <w:r w:rsidDel="00000000" w:rsidR="00000000" w:rsidRPr="00000000">
        <w:rPr>
          <w:sz w:val="24"/>
          <w:szCs w:val="24"/>
          <w:rtl w:val="0"/>
        </w:rPr>
        <w:t xml:space="preserve"> </w:t>
      </w:r>
    </w:p>
    <w:p w:rsidR="00000000" w:rsidDel="00000000" w:rsidP="00000000" w:rsidRDefault="00000000" w:rsidRPr="00000000" w14:paraId="00000006">
      <w:pPr>
        <w:keepLines w:val="1"/>
        <w:widowControl w:val="0"/>
        <w:shd w:fill="ffffff" w:val="clear"/>
        <w:tabs>
          <w:tab w:val="left" w:leader="none" w:pos="2500"/>
        </w:tabs>
        <w:spacing w:line="240" w:lineRule="auto"/>
        <w:ind w:firstLine="0"/>
        <w:jc w:val="center"/>
        <w:rPr>
          <w:sz w:val="24"/>
          <w:szCs w:val="24"/>
        </w:rPr>
      </w:pPr>
      <w:r w:rsidDel="00000000" w:rsidR="00000000" w:rsidRPr="00000000">
        <w:rPr>
          <w:sz w:val="24"/>
          <w:szCs w:val="24"/>
          <w:vertAlign w:val="superscript"/>
          <w:rtl w:val="0"/>
        </w:rPr>
        <w:t xml:space="preserve">³ </w:t>
      </w:r>
      <w:r w:rsidDel="00000000" w:rsidR="00000000" w:rsidRPr="00000000">
        <w:rPr>
          <w:sz w:val="24"/>
          <w:szCs w:val="24"/>
          <w:rtl w:val="0"/>
        </w:rPr>
        <w:t xml:space="preserve">Doutorando</w:t>
      </w:r>
      <w:r w:rsidDel="00000000" w:rsidR="00000000" w:rsidRPr="00000000">
        <w:rPr>
          <w:sz w:val="24"/>
          <w:szCs w:val="24"/>
          <w:rtl w:val="0"/>
        </w:rPr>
        <w:t xml:space="preserve"> em Ciências Ambientais. Universidade Federal do Pará. </w:t>
      </w:r>
      <w:hyperlink r:id="rId9">
        <w:r w:rsidDel="00000000" w:rsidR="00000000" w:rsidRPr="00000000">
          <w:rPr>
            <w:color w:val="1155cc"/>
            <w:sz w:val="24"/>
            <w:szCs w:val="24"/>
            <w:u w:val="single"/>
            <w:rtl w:val="0"/>
          </w:rPr>
          <w:t xml:space="preserve">marcosfelipebentes@gmail.com</w:t>
        </w:r>
      </w:hyperlink>
      <w:r w:rsidDel="00000000" w:rsidR="00000000" w:rsidRPr="00000000">
        <w:rPr>
          <w:rtl w:val="0"/>
        </w:rPr>
      </w:r>
    </w:p>
    <w:p w:rsidR="00000000" w:rsidDel="00000000" w:rsidP="00000000" w:rsidRDefault="00000000" w:rsidRPr="00000000" w14:paraId="00000007">
      <w:pPr>
        <w:keepLines w:val="1"/>
        <w:widowControl w:val="0"/>
        <w:shd w:fill="ffffff" w:val="clear"/>
        <w:tabs>
          <w:tab w:val="left" w:leader="none" w:pos="2500"/>
        </w:tabs>
        <w:spacing w:line="240" w:lineRule="auto"/>
        <w:ind w:firstLine="0"/>
        <w:jc w:val="center"/>
        <w:rPr>
          <w:b w:val="1"/>
          <w:sz w:val="24"/>
          <w:szCs w:val="24"/>
        </w:rPr>
      </w:pPr>
      <w:r w:rsidDel="00000000" w:rsidR="00000000" w:rsidRPr="00000000">
        <w:rPr>
          <w:sz w:val="24"/>
          <w:szCs w:val="24"/>
          <w:vertAlign w:val="superscript"/>
          <w:rtl w:val="0"/>
        </w:rPr>
        <w:t xml:space="preserve">4 </w:t>
      </w:r>
      <w:r w:rsidDel="00000000" w:rsidR="00000000" w:rsidRPr="00000000">
        <w:rPr>
          <w:sz w:val="24"/>
          <w:szCs w:val="24"/>
          <w:rtl w:val="0"/>
        </w:rPr>
        <w:t xml:space="preserve">Doutor em Oceanografia. Universidade Federal do Pará. </w:t>
      </w:r>
      <w:hyperlink r:id="rId10">
        <w:r w:rsidDel="00000000" w:rsidR="00000000" w:rsidRPr="00000000">
          <w:rPr>
            <w:color w:val="1155cc"/>
            <w:sz w:val="24"/>
            <w:szCs w:val="24"/>
            <w:u w:val="single"/>
            <w:rtl w:val="0"/>
          </w:rPr>
          <w:t xml:space="preserve">martinelli@ufpa.br</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8">
      <w:pPr>
        <w:keepLines w:val="1"/>
        <w:pBdr>
          <w:bottom w:color="000000" w:space="8" w:sz="0" w:val="none"/>
        </w:pBdr>
        <w:shd w:fill="ffffff" w:val="clear"/>
        <w:tabs>
          <w:tab w:val="left" w:leader="none" w:pos="2500"/>
        </w:tabs>
        <w:spacing w:line="310" w:lineRule="auto"/>
        <w:jc w:val="center"/>
        <w:rPr>
          <w:sz w:val="24"/>
          <w:szCs w:val="24"/>
        </w:rPr>
      </w:pPr>
      <w:r w:rsidDel="00000000" w:rsidR="00000000" w:rsidRPr="00000000">
        <w:rPr>
          <w:rtl w:val="0"/>
        </w:rPr>
      </w:r>
    </w:p>
    <w:p w:rsidR="00000000" w:rsidDel="00000000" w:rsidP="00000000" w:rsidRDefault="00000000" w:rsidRPr="00000000" w14:paraId="00000009">
      <w:pPr>
        <w:pBdr>
          <w:bottom w:color="000000" w:space="8" w:sz="0" w:val="none"/>
        </w:pBdr>
        <w:shd w:fill="ffffff" w:val="clear"/>
        <w:tabs>
          <w:tab w:val="left" w:leader="none" w:pos="2500"/>
        </w:tabs>
        <w:jc w:val="center"/>
        <w:rPr>
          <w:sz w:val="24"/>
          <w:szCs w:val="24"/>
          <w:u w:val="single"/>
        </w:rPr>
      </w:pPr>
      <w:r w:rsidDel="00000000" w:rsidR="00000000" w:rsidRPr="00000000">
        <w:rPr>
          <w:b w:val="1"/>
          <w:sz w:val="24"/>
          <w:szCs w:val="24"/>
          <w:u w:val="single"/>
          <w:rtl w:val="0"/>
        </w:rPr>
        <w:t xml:space="preserve">RESUMO</w:t>
      </w:r>
      <w:r w:rsidDel="00000000" w:rsidR="00000000" w:rsidRPr="00000000">
        <w:rPr>
          <w:rtl w:val="0"/>
        </w:rPr>
      </w:r>
    </w:p>
    <w:p w:rsidR="00000000" w:rsidDel="00000000" w:rsidP="00000000" w:rsidRDefault="00000000" w:rsidRPr="00000000" w14:paraId="0000000A">
      <w:pPr>
        <w:shd w:fill="ffffff" w:val="clear"/>
        <w:tabs>
          <w:tab w:val="left" w:leader="none" w:pos="2500"/>
        </w:tabs>
        <w:ind w:firstLine="0"/>
        <w:rPr>
          <w:sz w:val="24"/>
          <w:szCs w:val="24"/>
        </w:rPr>
      </w:pPr>
      <w:r w:rsidDel="00000000" w:rsidR="00000000" w:rsidRPr="00000000">
        <w:rPr>
          <w:sz w:val="24"/>
          <w:szCs w:val="24"/>
          <w:rtl w:val="0"/>
        </w:rPr>
        <w:t xml:space="preserve">A presença de microplásticos nos oceanos é, atualmente, uma das principais preocupações globais, já que este material está amplamente distribuído nos ambientes aquáticos, ocasionando danos graves à fauna, principalmente quando ingeridos. Desta forma, este estudo investigou a presença e a distribuição vertical de microplásticos na plataforma continental amazônica, com foco nas partículas encontradas em diferentes profundidades da coluna d'água. As amostras foram coletadas em setembro de 2021, durante um cruzeiro científico, do qual foram selecionadas duas estações. A água do mar passou por filtragem, para que houvesse a presença somente de microplásticos e, após, análise dos mesmos em microscópio. Assim, os resultados evidenciaram a predominância de fibras, seguidas por fragmentos, enquanto não foi observada a presença de partículas do tipo filme. A distribuição das partículas variou conforme a profundidade, com a maior presença de fibras registrada entre 50 e 110 metros na estação 13, e uma dispersão mais ampla nas profundidades de 130-160 e 160-220 m na estação 14. Sugere-se que a hidrodinâmica local, incluindo correntes e processos de sedimentação, influencia a distribuição das partículas na coluna d’água. O estudo contribui para o entendimento da dinâmica dos microplásticos ao longo da coluna d’água na região amazônica, ao considerar que esta região é caracterizada por processos hidrodinâmicos distintos de outros locais do planeta. </w:t>
      </w:r>
    </w:p>
    <w:p w:rsidR="00000000" w:rsidDel="00000000" w:rsidP="00000000" w:rsidRDefault="00000000" w:rsidRPr="00000000" w14:paraId="0000000B">
      <w:pPr>
        <w:shd w:fill="ffffff" w:val="clear"/>
        <w:tabs>
          <w:tab w:val="left" w:leader="none" w:pos="2500"/>
        </w:tabs>
        <w:ind w:firstLine="0"/>
        <w:rPr>
          <w:sz w:val="24"/>
          <w:szCs w:val="24"/>
        </w:rPr>
      </w:pPr>
      <w:r w:rsidDel="00000000" w:rsidR="00000000" w:rsidRPr="00000000">
        <w:rPr>
          <w:rtl w:val="0"/>
        </w:rPr>
      </w:r>
    </w:p>
    <w:p w:rsidR="00000000" w:rsidDel="00000000" w:rsidP="00000000" w:rsidRDefault="00000000" w:rsidRPr="00000000" w14:paraId="0000000C">
      <w:pPr>
        <w:shd w:fill="ffffff" w:val="clear"/>
        <w:tabs>
          <w:tab w:val="left" w:leader="none" w:pos="2500"/>
        </w:tabs>
        <w:ind w:firstLine="0"/>
        <w:rPr>
          <w:color w:val="000000"/>
          <w:sz w:val="24"/>
          <w:szCs w:val="24"/>
        </w:rPr>
      </w:pPr>
      <w:r w:rsidDel="00000000" w:rsidR="00000000" w:rsidRPr="00000000">
        <w:rPr>
          <w:b w:val="1"/>
          <w:sz w:val="24"/>
          <w:szCs w:val="24"/>
          <w:rtl w:val="0"/>
        </w:rPr>
        <w:t xml:space="preserve">Palavras-chave: </w:t>
      </w:r>
      <w:r w:rsidDel="00000000" w:rsidR="00000000" w:rsidRPr="00000000">
        <w:rPr>
          <w:sz w:val="24"/>
          <w:szCs w:val="24"/>
          <w:rtl w:val="0"/>
        </w:rPr>
        <w:t xml:space="preserve">Plataforma Continental. Amazônia. Poluição</w:t>
      </w:r>
      <w:r w:rsidDel="00000000" w:rsidR="00000000" w:rsidRPr="00000000">
        <w:rPr>
          <w:color w:val="000000"/>
          <w:sz w:val="24"/>
          <w:szCs w:val="24"/>
          <w:rtl w:val="0"/>
        </w:rPr>
        <w:t xml:space="preserve">.</w:t>
      </w:r>
    </w:p>
    <w:p w:rsidR="00000000" w:rsidDel="00000000" w:rsidP="00000000" w:rsidRDefault="00000000" w:rsidRPr="00000000" w14:paraId="0000000D">
      <w:pPr>
        <w:shd w:fill="ffffff" w:val="clear"/>
        <w:tabs>
          <w:tab w:val="left" w:leader="none" w:pos="2500"/>
        </w:tabs>
        <w:ind w:firstLine="0"/>
        <w:rPr>
          <w:color w:val="000000"/>
          <w:sz w:val="24"/>
          <w:szCs w:val="24"/>
        </w:rPr>
      </w:pPr>
      <w:r w:rsidDel="00000000" w:rsidR="00000000" w:rsidRPr="00000000">
        <w:rPr>
          <w:rtl w:val="0"/>
        </w:rPr>
      </w:r>
    </w:p>
    <w:p w:rsidR="00000000" w:rsidDel="00000000" w:rsidP="00000000" w:rsidRDefault="00000000" w:rsidRPr="00000000" w14:paraId="0000000E">
      <w:pPr>
        <w:shd w:fill="ffffff" w:val="clear"/>
        <w:tabs>
          <w:tab w:val="left" w:leader="none" w:pos="2500"/>
        </w:tabs>
        <w:ind w:firstLine="0"/>
        <w:rPr>
          <w:b w:val="1"/>
          <w:color w:val="000000"/>
          <w:sz w:val="24"/>
          <w:szCs w:val="24"/>
          <w:u w:val="single"/>
        </w:rPr>
      </w:pPr>
      <w:r w:rsidDel="00000000" w:rsidR="00000000" w:rsidRPr="00000000">
        <w:rPr>
          <w:b w:val="1"/>
          <w:color w:val="000000"/>
          <w:sz w:val="24"/>
          <w:szCs w:val="24"/>
          <w:rtl w:val="0"/>
        </w:rPr>
        <w:t xml:space="preserve">Área de Interesse do Simpósio</w:t>
      </w:r>
      <w:r w:rsidDel="00000000" w:rsidR="00000000" w:rsidRPr="00000000">
        <w:rPr>
          <w:color w:val="000000"/>
          <w:sz w:val="24"/>
          <w:szCs w:val="24"/>
          <w:rtl w:val="0"/>
        </w:rPr>
        <w:t xml:space="preserve">: Resíduos Sólidos, Líquidos e Gasosos, Logística Reversa, Economia Criativa, Economia Circular e Economia Ecológica.</w:t>
      </w:r>
      <w:r w:rsidDel="00000000" w:rsidR="00000000" w:rsidRPr="00000000">
        <w:rPr>
          <w:rtl w:val="0"/>
        </w:rPr>
      </w:r>
    </w:p>
    <w:p w:rsidR="00000000" w:rsidDel="00000000" w:rsidP="00000000" w:rsidRDefault="00000000" w:rsidRPr="00000000" w14:paraId="0000000F">
      <w:pPr>
        <w:pBdr>
          <w:bottom w:color="000000" w:space="18" w:sz="0" w:val="none"/>
        </w:pBdr>
        <w:shd w:fill="ffffff" w:val="clear"/>
        <w:tabs>
          <w:tab w:val="left" w:leader="none" w:pos="2500"/>
        </w:tabs>
        <w:ind w:firstLine="0"/>
        <w:rPr>
          <w:b w:val="1"/>
          <w:sz w:val="24"/>
          <w:szCs w:val="24"/>
        </w:rPr>
      </w:pPr>
      <w:r w:rsidDel="00000000" w:rsidR="00000000" w:rsidRPr="00000000">
        <w:rPr>
          <w:rtl w:val="0"/>
        </w:rPr>
      </w:r>
    </w:p>
    <w:p w:rsidR="00000000" w:rsidDel="00000000" w:rsidP="00000000" w:rsidRDefault="00000000" w:rsidRPr="00000000" w14:paraId="00000010">
      <w:pPr>
        <w:pBdr>
          <w:bottom w:color="000000" w:space="18" w:sz="0" w:val="none"/>
        </w:pBdr>
        <w:shd w:fill="ffffff" w:val="clear"/>
        <w:tabs>
          <w:tab w:val="left" w:leader="none" w:pos="2500"/>
        </w:tabs>
        <w:ind w:firstLine="0"/>
        <w:rPr>
          <w:b w:val="1"/>
          <w:sz w:val="24"/>
          <w:szCs w:val="24"/>
        </w:rPr>
      </w:pPr>
      <w:r w:rsidDel="00000000" w:rsidR="00000000" w:rsidRPr="00000000">
        <w:rPr>
          <w:rtl w:val="0"/>
        </w:rPr>
      </w:r>
    </w:p>
    <w:p w:rsidR="00000000" w:rsidDel="00000000" w:rsidP="00000000" w:rsidRDefault="00000000" w:rsidRPr="00000000" w14:paraId="00000011">
      <w:pPr>
        <w:pBdr>
          <w:bottom w:color="000000" w:space="18" w:sz="0" w:val="none"/>
        </w:pBdr>
        <w:shd w:fill="ffffff" w:val="clear"/>
        <w:tabs>
          <w:tab w:val="left" w:leader="none" w:pos="2500"/>
        </w:tabs>
        <w:ind w:firstLine="0"/>
        <w:rPr>
          <w:b w:val="1"/>
          <w:sz w:val="24"/>
          <w:szCs w:val="24"/>
        </w:rPr>
      </w:pPr>
      <w:r w:rsidDel="00000000" w:rsidR="00000000" w:rsidRPr="00000000">
        <w:rPr>
          <w:rtl w:val="0"/>
        </w:rPr>
      </w:r>
    </w:p>
    <w:p w:rsidR="00000000" w:rsidDel="00000000" w:rsidP="00000000" w:rsidRDefault="00000000" w:rsidRPr="00000000" w14:paraId="00000012">
      <w:pPr>
        <w:pBdr>
          <w:bottom w:color="000000" w:space="18" w:sz="0" w:val="none"/>
        </w:pBdr>
        <w:shd w:fill="ffffff" w:val="clear"/>
        <w:tabs>
          <w:tab w:val="left" w:leader="none" w:pos="2500"/>
        </w:tabs>
        <w:spacing w:after="280" w:before="280" w:lineRule="auto"/>
        <w:ind w:firstLine="0"/>
        <w:rPr>
          <w:color w:val="000000"/>
          <w:sz w:val="24"/>
          <w:szCs w:val="24"/>
        </w:rPr>
      </w:pPr>
      <w:r w:rsidDel="00000000" w:rsidR="00000000" w:rsidRPr="00000000">
        <w:rPr>
          <w:b w:val="1"/>
          <w:sz w:val="24"/>
          <w:szCs w:val="24"/>
          <w:rtl w:val="0"/>
        </w:rPr>
        <w:t xml:space="preserve">1. </w:t>
      </w:r>
      <w:r w:rsidDel="00000000" w:rsidR="00000000" w:rsidRPr="00000000">
        <w:rPr>
          <w:b w:val="1"/>
          <w:color w:val="000000"/>
          <w:sz w:val="24"/>
          <w:szCs w:val="24"/>
          <w:rtl w:val="0"/>
        </w:rPr>
        <w:t xml:space="preserve">INTRODUÇÃO</w:t>
      </w:r>
      <w:r w:rsidDel="00000000" w:rsidR="00000000" w:rsidRPr="00000000">
        <w:rPr>
          <w:rtl w:val="0"/>
        </w:rPr>
      </w:r>
    </w:p>
    <w:p w:rsidR="00000000" w:rsidDel="00000000" w:rsidP="00000000" w:rsidRDefault="00000000" w:rsidRPr="00000000" w14:paraId="00000013">
      <w:pPr>
        <w:pBdr>
          <w:bottom w:color="000000" w:space="18" w:sz="0" w:val="none"/>
        </w:pBdr>
        <w:shd w:fill="ffffff" w:val="clear"/>
        <w:tabs>
          <w:tab w:val="left" w:leader="none" w:pos="2500"/>
        </w:tabs>
        <w:rPr>
          <w:sz w:val="24"/>
          <w:szCs w:val="24"/>
        </w:rPr>
      </w:pPr>
      <w:r w:rsidDel="00000000" w:rsidR="00000000" w:rsidRPr="00000000">
        <w:rPr>
          <w:sz w:val="24"/>
          <w:szCs w:val="24"/>
          <w:rtl w:val="0"/>
        </w:rPr>
        <w:t xml:space="preserve">A poluição por microplásticos é uma preocupação ambiental crescente, especialmente em ambientes marinhos, devido ao seu impacto na biodiversidade, nos processos biogeoquímicos e na saúde humana. Na plataforma continental amazônica (PCA), o problema adquire características únicas, influenciada por fatores regionais como a descarga massiva de água doce e sedimentos pela bacia amazônica, a maior do mundo (QUEIROZ et al., 2022). A presença de microplásticos nos ambientes aquáticos é influenciada por diversos fatores, como a distância em relação à fonte de poluição, a influência das correntes oceânicas e a ação dos ventos (ANDRADY, 2011).</w:t>
      </w:r>
    </w:p>
    <w:p w:rsidR="00000000" w:rsidDel="00000000" w:rsidP="00000000" w:rsidRDefault="00000000" w:rsidRPr="00000000" w14:paraId="00000014">
      <w:pPr>
        <w:pBdr>
          <w:bottom w:color="000000" w:space="18" w:sz="0" w:val="none"/>
        </w:pBdr>
        <w:shd w:fill="ffffff" w:val="clear"/>
        <w:tabs>
          <w:tab w:val="left" w:leader="none" w:pos="2500"/>
        </w:tabs>
        <w:rPr>
          <w:sz w:val="24"/>
          <w:szCs w:val="24"/>
        </w:rPr>
      </w:pPr>
      <w:r w:rsidDel="00000000" w:rsidR="00000000" w:rsidRPr="00000000">
        <w:rPr>
          <w:sz w:val="24"/>
          <w:szCs w:val="24"/>
          <w:rtl w:val="0"/>
        </w:rPr>
        <w:t xml:space="preserve">A descarga desses plásticos, em conjunto com processos hidrodinâmicos complexos, como correntes, marés e interação com sedimentos, favorece a dispersão vertical e horizontal de partículas microplásticas na coluna de água (WEI et al., 2023). Além disso, a deposição de plásticos no fundo oceânico, representa um importante reservatório e potencial fonte secundária de poluentes, influenciando a qualidade dos ecossistemas bentônicos (</w:t>
      </w:r>
      <w:r w:rsidDel="00000000" w:rsidR="00000000" w:rsidRPr="00000000">
        <w:rPr>
          <w:color w:val="222222"/>
          <w:sz w:val="24"/>
          <w:szCs w:val="24"/>
          <w:highlight w:val="white"/>
          <w:rtl w:val="0"/>
        </w:rPr>
        <w:t xml:space="preserve">MONTAGNER, 2021).</w:t>
      </w:r>
      <w:r w:rsidDel="00000000" w:rsidR="00000000" w:rsidRPr="00000000">
        <w:rPr>
          <w:sz w:val="24"/>
          <w:szCs w:val="24"/>
          <w:rtl w:val="0"/>
        </w:rPr>
        <w:t xml:space="preserve"> Assim, este estudo buscou identificar os tipos microplásticos presentes em determinadas profundidades da coluna de água em uma área pertencente à plataforma continental amazônica.</w:t>
      </w:r>
    </w:p>
    <w:p w:rsidR="00000000" w:rsidDel="00000000" w:rsidP="00000000" w:rsidRDefault="00000000" w:rsidRPr="00000000" w14:paraId="00000015">
      <w:pPr>
        <w:pBdr>
          <w:bottom w:color="000000" w:space="18" w:sz="0" w:val="none"/>
        </w:pBdr>
        <w:shd w:fill="ffffff" w:val="clear"/>
        <w:tabs>
          <w:tab w:val="left" w:leader="none" w:pos="2500"/>
        </w:tabs>
        <w:spacing w:after="280" w:before="280" w:line="310" w:lineRule="auto"/>
        <w:ind w:firstLine="0"/>
        <w:rPr>
          <w:b w:val="1"/>
          <w:color w:val="000000"/>
          <w:sz w:val="24"/>
          <w:szCs w:val="24"/>
        </w:rPr>
      </w:pPr>
      <w:r w:rsidDel="00000000" w:rsidR="00000000" w:rsidRPr="00000000">
        <w:rPr>
          <w:b w:val="1"/>
          <w:color w:val="000000"/>
          <w:sz w:val="24"/>
          <w:szCs w:val="24"/>
          <w:rtl w:val="0"/>
        </w:rPr>
        <w:t xml:space="preserve">2. METODOLOGIA</w:t>
      </w:r>
    </w:p>
    <w:p w:rsidR="00000000" w:rsidDel="00000000" w:rsidP="00000000" w:rsidRDefault="00000000" w:rsidRPr="00000000" w14:paraId="00000016">
      <w:pPr>
        <w:pBdr>
          <w:bottom w:color="000000" w:space="18" w:sz="0" w:val="none"/>
        </w:pBdr>
        <w:shd w:fill="ffffff" w:val="clear"/>
        <w:tabs>
          <w:tab w:val="left" w:leader="none" w:pos="2500"/>
        </w:tabs>
        <w:spacing w:after="280" w:before="280" w:lineRule="auto"/>
        <w:ind w:firstLine="0"/>
        <w:rPr>
          <w:sz w:val="24"/>
          <w:szCs w:val="24"/>
        </w:rPr>
      </w:pPr>
      <w:r w:rsidDel="00000000" w:rsidR="00000000" w:rsidRPr="00000000">
        <w:rPr>
          <w:sz w:val="24"/>
          <w:szCs w:val="24"/>
          <w:rtl w:val="0"/>
        </w:rPr>
        <w:t xml:space="preserve">1.1 ÁREA DE ESTUDO</w:t>
      </w:r>
    </w:p>
    <w:p w:rsidR="00000000" w:rsidDel="00000000" w:rsidP="00000000" w:rsidRDefault="00000000" w:rsidRPr="00000000" w14:paraId="00000017">
      <w:pPr>
        <w:pBdr>
          <w:bottom w:color="000000" w:space="18" w:sz="0" w:val="none"/>
        </w:pBdr>
        <w:shd w:fill="ffffff" w:val="clear"/>
        <w:tabs>
          <w:tab w:val="left" w:leader="none" w:pos="2500"/>
        </w:tabs>
        <w:rPr>
          <w:sz w:val="24"/>
          <w:szCs w:val="24"/>
        </w:rPr>
      </w:pPr>
      <w:r w:rsidDel="00000000" w:rsidR="00000000" w:rsidRPr="00000000">
        <w:rPr>
          <w:sz w:val="24"/>
          <w:szCs w:val="24"/>
          <w:rtl w:val="0"/>
        </w:rPr>
        <w:t xml:space="preserve">As duas estações de coleta, 13 (3º17’57”N 47º15’27”W) e 14 (1º36’38”N 47º18’57”W), estão localizadas na PCA (figura 1), uma região singular marcada pela influência direta da descarga do rio Amazonas. Essa imensa descarga gera a formação da pluma amazônica, um fenômeno hidrodinâmico que se estende por centenas de quilômetros no Oceano Atlântico, transportando sedimentos, nutrientes e poluentes, e desempenhando um papel crucial na dispersão de partículas na coluna d'água.</w:t>
      </w:r>
    </w:p>
    <w:p w:rsidR="00000000" w:rsidDel="00000000" w:rsidP="00000000" w:rsidRDefault="00000000" w:rsidRPr="00000000" w14:paraId="00000018">
      <w:pPr>
        <w:pBdr>
          <w:bottom w:color="000000" w:space="18" w:sz="0" w:val="none"/>
        </w:pBdr>
        <w:shd w:fill="ffffff" w:val="clear"/>
        <w:tabs>
          <w:tab w:val="left" w:leader="none" w:pos="2500"/>
        </w:tabs>
        <w:rPr/>
      </w:pPr>
      <w:r w:rsidDel="00000000" w:rsidR="00000000" w:rsidRPr="00000000">
        <w:rPr>
          <w:sz w:val="24"/>
          <w:szCs w:val="24"/>
          <w:rtl w:val="0"/>
        </w:rPr>
        <w:t xml:space="preserve">A região apresenta características climáticas únicas, com predominância de clima equatorial úmido, e uma dinâmica sazonal influenciada pelas variações do regime de chuvas, que afetam diretamente os fluxos de água e sedimentos.</w:t>
      </w:r>
      <w:r w:rsidDel="00000000" w:rsidR="00000000" w:rsidRPr="00000000">
        <w:rPr>
          <w:rtl w:val="0"/>
        </w:rPr>
      </w:r>
    </w:p>
    <w:p w:rsidR="00000000" w:rsidDel="00000000" w:rsidP="00000000" w:rsidRDefault="00000000" w:rsidRPr="00000000" w14:paraId="00000019">
      <w:pPr>
        <w:pBdr>
          <w:bottom w:color="000000" w:space="6" w:sz="0" w:val="none"/>
        </w:pBdr>
        <w:shd w:fill="ffffff" w:val="clear"/>
        <w:tabs>
          <w:tab w:val="left" w:leader="none" w:pos="2500"/>
        </w:tabs>
        <w:jc w:val="center"/>
        <w:rPr>
          <w:color w:val="000000"/>
        </w:rPr>
      </w:pPr>
      <w:r w:rsidDel="00000000" w:rsidR="00000000" w:rsidRPr="00000000">
        <w:rPr>
          <w:rtl w:val="0"/>
        </w:rPr>
        <w:t xml:space="preserve">Figura 1 – Área de </w:t>
      </w:r>
      <w:r w:rsidDel="00000000" w:rsidR="00000000" w:rsidRPr="00000000">
        <w:rPr>
          <w:color w:val="000000"/>
          <w:rtl w:val="0"/>
        </w:rPr>
        <w:t xml:space="preserve">estudo.</w:t>
      </w:r>
    </w:p>
    <w:p w:rsidR="00000000" w:rsidDel="00000000" w:rsidP="00000000" w:rsidRDefault="00000000" w:rsidRPr="00000000" w14:paraId="0000001A">
      <w:pPr>
        <w:pBdr>
          <w:bottom w:color="000000" w:space="8" w:sz="0" w:val="none"/>
        </w:pBdr>
        <w:shd w:fill="ffffff" w:val="clear"/>
        <w:tabs>
          <w:tab w:val="left" w:leader="none" w:pos="2500"/>
        </w:tabs>
        <w:jc w:val="center"/>
        <w:rPr>
          <w:highlight w:val="white"/>
        </w:rPr>
      </w:pPr>
      <w:r w:rsidDel="00000000" w:rsidR="00000000" w:rsidRPr="00000000">
        <w:rPr>
          <w:highlight w:val="white"/>
        </w:rPr>
        <w:drawing>
          <wp:inline distB="114300" distT="114300" distL="114300" distR="114300">
            <wp:extent cx="4030028" cy="3297295"/>
            <wp:effectExtent b="12700" l="12700" r="12700" t="12700"/>
            <wp:docPr id="22" name="image10.png"/>
            <a:graphic>
              <a:graphicData uri="http://schemas.openxmlformats.org/drawingml/2006/picture">
                <pic:pic>
                  <pic:nvPicPr>
                    <pic:cNvPr id="0" name="image10.png"/>
                    <pic:cNvPicPr preferRelativeResize="0"/>
                  </pic:nvPicPr>
                  <pic:blipFill>
                    <a:blip r:embed="rId11"/>
                    <a:srcRect b="6477" l="0" r="0" t="0"/>
                    <a:stretch>
                      <a:fillRect/>
                    </a:stretch>
                  </pic:blipFill>
                  <pic:spPr>
                    <a:xfrm>
                      <a:off x="0" y="0"/>
                      <a:ext cx="4030028" cy="3297295"/>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1B">
      <w:pPr>
        <w:pBdr>
          <w:bottom w:color="000000" w:space="8" w:sz="0" w:val="none"/>
        </w:pBdr>
        <w:shd w:fill="ffffff" w:val="clear"/>
        <w:tabs>
          <w:tab w:val="left" w:leader="none" w:pos="2500"/>
        </w:tabs>
        <w:spacing w:after="280" w:before="280" w:lineRule="auto"/>
        <w:rPr>
          <w:color w:val="000000"/>
        </w:rPr>
      </w:pPr>
      <w:r w:rsidDel="00000000" w:rsidR="00000000" w:rsidRPr="00000000">
        <w:rPr>
          <w:highlight w:val="white"/>
          <w:rtl w:val="0"/>
        </w:rPr>
        <w:t xml:space="preserve">Fonte: Autores, 2024.</w:t>
      </w:r>
      <w:r w:rsidDel="00000000" w:rsidR="00000000" w:rsidRPr="00000000">
        <w:rPr>
          <w:rtl w:val="0"/>
        </w:rPr>
      </w:r>
    </w:p>
    <w:p w:rsidR="00000000" w:rsidDel="00000000" w:rsidP="00000000" w:rsidRDefault="00000000" w:rsidRPr="00000000" w14:paraId="0000001C">
      <w:pPr>
        <w:pBdr>
          <w:bottom w:color="000000" w:space="8" w:sz="0" w:val="none"/>
        </w:pBdr>
        <w:shd w:fill="ffffff" w:val="clear"/>
        <w:tabs>
          <w:tab w:val="left" w:leader="none" w:pos="2500"/>
        </w:tabs>
        <w:spacing w:after="280" w:before="280" w:line="432" w:lineRule="auto"/>
        <w:ind w:firstLine="0"/>
        <w:rPr>
          <w:sz w:val="24"/>
          <w:szCs w:val="24"/>
        </w:rPr>
      </w:pPr>
      <w:r w:rsidDel="00000000" w:rsidR="00000000" w:rsidRPr="00000000">
        <w:rPr>
          <w:sz w:val="24"/>
          <w:szCs w:val="24"/>
          <w:rtl w:val="0"/>
        </w:rPr>
        <w:t xml:space="preserve">1.2 COLETA DE DADOS</w:t>
      </w:r>
    </w:p>
    <w:p w:rsidR="00000000" w:rsidDel="00000000" w:rsidP="00000000" w:rsidRDefault="00000000" w:rsidRPr="00000000" w14:paraId="0000001D">
      <w:pPr>
        <w:pBdr>
          <w:bottom w:color="000000" w:space="8" w:sz="0" w:val="none"/>
        </w:pBdr>
        <w:shd w:fill="ffffff" w:val="clear"/>
        <w:tabs>
          <w:tab w:val="left" w:leader="none" w:pos="2500"/>
        </w:tabs>
        <w:rPr>
          <w:sz w:val="24"/>
          <w:szCs w:val="24"/>
        </w:rPr>
      </w:pPr>
      <w:r w:rsidDel="00000000" w:rsidR="00000000" w:rsidRPr="00000000">
        <w:rPr>
          <w:sz w:val="24"/>
          <w:szCs w:val="24"/>
          <w:rtl w:val="0"/>
        </w:rPr>
        <w:t xml:space="preserve">As coletas foram realizadas em setembro de 2021 durante um cruzeiro científico a bordo do navio oceanográfico Antea, com partida da cidade de Cayenne, Guiana Francesa. As amostras foram obtidas utilizando redes multinet, compostas por redes de malha de 300 µm de abertura, que realizaram coletas em profundidades distintas, até 200 metros, por meio de arrastos horizontais, totalizando quatro amostras por ponto de coleta. O volume de água filtrado por rede foi estimado com o uso de um fluxômetro mecânico fixado na região central da abertura de cada rede.</w:t>
      </w:r>
    </w:p>
    <w:p w:rsidR="00000000" w:rsidDel="00000000" w:rsidP="00000000" w:rsidRDefault="00000000" w:rsidRPr="00000000" w14:paraId="0000001E">
      <w:pPr>
        <w:pBdr>
          <w:bottom w:color="000000" w:space="8" w:sz="0" w:val="none"/>
        </w:pBdr>
        <w:shd w:fill="ffffff" w:val="clear"/>
        <w:tabs>
          <w:tab w:val="left" w:leader="none" w:pos="2500"/>
        </w:tabs>
        <w:rPr>
          <w:sz w:val="24"/>
          <w:szCs w:val="24"/>
        </w:rPr>
      </w:pPr>
      <w:r w:rsidDel="00000000" w:rsidR="00000000" w:rsidRPr="00000000">
        <w:rPr>
          <w:sz w:val="24"/>
          <w:szCs w:val="24"/>
          <w:rtl w:val="0"/>
        </w:rPr>
        <w:t xml:space="preserve">Após as coletas, o material amostrado foi acondicionado em frascos de vidro contendo formaldeído a 4% e armazenado em caixas térmicas até sua posterior análise no laboratório da Universidade Federal do Pará.</w:t>
      </w:r>
    </w:p>
    <w:p w:rsidR="00000000" w:rsidDel="00000000" w:rsidP="00000000" w:rsidRDefault="00000000" w:rsidRPr="00000000" w14:paraId="0000001F">
      <w:pPr>
        <w:pBdr>
          <w:bottom w:color="000000" w:space="8" w:sz="0" w:val="none"/>
        </w:pBdr>
        <w:shd w:fill="ffffff" w:val="clear"/>
        <w:tabs>
          <w:tab w:val="left" w:leader="none" w:pos="2500"/>
        </w:tabs>
        <w:spacing w:after="280" w:before="280" w:line="432" w:lineRule="auto"/>
        <w:ind w:firstLine="0"/>
        <w:rPr>
          <w:sz w:val="24"/>
          <w:szCs w:val="24"/>
        </w:rPr>
      </w:pPr>
      <w:r w:rsidDel="00000000" w:rsidR="00000000" w:rsidRPr="00000000">
        <w:rPr>
          <w:sz w:val="24"/>
          <w:szCs w:val="24"/>
          <w:rtl w:val="0"/>
        </w:rPr>
        <w:t xml:space="preserve">1.3 ANÁLISE DE DADOS</w:t>
      </w:r>
    </w:p>
    <w:p w:rsidR="00000000" w:rsidDel="00000000" w:rsidP="00000000" w:rsidRDefault="00000000" w:rsidRPr="00000000" w14:paraId="00000020">
      <w:pPr>
        <w:pBdr>
          <w:bottom w:color="000000" w:space="8" w:sz="0" w:val="none"/>
        </w:pBdr>
        <w:shd w:fill="ffffff" w:val="clear"/>
        <w:tabs>
          <w:tab w:val="left" w:leader="none" w:pos="2500"/>
        </w:tabs>
        <w:rPr>
          <w:sz w:val="24"/>
          <w:szCs w:val="24"/>
        </w:rPr>
      </w:pPr>
      <w:r w:rsidDel="00000000" w:rsidR="00000000" w:rsidRPr="00000000">
        <w:rPr>
          <w:sz w:val="24"/>
          <w:szCs w:val="24"/>
          <w:rtl w:val="0"/>
        </w:rPr>
        <w:t xml:space="preserve">Foram analisadas amostras de duas estações, 13 e 14, totalizando oito coletas. As amostras foram filtradas com peneiras de 20 µm, separando as partículas retidas, que foram acondicionadas em placas de Petri com água destilada previamente filtrada, assegurando sua preservação e minimizando contaminações externas. Durante a manipulação, medidas rigorosas de controle foram adotadas: uso exclusivo de jalecos de algodão, limpeza constante e substituição de materiais plásticos por vidro e alumínio. Para evitar contaminação por partículas transportadas pelo ar, as amostras foram manipuladas em uma caixa de vidro acoplada a uma bomba de vácuo.</w:t>
      </w:r>
    </w:p>
    <w:p w:rsidR="00000000" w:rsidDel="00000000" w:rsidP="00000000" w:rsidRDefault="00000000" w:rsidRPr="00000000" w14:paraId="00000021">
      <w:pPr>
        <w:pBdr>
          <w:bottom w:color="000000" w:space="8" w:sz="0" w:val="none"/>
        </w:pBdr>
        <w:shd w:fill="ffffff" w:val="clear"/>
        <w:tabs>
          <w:tab w:val="left" w:leader="none" w:pos="2500"/>
        </w:tabs>
        <w:rPr>
          <w:sz w:val="24"/>
          <w:szCs w:val="24"/>
        </w:rPr>
      </w:pPr>
      <w:r w:rsidDel="00000000" w:rsidR="00000000" w:rsidRPr="00000000">
        <w:rPr>
          <w:sz w:val="24"/>
          <w:szCs w:val="24"/>
          <w:rtl w:val="0"/>
        </w:rPr>
        <w:t xml:space="preserve">A análise seguiu o protocolo GESAMP (2019) e utilizou uma lupa eletrônica da marca Leica, equipada com sistemas de captura de imagens. Essa tecnologia permitiu documentar fotograficamente o material, medir o tamanho das partículas com precisão e realizar a contagem individual de cada fragmento. Os dados obtidos, como dimensões e abundância das partículas, foram registrados sistematicamente para posterior análise quantitativa e interpretação.</w:t>
      </w:r>
    </w:p>
    <w:p w:rsidR="00000000" w:rsidDel="00000000" w:rsidP="00000000" w:rsidRDefault="00000000" w:rsidRPr="00000000" w14:paraId="00000022">
      <w:pPr>
        <w:pBdr>
          <w:bottom w:color="000000" w:space="8" w:sz="0" w:val="none"/>
        </w:pBdr>
        <w:shd w:fill="ffffff" w:val="clear"/>
        <w:tabs>
          <w:tab w:val="left" w:leader="none" w:pos="2500"/>
        </w:tabs>
        <w:spacing w:before="240" w:lineRule="auto"/>
        <w:ind w:firstLine="0"/>
        <w:rPr>
          <w:b w:val="1"/>
          <w:sz w:val="24"/>
          <w:szCs w:val="24"/>
        </w:rPr>
      </w:pPr>
      <w:r w:rsidDel="00000000" w:rsidR="00000000" w:rsidRPr="00000000">
        <w:rPr>
          <w:b w:val="1"/>
          <w:sz w:val="24"/>
          <w:szCs w:val="24"/>
          <w:rtl w:val="0"/>
        </w:rPr>
        <w:t xml:space="preserve">3. RESULTADOS E DISCUSSÃO</w:t>
      </w:r>
    </w:p>
    <w:p w:rsidR="00000000" w:rsidDel="00000000" w:rsidP="00000000" w:rsidRDefault="00000000" w:rsidRPr="00000000" w14:paraId="00000023">
      <w:pPr>
        <w:pBdr>
          <w:bottom w:color="000000" w:space="8" w:sz="0" w:val="none"/>
        </w:pBdr>
        <w:shd w:fill="ffffff" w:val="clear"/>
        <w:tabs>
          <w:tab w:val="left" w:leader="none" w:pos="2500"/>
        </w:tabs>
        <w:spacing w:before="240" w:lineRule="auto"/>
        <w:rPr>
          <w:sz w:val="24"/>
          <w:szCs w:val="24"/>
        </w:rPr>
      </w:pPr>
      <w:r w:rsidDel="00000000" w:rsidR="00000000" w:rsidRPr="00000000">
        <w:rPr>
          <w:sz w:val="24"/>
          <w:szCs w:val="24"/>
          <w:rtl w:val="0"/>
        </w:rPr>
        <w:t xml:space="preserve">Nas análises realizadas, foram identificados microplásticos (&lt; 5 mm) nas estações 13 e 14. Na estação 13, houve presença de fibras e fragmentos, sendo as fibras predominantes (Tabela 1). Na estação 14, também foram observadas fibras e fragmentos, com as fibras sendo o tipo mais frequente (Tabela 1). Partículas do tipo filme estiveram ausentes em ambas as estações avaliadas.</w:t>
      </w:r>
    </w:p>
    <w:p w:rsidR="00000000" w:rsidDel="00000000" w:rsidP="00000000" w:rsidRDefault="00000000" w:rsidRPr="00000000" w14:paraId="00000024">
      <w:pPr>
        <w:spacing w:line="259" w:lineRule="auto"/>
        <w:rPr/>
      </w:pPr>
      <w:r w:rsidDel="00000000" w:rsidR="00000000" w:rsidRPr="00000000">
        <w:rPr>
          <w:rtl w:val="0"/>
        </w:rPr>
        <w:t xml:space="preserve">Tabela 1</w:t>
      </w:r>
      <w:r w:rsidDel="00000000" w:rsidR="00000000" w:rsidRPr="00000000">
        <w:rPr>
          <w:b w:val="1"/>
          <w:rtl w:val="0"/>
        </w:rPr>
        <w:t xml:space="preserve"> – </w:t>
      </w:r>
      <w:r w:rsidDel="00000000" w:rsidR="00000000" w:rsidRPr="00000000">
        <w:rPr>
          <w:rtl w:val="0"/>
        </w:rPr>
        <w:t xml:space="preserve">Presença de partículas de microplástico em quatro profundidades nas estações 13 e 14.</w:t>
      </w:r>
    </w:p>
    <w:tbl>
      <w:tblPr>
        <w:tblStyle w:val="Table1"/>
        <w:tblW w:w="84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1095"/>
        <w:gridCol w:w="1980"/>
        <w:gridCol w:w="1200"/>
        <w:gridCol w:w="2175"/>
        <w:tblGridChange w:id="0">
          <w:tblGrid>
            <w:gridCol w:w="2010"/>
            <w:gridCol w:w="1095"/>
            <w:gridCol w:w="1980"/>
            <w:gridCol w:w="1200"/>
            <w:gridCol w:w="2175"/>
          </w:tblGrid>
        </w:tblGridChange>
      </w:tblGrid>
      <w:tr>
        <w:trPr>
          <w:cantSplit w:val="0"/>
          <w:trHeight w:val="405" w:hRule="atLeast"/>
          <w:tblHeader w:val="0"/>
        </w:trPr>
        <w:tc>
          <w:tcPr>
            <w:vMerge w:val="restart"/>
            <w:tcBorders>
              <w:top w:color="000000" w:space="0" w:sz="6" w:val="single"/>
              <w:left w:color="000000" w:space="0" w:sz="0" w:val="nil"/>
              <w:bottom w:color="000000" w:space="0" w:sz="6" w:val="single"/>
              <w:right w:color="000000" w:space="0" w:sz="0" w:val="nil"/>
            </w:tcBorders>
            <w:shd w:fill="ffffff" w:val="clear"/>
            <w:tcMar>
              <w:top w:w="0.0" w:type="dxa"/>
              <w:left w:w="120.0" w:type="dxa"/>
              <w:bottom w:w="0.0" w:type="dxa"/>
              <w:right w:w="120.0" w:type="dxa"/>
            </w:tcMar>
          </w:tcPr>
          <w:p w:rsidR="00000000" w:rsidDel="00000000" w:rsidP="00000000" w:rsidRDefault="00000000" w:rsidRPr="00000000" w14:paraId="00000025">
            <w:pPr>
              <w:spacing w:after="240" w:before="240" w:lineRule="auto"/>
              <w:ind w:hanging="404"/>
              <w:jc w:val="center"/>
              <w:rPr>
                <w:b w:val="1"/>
              </w:rPr>
            </w:pPr>
            <w:r w:rsidDel="00000000" w:rsidR="00000000" w:rsidRPr="00000000">
              <w:rPr>
                <w:b w:val="1"/>
                <w:rtl w:val="0"/>
              </w:rPr>
              <w:t xml:space="preserve">Tipo de Partícula</w:t>
            </w:r>
          </w:p>
          <w:p w:rsidR="00000000" w:rsidDel="00000000" w:rsidP="00000000" w:rsidRDefault="00000000" w:rsidRPr="00000000" w14:paraId="00000026">
            <w:pPr>
              <w:spacing w:after="240" w:before="240" w:lineRule="auto"/>
              <w:ind w:hanging="120"/>
              <w:rPr>
                <w:b w:val="1"/>
              </w:rPr>
            </w:pPr>
            <w:r w:rsidDel="00000000" w:rsidR="00000000" w:rsidRPr="00000000">
              <w:rPr>
                <w:b w:val="1"/>
                <w:rtl w:val="0"/>
              </w:rPr>
              <w:t xml:space="preserve">Estação 13</w:t>
            </w:r>
          </w:p>
        </w:tc>
        <w:tc>
          <w:tcPr>
            <w:gridSpan w:val="4"/>
            <w:tcBorders>
              <w:top w:color="000000" w:space="0" w:sz="6" w:val="single"/>
              <w:left w:color="000000" w:space="0" w:sz="0" w:val="nil"/>
              <w:bottom w:color="000000" w:space="0" w:sz="6" w:val="single"/>
              <w:right w:color="000000" w:space="0" w:sz="0" w:val="nil"/>
            </w:tcBorders>
            <w:shd w:fill="ffffff" w:val="clear"/>
            <w:tcMar>
              <w:top w:w="0.0" w:type="dxa"/>
              <w:left w:w="120.0" w:type="dxa"/>
              <w:bottom w:w="0.0" w:type="dxa"/>
              <w:right w:w="120.0" w:type="dxa"/>
            </w:tcMar>
          </w:tcPr>
          <w:p w:rsidR="00000000" w:rsidDel="00000000" w:rsidP="00000000" w:rsidRDefault="00000000" w:rsidRPr="00000000" w14:paraId="00000027">
            <w:pPr>
              <w:spacing w:after="240" w:before="240" w:lineRule="auto"/>
              <w:jc w:val="center"/>
              <w:rPr>
                <w:b w:val="1"/>
              </w:rPr>
            </w:pPr>
            <w:r w:rsidDel="00000000" w:rsidR="00000000" w:rsidRPr="00000000">
              <w:rPr>
                <w:b w:val="1"/>
                <w:rtl w:val="0"/>
              </w:rPr>
              <w:t xml:space="preserve">Profundidade (m)</w:t>
            </w:r>
          </w:p>
        </w:tc>
      </w:tr>
      <w:tr>
        <w:trPr>
          <w:cantSplit w:val="0"/>
          <w:trHeight w:val="405" w:hRule="atLeast"/>
          <w:tblHeader w:val="0"/>
        </w:trPr>
        <w:tc>
          <w:tcPr>
            <w:vMerge w:val="continue"/>
            <w:tcBorders>
              <w:top w:color="000000" w:space="0" w:sz="6" w:val="single"/>
              <w:left w:color="000000" w:space="0" w:sz="0" w:val="nil"/>
              <w:bottom w:color="000000" w:space="0" w:sz="6" w:val="single"/>
              <w:right w:color="000000" w:space="0" w:sz="0" w:val="nil"/>
            </w:tcBorders>
            <w:shd w:fill="ffffff" w:val="clear"/>
            <w:tcMar>
              <w:top w:w="0.0" w:type="dxa"/>
              <w:left w:w="120.0" w:type="dxa"/>
              <w:bottom w:w="0.0" w:type="dxa"/>
              <w:right w:w="120.0" w:type="dxa"/>
            </w:tcMa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ffffff" w:val="clear"/>
            <w:tcMar>
              <w:top w:w="0.0" w:type="dxa"/>
              <w:left w:w="120.0" w:type="dxa"/>
              <w:bottom w:w="0.0" w:type="dxa"/>
              <w:right w:w="120.0" w:type="dxa"/>
            </w:tcMar>
          </w:tcPr>
          <w:p w:rsidR="00000000" w:rsidDel="00000000" w:rsidP="00000000" w:rsidRDefault="00000000" w:rsidRPr="00000000" w14:paraId="0000002C">
            <w:pPr>
              <w:spacing w:after="240" w:before="240" w:lineRule="auto"/>
              <w:ind w:firstLine="0"/>
              <w:jc w:val="center"/>
              <w:rPr>
                <w:b w:val="1"/>
              </w:rPr>
            </w:pPr>
            <w:r w:rsidDel="00000000" w:rsidR="00000000" w:rsidRPr="00000000">
              <w:rPr>
                <w:b w:val="1"/>
                <w:rtl w:val="0"/>
              </w:rPr>
              <w:t xml:space="preserve">        0-50</w:t>
            </w:r>
          </w:p>
        </w:tc>
        <w:tc>
          <w:tcPr>
            <w:tcBorders>
              <w:top w:color="000000" w:space="0" w:sz="0" w:val="nil"/>
              <w:left w:color="000000" w:space="0" w:sz="0" w:val="nil"/>
              <w:bottom w:color="000000" w:space="0" w:sz="6" w:val="single"/>
              <w:right w:color="000000" w:space="0" w:sz="0" w:val="nil"/>
            </w:tcBorders>
            <w:shd w:fill="ffffff" w:val="clear"/>
            <w:tcMar>
              <w:top w:w="0.0" w:type="dxa"/>
              <w:left w:w="120.0" w:type="dxa"/>
              <w:bottom w:w="0.0" w:type="dxa"/>
              <w:right w:w="120.0" w:type="dxa"/>
            </w:tcMar>
          </w:tcPr>
          <w:p w:rsidR="00000000" w:rsidDel="00000000" w:rsidP="00000000" w:rsidRDefault="00000000" w:rsidRPr="00000000" w14:paraId="0000002D">
            <w:pPr>
              <w:spacing w:before="240" w:lineRule="auto"/>
              <w:jc w:val="center"/>
              <w:rPr>
                <w:b w:val="1"/>
              </w:rPr>
            </w:pPr>
            <w:r w:rsidDel="00000000" w:rsidR="00000000" w:rsidRPr="00000000">
              <w:rPr>
                <w:b w:val="1"/>
                <w:rtl w:val="0"/>
              </w:rPr>
              <w:t xml:space="preserve">50-110</w:t>
            </w:r>
          </w:p>
        </w:tc>
        <w:tc>
          <w:tcPr>
            <w:tcBorders>
              <w:top w:color="000000" w:space="0" w:sz="0" w:val="nil"/>
              <w:left w:color="000000" w:space="0" w:sz="0" w:val="nil"/>
              <w:bottom w:color="000000" w:space="0" w:sz="6" w:val="single"/>
              <w:right w:color="000000" w:space="0" w:sz="0" w:val="nil"/>
            </w:tcBorders>
            <w:shd w:fill="ffffff" w:val="clear"/>
            <w:tcMar>
              <w:top w:w="0.0" w:type="dxa"/>
              <w:left w:w="120.0" w:type="dxa"/>
              <w:bottom w:w="0.0" w:type="dxa"/>
              <w:right w:w="120.0" w:type="dxa"/>
            </w:tcMar>
          </w:tcPr>
          <w:p w:rsidR="00000000" w:rsidDel="00000000" w:rsidP="00000000" w:rsidRDefault="00000000" w:rsidRPr="00000000" w14:paraId="0000002E">
            <w:pPr>
              <w:spacing w:before="240" w:lineRule="auto"/>
              <w:ind w:left="-569" w:firstLine="709"/>
              <w:jc w:val="center"/>
              <w:rPr>
                <w:b w:val="1"/>
              </w:rPr>
            </w:pPr>
            <w:r w:rsidDel="00000000" w:rsidR="00000000" w:rsidRPr="00000000">
              <w:rPr>
                <w:b w:val="1"/>
                <w:rtl w:val="0"/>
              </w:rPr>
              <w:t xml:space="preserve">110-150</w:t>
            </w:r>
          </w:p>
        </w:tc>
        <w:tc>
          <w:tcPr>
            <w:tcBorders>
              <w:top w:color="000000" w:space="0" w:sz="0" w:val="nil"/>
              <w:left w:color="000000" w:space="0" w:sz="0" w:val="nil"/>
              <w:bottom w:color="000000" w:space="0" w:sz="6" w:val="single"/>
              <w:right w:color="000000" w:space="0" w:sz="0" w:val="nil"/>
            </w:tcBorders>
            <w:shd w:fill="ffffff" w:val="clear"/>
            <w:tcMar>
              <w:top w:w="0.0" w:type="dxa"/>
              <w:left w:w="120.0" w:type="dxa"/>
              <w:bottom w:w="0.0" w:type="dxa"/>
              <w:right w:w="120.0" w:type="dxa"/>
            </w:tcMar>
          </w:tcPr>
          <w:p w:rsidR="00000000" w:rsidDel="00000000" w:rsidP="00000000" w:rsidRDefault="00000000" w:rsidRPr="00000000" w14:paraId="0000002F">
            <w:pPr>
              <w:spacing w:before="240" w:lineRule="auto"/>
              <w:jc w:val="center"/>
              <w:rPr>
                <w:b w:val="1"/>
              </w:rPr>
            </w:pPr>
            <w:r w:rsidDel="00000000" w:rsidR="00000000" w:rsidRPr="00000000">
              <w:rPr>
                <w:b w:val="1"/>
                <w:rtl w:val="0"/>
              </w:rPr>
              <w:t xml:space="preserve">150-220</w:t>
            </w:r>
          </w:p>
        </w:tc>
      </w:tr>
      <w:tr>
        <w:trPr>
          <w:cantSplit w:val="0"/>
          <w:trHeight w:val="20"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120.0" w:type="dxa"/>
              <w:bottom w:w="0.0" w:type="dxa"/>
              <w:right w:w="120.0" w:type="dxa"/>
            </w:tcMar>
          </w:tcPr>
          <w:p w:rsidR="00000000" w:rsidDel="00000000" w:rsidP="00000000" w:rsidRDefault="00000000" w:rsidRPr="00000000" w14:paraId="00000030">
            <w:pPr>
              <w:spacing w:after="240" w:before="240" w:lineRule="auto"/>
              <w:rPr/>
            </w:pPr>
            <w:r w:rsidDel="00000000" w:rsidR="00000000" w:rsidRPr="00000000">
              <w:rPr>
                <w:rtl w:val="0"/>
              </w:rPr>
              <w:t xml:space="preserve">Fibra</w:t>
            </w:r>
          </w:p>
        </w:tc>
        <w:tc>
          <w:tcPr>
            <w:tcBorders>
              <w:top w:color="000000" w:space="0" w:sz="0" w:val="nil"/>
              <w:left w:color="000000" w:space="0" w:sz="0" w:val="nil"/>
              <w:bottom w:color="000000" w:space="0" w:sz="0" w:val="nil"/>
              <w:right w:color="000000" w:space="0" w:sz="0" w:val="nil"/>
            </w:tcBorders>
            <w:shd w:fill="ffffff" w:val="clear"/>
            <w:tcMar>
              <w:top w:w="0.0" w:type="dxa"/>
              <w:left w:w="120.0" w:type="dxa"/>
              <w:bottom w:w="0.0" w:type="dxa"/>
              <w:right w:w="120.0" w:type="dxa"/>
            </w:tcMar>
          </w:tcPr>
          <w:p w:rsidR="00000000" w:rsidDel="00000000" w:rsidP="00000000" w:rsidRDefault="00000000" w:rsidRPr="00000000" w14:paraId="00000031">
            <w:pPr>
              <w:spacing w:after="240" w:before="240" w:lineRule="auto"/>
              <w:jc w:val="center"/>
              <w:rPr/>
            </w:pPr>
            <w:r w:rsidDel="00000000" w:rsidR="00000000" w:rsidRPr="00000000">
              <w:rPr>
                <w:rtl w:val="0"/>
              </w:rPr>
              <w:t xml:space="preserve">X</w:t>
            </w:r>
          </w:p>
        </w:tc>
        <w:tc>
          <w:tcPr>
            <w:tcBorders>
              <w:top w:color="000000" w:space="0" w:sz="0" w:val="nil"/>
              <w:left w:color="000000" w:space="0" w:sz="0" w:val="nil"/>
              <w:bottom w:color="000000" w:space="0" w:sz="0" w:val="nil"/>
              <w:right w:color="000000" w:space="0" w:sz="0" w:val="nil"/>
            </w:tcBorders>
            <w:shd w:fill="ffffff" w:val="clear"/>
            <w:tcMar>
              <w:top w:w="0.0" w:type="dxa"/>
              <w:left w:w="120.0" w:type="dxa"/>
              <w:bottom w:w="0.0" w:type="dxa"/>
              <w:right w:w="120.0" w:type="dxa"/>
            </w:tcMar>
          </w:tcPr>
          <w:p w:rsidR="00000000" w:rsidDel="00000000" w:rsidP="00000000" w:rsidRDefault="00000000" w:rsidRPr="00000000" w14:paraId="00000032">
            <w:pPr>
              <w:spacing w:after="240" w:before="240" w:lineRule="auto"/>
              <w:jc w:val="center"/>
              <w:rPr/>
            </w:pPr>
            <w:r w:rsidDel="00000000" w:rsidR="00000000" w:rsidRPr="00000000">
              <w:rPr>
                <w:rtl w:val="0"/>
              </w:rPr>
              <w:t xml:space="preserve">X</w:t>
            </w:r>
          </w:p>
        </w:tc>
        <w:tc>
          <w:tcPr>
            <w:tcBorders>
              <w:top w:color="000000" w:space="0" w:sz="0" w:val="nil"/>
              <w:left w:color="000000" w:space="0" w:sz="0" w:val="nil"/>
              <w:bottom w:color="000000" w:space="0" w:sz="0" w:val="nil"/>
              <w:right w:color="000000" w:space="0" w:sz="0" w:val="nil"/>
            </w:tcBorders>
            <w:shd w:fill="ffffff" w:val="clear"/>
            <w:tcMar>
              <w:top w:w="0.0" w:type="dxa"/>
              <w:left w:w="120.0" w:type="dxa"/>
              <w:bottom w:w="0.0" w:type="dxa"/>
              <w:right w:w="120.0" w:type="dxa"/>
            </w:tcMar>
          </w:tcPr>
          <w:p w:rsidR="00000000" w:rsidDel="00000000" w:rsidP="00000000" w:rsidRDefault="00000000" w:rsidRPr="00000000" w14:paraId="00000033">
            <w:pPr>
              <w:spacing w:after="240" w:before="240" w:lineRule="auto"/>
              <w:jc w:val="center"/>
              <w:rPr/>
            </w:pPr>
            <w:r w:rsidDel="00000000" w:rsidR="00000000" w:rsidRPr="00000000">
              <w:rPr>
                <w:rtl w:val="0"/>
              </w:rPr>
              <w:t xml:space="preserve">X</w:t>
            </w:r>
          </w:p>
        </w:tc>
        <w:tc>
          <w:tcPr>
            <w:tcBorders>
              <w:top w:color="000000" w:space="0" w:sz="0" w:val="nil"/>
              <w:left w:color="000000" w:space="0" w:sz="0" w:val="nil"/>
              <w:bottom w:color="000000" w:space="0" w:sz="0" w:val="nil"/>
              <w:right w:color="000000" w:space="0" w:sz="0" w:val="nil"/>
            </w:tcBorders>
            <w:shd w:fill="ffffff" w:val="clear"/>
            <w:tcMar>
              <w:top w:w="0.0" w:type="dxa"/>
              <w:left w:w="120.0" w:type="dxa"/>
              <w:bottom w:w="0.0" w:type="dxa"/>
              <w:right w:w="120.0" w:type="dxa"/>
            </w:tcMar>
          </w:tcPr>
          <w:p w:rsidR="00000000" w:rsidDel="00000000" w:rsidP="00000000" w:rsidRDefault="00000000" w:rsidRPr="00000000" w14:paraId="00000034">
            <w:pPr>
              <w:spacing w:after="240" w:before="240" w:lineRule="auto"/>
              <w:jc w:val="center"/>
              <w:rPr/>
            </w:pPr>
            <w:r w:rsidDel="00000000" w:rsidR="00000000" w:rsidRPr="00000000">
              <w:rPr>
                <w:rtl w:val="0"/>
              </w:rPr>
              <w:t xml:space="preserve">X</w:t>
            </w:r>
          </w:p>
        </w:tc>
      </w:tr>
      <w:tr>
        <w:trPr>
          <w:cantSplit w:val="0"/>
          <w:trHeight w:val="390"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120.0" w:type="dxa"/>
              <w:bottom w:w="0.0" w:type="dxa"/>
              <w:right w:w="120.0" w:type="dxa"/>
            </w:tcMar>
          </w:tcPr>
          <w:p w:rsidR="00000000" w:rsidDel="00000000" w:rsidP="00000000" w:rsidRDefault="00000000" w:rsidRPr="00000000" w14:paraId="00000035">
            <w:pPr>
              <w:spacing w:after="240" w:before="240" w:lineRule="auto"/>
              <w:rPr/>
            </w:pPr>
            <w:r w:rsidDel="00000000" w:rsidR="00000000" w:rsidRPr="00000000">
              <w:rPr>
                <w:rtl w:val="0"/>
              </w:rPr>
              <w:t xml:space="preserve">Fragmento</w:t>
            </w:r>
          </w:p>
        </w:tc>
        <w:tc>
          <w:tcPr>
            <w:tcBorders>
              <w:top w:color="000000" w:space="0" w:sz="0" w:val="nil"/>
              <w:left w:color="000000" w:space="0" w:sz="0" w:val="nil"/>
              <w:bottom w:color="000000" w:space="0" w:sz="0" w:val="nil"/>
              <w:right w:color="000000" w:space="0" w:sz="0" w:val="nil"/>
            </w:tcBorders>
            <w:shd w:fill="ffffff" w:val="clear"/>
            <w:tcMar>
              <w:top w:w="0.0" w:type="dxa"/>
              <w:left w:w="120.0" w:type="dxa"/>
              <w:bottom w:w="0.0" w:type="dxa"/>
              <w:right w:w="120.0" w:type="dxa"/>
            </w:tcMar>
          </w:tcPr>
          <w:p w:rsidR="00000000" w:rsidDel="00000000" w:rsidP="00000000" w:rsidRDefault="00000000" w:rsidRPr="00000000" w14:paraId="00000036">
            <w:pPr>
              <w:spacing w:after="240" w:before="240" w:lineRule="auto"/>
              <w:jc w:val="center"/>
              <w:rPr/>
            </w:pPr>
            <w:r w:rsidDel="00000000" w:rsidR="00000000" w:rsidRPr="00000000">
              <w:rPr>
                <w:rtl w:val="0"/>
              </w:rPr>
              <w:t xml:space="preserve">0</w:t>
            </w:r>
          </w:p>
        </w:tc>
        <w:tc>
          <w:tcPr>
            <w:tcBorders>
              <w:top w:color="000000" w:space="0" w:sz="0" w:val="nil"/>
              <w:left w:color="000000" w:space="0" w:sz="0" w:val="nil"/>
              <w:bottom w:color="000000" w:space="0" w:sz="0" w:val="nil"/>
              <w:right w:color="000000" w:space="0" w:sz="0" w:val="nil"/>
            </w:tcBorders>
            <w:shd w:fill="ffffff" w:val="clear"/>
            <w:tcMar>
              <w:top w:w="0.0" w:type="dxa"/>
              <w:left w:w="120.0" w:type="dxa"/>
              <w:bottom w:w="0.0" w:type="dxa"/>
              <w:right w:w="120.0" w:type="dxa"/>
            </w:tcMar>
          </w:tcPr>
          <w:p w:rsidR="00000000" w:rsidDel="00000000" w:rsidP="00000000" w:rsidRDefault="00000000" w:rsidRPr="00000000" w14:paraId="00000037">
            <w:pPr>
              <w:spacing w:after="240" w:before="240" w:lineRule="auto"/>
              <w:jc w:val="center"/>
              <w:rPr/>
            </w:pPr>
            <w:r w:rsidDel="00000000" w:rsidR="00000000" w:rsidRPr="00000000">
              <w:rPr>
                <w:rtl w:val="0"/>
              </w:rPr>
              <w:t xml:space="preserve">0</w:t>
            </w:r>
          </w:p>
        </w:tc>
        <w:tc>
          <w:tcPr>
            <w:tcBorders>
              <w:top w:color="000000" w:space="0" w:sz="0" w:val="nil"/>
              <w:left w:color="000000" w:space="0" w:sz="0" w:val="nil"/>
              <w:bottom w:color="000000" w:space="0" w:sz="0" w:val="nil"/>
              <w:right w:color="000000" w:space="0" w:sz="0" w:val="nil"/>
            </w:tcBorders>
            <w:shd w:fill="ffffff" w:val="clear"/>
            <w:tcMar>
              <w:top w:w="0.0" w:type="dxa"/>
              <w:left w:w="120.0" w:type="dxa"/>
              <w:bottom w:w="0.0" w:type="dxa"/>
              <w:right w:w="120.0" w:type="dxa"/>
            </w:tcMar>
          </w:tcPr>
          <w:p w:rsidR="00000000" w:rsidDel="00000000" w:rsidP="00000000" w:rsidRDefault="00000000" w:rsidRPr="00000000" w14:paraId="00000038">
            <w:pPr>
              <w:spacing w:after="240" w:before="240" w:lineRule="auto"/>
              <w:jc w:val="center"/>
              <w:rPr/>
            </w:pPr>
            <w:r w:rsidDel="00000000" w:rsidR="00000000" w:rsidRPr="00000000">
              <w:rPr>
                <w:rtl w:val="0"/>
              </w:rPr>
              <w:t xml:space="preserve">0</w:t>
            </w:r>
          </w:p>
        </w:tc>
        <w:tc>
          <w:tcPr>
            <w:tcBorders>
              <w:top w:color="000000" w:space="0" w:sz="0" w:val="nil"/>
              <w:left w:color="000000" w:space="0" w:sz="0" w:val="nil"/>
              <w:bottom w:color="000000" w:space="0" w:sz="0" w:val="nil"/>
              <w:right w:color="000000" w:space="0" w:sz="0" w:val="nil"/>
            </w:tcBorders>
            <w:shd w:fill="ffffff" w:val="clear"/>
            <w:tcMar>
              <w:top w:w="0.0" w:type="dxa"/>
              <w:left w:w="120.0" w:type="dxa"/>
              <w:bottom w:w="0.0" w:type="dxa"/>
              <w:right w:w="120.0" w:type="dxa"/>
            </w:tcMar>
          </w:tcPr>
          <w:p w:rsidR="00000000" w:rsidDel="00000000" w:rsidP="00000000" w:rsidRDefault="00000000" w:rsidRPr="00000000" w14:paraId="00000039">
            <w:pPr>
              <w:spacing w:after="240" w:before="240" w:lineRule="auto"/>
              <w:jc w:val="center"/>
              <w:rPr/>
            </w:pPr>
            <w:r w:rsidDel="00000000" w:rsidR="00000000" w:rsidRPr="00000000">
              <w:rPr>
                <w:rtl w:val="0"/>
              </w:rPr>
              <w:t xml:space="preserve">X</w:t>
            </w:r>
          </w:p>
        </w:tc>
      </w:tr>
      <w:tr>
        <w:trPr>
          <w:cantSplit w:val="0"/>
          <w:trHeight w:val="285" w:hRule="atLeast"/>
          <w:tblHeader w:val="0"/>
        </w:trPr>
        <w:tc>
          <w:tcPr>
            <w:tcBorders>
              <w:top w:color="000000" w:space="0" w:sz="0" w:val="nil"/>
              <w:left w:color="000000" w:space="0" w:sz="0" w:val="nil"/>
              <w:bottom w:color="000000" w:space="0" w:sz="6" w:val="single"/>
              <w:right w:color="000000" w:space="0" w:sz="0" w:val="nil"/>
            </w:tcBorders>
            <w:shd w:fill="ffffff" w:val="clear"/>
            <w:tcMar>
              <w:top w:w="0.0" w:type="dxa"/>
              <w:left w:w="120.0" w:type="dxa"/>
              <w:bottom w:w="0.0" w:type="dxa"/>
              <w:right w:w="120.0" w:type="dxa"/>
            </w:tcMar>
          </w:tcPr>
          <w:p w:rsidR="00000000" w:rsidDel="00000000" w:rsidP="00000000" w:rsidRDefault="00000000" w:rsidRPr="00000000" w14:paraId="0000003A">
            <w:pPr>
              <w:spacing w:after="240" w:before="240" w:lineRule="auto"/>
              <w:rPr/>
            </w:pPr>
            <w:r w:rsidDel="00000000" w:rsidR="00000000" w:rsidRPr="00000000">
              <w:rPr>
                <w:rtl w:val="0"/>
              </w:rPr>
              <w:t xml:space="preserve">Filme</w:t>
            </w:r>
          </w:p>
        </w:tc>
        <w:tc>
          <w:tcPr>
            <w:tcBorders>
              <w:top w:color="000000" w:space="0" w:sz="0" w:val="nil"/>
              <w:left w:color="000000" w:space="0" w:sz="0" w:val="nil"/>
              <w:bottom w:color="000000" w:space="0" w:sz="6" w:val="single"/>
              <w:right w:color="000000" w:space="0" w:sz="0" w:val="nil"/>
            </w:tcBorders>
            <w:shd w:fill="ffffff" w:val="clear"/>
            <w:tcMar>
              <w:top w:w="0.0" w:type="dxa"/>
              <w:left w:w="120.0" w:type="dxa"/>
              <w:bottom w:w="0.0" w:type="dxa"/>
              <w:right w:w="120.0" w:type="dxa"/>
            </w:tcMar>
          </w:tcPr>
          <w:p w:rsidR="00000000" w:rsidDel="00000000" w:rsidP="00000000" w:rsidRDefault="00000000" w:rsidRPr="00000000" w14:paraId="0000003B">
            <w:pPr>
              <w:spacing w:after="240" w:before="240" w:lineRule="auto"/>
              <w:jc w:val="center"/>
              <w:rPr/>
            </w:pPr>
            <w:r w:rsidDel="00000000" w:rsidR="00000000" w:rsidRPr="00000000">
              <w:rPr>
                <w:rtl w:val="0"/>
              </w:rPr>
              <w:t xml:space="preserve">0</w:t>
            </w:r>
          </w:p>
        </w:tc>
        <w:tc>
          <w:tcPr>
            <w:tcBorders>
              <w:top w:color="000000" w:space="0" w:sz="0" w:val="nil"/>
              <w:left w:color="000000" w:space="0" w:sz="0" w:val="nil"/>
              <w:bottom w:color="000000" w:space="0" w:sz="6" w:val="single"/>
              <w:right w:color="000000" w:space="0" w:sz="0" w:val="nil"/>
            </w:tcBorders>
            <w:shd w:fill="auto" w:val="clear"/>
            <w:tcMar>
              <w:top w:w="0.0" w:type="dxa"/>
              <w:left w:w="120.0" w:type="dxa"/>
              <w:bottom w:w="0.0" w:type="dxa"/>
              <w:right w:w="120.0" w:type="dxa"/>
            </w:tcMar>
          </w:tcPr>
          <w:p w:rsidR="00000000" w:rsidDel="00000000" w:rsidP="00000000" w:rsidRDefault="00000000" w:rsidRPr="00000000" w14:paraId="0000003C">
            <w:pPr>
              <w:spacing w:after="240" w:before="240" w:lineRule="auto"/>
              <w:jc w:val="center"/>
              <w:rPr/>
            </w:pPr>
            <w:r w:rsidDel="00000000" w:rsidR="00000000" w:rsidRPr="00000000">
              <w:rPr>
                <w:rtl w:val="0"/>
              </w:rPr>
              <w:t xml:space="preserve">0</w:t>
            </w:r>
          </w:p>
        </w:tc>
        <w:tc>
          <w:tcPr>
            <w:tcBorders>
              <w:top w:color="000000" w:space="0" w:sz="0" w:val="nil"/>
              <w:left w:color="000000" w:space="0" w:sz="0" w:val="nil"/>
              <w:bottom w:color="000000" w:space="0" w:sz="6" w:val="single"/>
              <w:right w:color="000000" w:space="0" w:sz="0" w:val="nil"/>
            </w:tcBorders>
            <w:shd w:fill="auto" w:val="clear"/>
            <w:tcMar>
              <w:top w:w="0.0" w:type="dxa"/>
              <w:left w:w="120.0" w:type="dxa"/>
              <w:bottom w:w="0.0" w:type="dxa"/>
              <w:right w:w="120.0" w:type="dxa"/>
            </w:tcMar>
          </w:tcPr>
          <w:p w:rsidR="00000000" w:rsidDel="00000000" w:rsidP="00000000" w:rsidRDefault="00000000" w:rsidRPr="00000000" w14:paraId="0000003D">
            <w:pPr>
              <w:spacing w:after="240" w:before="240" w:lineRule="auto"/>
              <w:jc w:val="center"/>
              <w:rPr/>
            </w:pPr>
            <w:r w:rsidDel="00000000" w:rsidR="00000000" w:rsidRPr="00000000">
              <w:rPr>
                <w:rtl w:val="0"/>
              </w:rPr>
              <w:t xml:space="preserve">0</w:t>
            </w:r>
          </w:p>
        </w:tc>
        <w:tc>
          <w:tcPr>
            <w:tcBorders>
              <w:top w:color="000000" w:space="0" w:sz="0" w:val="nil"/>
              <w:left w:color="000000" w:space="0" w:sz="0" w:val="nil"/>
              <w:bottom w:color="000000" w:space="0" w:sz="6" w:val="single"/>
              <w:right w:color="000000" w:space="0" w:sz="0" w:val="nil"/>
            </w:tcBorders>
            <w:shd w:fill="auto" w:val="clear"/>
            <w:tcMar>
              <w:top w:w="0.0" w:type="dxa"/>
              <w:left w:w="120.0" w:type="dxa"/>
              <w:bottom w:w="0.0" w:type="dxa"/>
              <w:right w:w="120.0" w:type="dxa"/>
            </w:tcMar>
          </w:tcPr>
          <w:p w:rsidR="00000000" w:rsidDel="00000000" w:rsidP="00000000" w:rsidRDefault="00000000" w:rsidRPr="00000000" w14:paraId="0000003E">
            <w:pPr>
              <w:spacing w:after="240" w:before="240" w:lineRule="auto"/>
              <w:jc w:val="center"/>
              <w:rPr/>
            </w:pPr>
            <w:r w:rsidDel="00000000" w:rsidR="00000000" w:rsidRPr="00000000">
              <w:rPr>
                <w:rtl w:val="0"/>
              </w:rPr>
              <w:t xml:space="preserve">0</w:t>
            </w:r>
          </w:p>
        </w:tc>
      </w:tr>
      <w:tr>
        <w:trPr>
          <w:cantSplit w:val="0"/>
          <w:trHeight w:val="60" w:hRule="atLeast"/>
          <w:tblHeader w:val="0"/>
        </w:trPr>
        <w:tc>
          <w:tcPr>
            <w:vMerge w:val="restart"/>
            <w:tcBorders>
              <w:top w:color="000000" w:space="0" w:sz="0" w:val="nil"/>
              <w:left w:color="000000" w:space="0" w:sz="0" w:val="nil"/>
              <w:bottom w:color="000000" w:space="0" w:sz="6" w:val="single"/>
              <w:right w:color="000000" w:space="0" w:sz="0" w:val="nil"/>
            </w:tcBorders>
            <w:shd w:fill="ffffff" w:val="clear"/>
            <w:tcMar>
              <w:top w:w="0.0" w:type="dxa"/>
              <w:left w:w="120.0" w:type="dxa"/>
              <w:bottom w:w="0.0" w:type="dxa"/>
              <w:right w:w="120.0" w:type="dxa"/>
            </w:tcMar>
          </w:tcPr>
          <w:p w:rsidR="00000000" w:rsidDel="00000000" w:rsidP="00000000" w:rsidRDefault="00000000" w:rsidRPr="00000000" w14:paraId="0000003F">
            <w:pPr>
              <w:spacing w:after="240" w:before="240" w:lineRule="auto"/>
              <w:ind w:hanging="120"/>
              <w:rPr>
                <w:b w:val="1"/>
              </w:rPr>
            </w:pPr>
            <w:r w:rsidDel="00000000" w:rsidR="00000000" w:rsidRPr="00000000">
              <w:rPr>
                <w:b w:val="1"/>
                <w:rtl w:val="0"/>
              </w:rPr>
              <w:t xml:space="preserve">Estação 14</w:t>
            </w:r>
          </w:p>
        </w:tc>
        <w:tc>
          <w:tcPr>
            <w:gridSpan w:val="4"/>
            <w:tcBorders>
              <w:top w:color="000000" w:space="0" w:sz="0" w:val="nil"/>
              <w:left w:color="000000" w:space="0" w:sz="0" w:val="nil"/>
              <w:bottom w:color="000000" w:space="0" w:sz="0" w:val="nil"/>
              <w:right w:color="000000" w:space="0" w:sz="0" w:val="nil"/>
            </w:tcBorders>
            <w:shd w:fill="ffffff" w:val="clear"/>
            <w:tcMar>
              <w:top w:w="0.0" w:type="dxa"/>
              <w:left w:w="120.0" w:type="dxa"/>
              <w:bottom w:w="0.0" w:type="dxa"/>
              <w:right w:w="120.0" w:type="dxa"/>
            </w:tcMar>
          </w:tcPr>
          <w:p w:rsidR="00000000" w:rsidDel="00000000" w:rsidP="00000000" w:rsidRDefault="00000000" w:rsidRPr="00000000" w14:paraId="00000040">
            <w:pPr>
              <w:rPr/>
            </w:pPr>
            <w:r w:rsidDel="00000000" w:rsidR="00000000" w:rsidRPr="00000000">
              <w:rPr>
                <w:rtl w:val="0"/>
              </w:rPr>
            </w:r>
          </w:p>
        </w:tc>
      </w:tr>
      <w:tr>
        <w:trPr>
          <w:cantSplit w:val="0"/>
          <w:trHeight w:val="538" w:hRule="atLeast"/>
          <w:tblHeader w:val="0"/>
        </w:trPr>
        <w:tc>
          <w:tcPr>
            <w:vMerge w:val="continue"/>
            <w:tcBorders>
              <w:top w:color="000000" w:space="0" w:sz="0" w:val="nil"/>
              <w:left w:color="000000" w:space="0" w:sz="0" w:val="nil"/>
              <w:bottom w:color="000000" w:space="0" w:sz="6" w:val="single"/>
              <w:right w:color="000000" w:space="0" w:sz="0" w:val="nil"/>
            </w:tcBorders>
            <w:shd w:fill="ffffff" w:val="clear"/>
            <w:tcMar>
              <w:top w:w="0.0" w:type="dxa"/>
              <w:left w:w="120.0" w:type="dxa"/>
              <w:bottom w:w="0.0" w:type="dxa"/>
              <w:right w:w="120.0" w:type="dxa"/>
            </w:tcMa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ffffff" w:val="clear"/>
            <w:tcMar>
              <w:top w:w="0.0" w:type="dxa"/>
              <w:left w:w="120.0" w:type="dxa"/>
              <w:bottom w:w="0.0" w:type="dxa"/>
              <w:right w:w="120.0" w:type="dxa"/>
            </w:tcMar>
          </w:tcPr>
          <w:p w:rsidR="00000000" w:rsidDel="00000000" w:rsidP="00000000" w:rsidRDefault="00000000" w:rsidRPr="00000000" w14:paraId="00000045">
            <w:pPr>
              <w:spacing w:after="240" w:before="240" w:lineRule="auto"/>
              <w:ind w:firstLine="0"/>
              <w:rPr>
                <w:b w:val="1"/>
              </w:rPr>
            </w:pPr>
            <w:r w:rsidDel="00000000" w:rsidR="00000000" w:rsidRPr="00000000">
              <w:rPr>
                <w:b w:val="1"/>
                <w:rtl w:val="0"/>
              </w:rPr>
              <w:t xml:space="preserve">0-60</w:t>
            </w:r>
          </w:p>
        </w:tc>
        <w:tc>
          <w:tcPr>
            <w:tcBorders>
              <w:top w:color="000000" w:space="0" w:sz="0" w:val="nil"/>
              <w:left w:color="000000" w:space="0" w:sz="0" w:val="nil"/>
              <w:bottom w:color="000000" w:space="0" w:sz="6" w:val="single"/>
              <w:right w:color="000000" w:space="0" w:sz="0" w:val="nil"/>
            </w:tcBorders>
            <w:shd w:fill="ffffff" w:val="clear"/>
            <w:tcMar>
              <w:top w:w="0.0" w:type="dxa"/>
              <w:left w:w="120.0" w:type="dxa"/>
              <w:bottom w:w="0.0" w:type="dxa"/>
              <w:right w:w="120.0" w:type="dxa"/>
            </w:tcMar>
          </w:tcPr>
          <w:p w:rsidR="00000000" w:rsidDel="00000000" w:rsidP="00000000" w:rsidRDefault="00000000" w:rsidRPr="00000000" w14:paraId="00000046">
            <w:pPr>
              <w:spacing w:before="240" w:lineRule="auto"/>
              <w:jc w:val="center"/>
              <w:rPr>
                <w:b w:val="1"/>
              </w:rPr>
            </w:pPr>
            <w:r w:rsidDel="00000000" w:rsidR="00000000" w:rsidRPr="00000000">
              <w:rPr>
                <w:b w:val="1"/>
                <w:rtl w:val="0"/>
              </w:rPr>
              <w:t xml:space="preserve">60-130</w:t>
            </w:r>
          </w:p>
        </w:tc>
        <w:tc>
          <w:tcPr>
            <w:tcBorders>
              <w:top w:color="000000" w:space="0" w:sz="0" w:val="nil"/>
              <w:left w:color="000000" w:space="0" w:sz="0" w:val="nil"/>
              <w:bottom w:color="000000" w:space="0" w:sz="6" w:val="single"/>
              <w:right w:color="000000" w:space="0" w:sz="0" w:val="nil"/>
            </w:tcBorders>
            <w:shd w:fill="ffffff" w:val="clear"/>
            <w:tcMar>
              <w:top w:w="0.0" w:type="dxa"/>
              <w:left w:w="120.0" w:type="dxa"/>
              <w:bottom w:w="0.0" w:type="dxa"/>
              <w:right w:w="120.0" w:type="dxa"/>
            </w:tcMar>
          </w:tcPr>
          <w:p w:rsidR="00000000" w:rsidDel="00000000" w:rsidP="00000000" w:rsidRDefault="00000000" w:rsidRPr="00000000" w14:paraId="00000047">
            <w:pPr>
              <w:spacing w:before="240" w:lineRule="auto"/>
              <w:ind w:firstLine="0"/>
              <w:rPr>
                <w:b w:val="1"/>
              </w:rPr>
            </w:pPr>
            <w:r w:rsidDel="00000000" w:rsidR="00000000" w:rsidRPr="00000000">
              <w:rPr>
                <w:b w:val="1"/>
                <w:rtl w:val="0"/>
              </w:rPr>
              <w:t xml:space="preserve">130-160</w:t>
            </w:r>
          </w:p>
        </w:tc>
        <w:tc>
          <w:tcPr>
            <w:tcBorders>
              <w:top w:color="000000" w:space="0" w:sz="0" w:val="nil"/>
              <w:left w:color="000000" w:space="0" w:sz="0" w:val="nil"/>
              <w:bottom w:color="000000" w:space="0" w:sz="6" w:val="single"/>
              <w:right w:color="000000" w:space="0" w:sz="0" w:val="nil"/>
            </w:tcBorders>
            <w:shd w:fill="ffffff" w:val="clear"/>
            <w:tcMar>
              <w:top w:w="0.0" w:type="dxa"/>
              <w:left w:w="120.0" w:type="dxa"/>
              <w:bottom w:w="0.0" w:type="dxa"/>
              <w:right w:w="120.0" w:type="dxa"/>
            </w:tcMar>
          </w:tcPr>
          <w:p w:rsidR="00000000" w:rsidDel="00000000" w:rsidP="00000000" w:rsidRDefault="00000000" w:rsidRPr="00000000" w14:paraId="00000048">
            <w:pPr>
              <w:spacing w:before="240" w:lineRule="auto"/>
              <w:jc w:val="center"/>
              <w:rPr>
                <w:b w:val="1"/>
              </w:rPr>
            </w:pPr>
            <w:r w:rsidDel="00000000" w:rsidR="00000000" w:rsidRPr="00000000">
              <w:rPr>
                <w:b w:val="1"/>
                <w:rtl w:val="0"/>
              </w:rPr>
              <w:t xml:space="preserve">160-220</w:t>
            </w:r>
          </w:p>
        </w:tc>
      </w:tr>
      <w:tr>
        <w:trPr>
          <w:cantSplit w:val="0"/>
          <w:trHeight w:val="375"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120.0" w:type="dxa"/>
              <w:bottom w:w="0.0" w:type="dxa"/>
              <w:right w:w="120.0" w:type="dxa"/>
            </w:tcMar>
          </w:tcPr>
          <w:p w:rsidR="00000000" w:rsidDel="00000000" w:rsidP="00000000" w:rsidRDefault="00000000" w:rsidRPr="00000000" w14:paraId="00000049">
            <w:pPr>
              <w:spacing w:after="240" w:before="240" w:lineRule="auto"/>
              <w:rPr/>
            </w:pPr>
            <w:r w:rsidDel="00000000" w:rsidR="00000000" w:rsidRPr="00000000">
              <w:rPr>
                <w:rtl w:val="0"/>
              </w:rPr>
              <w:t xml:space="preserve">Fibra</w:t>
            </w:r>
          </w:p>
        </w:tc>
        <w:tc>
          <w:tcPr>
            <w:tcBorders>
              <w:top w:color="000000" w:space="0" w:sz="0" w:val="nil"/>
              <w:left w:color="000000" w:space="0" w:sz="0" w:val="nil"/>
              <w:bottom w:color="000000" w:space="0" w:sz="0" w:val="nil"/>
              <w:right w:color="000000" w:space="0" w:sz="0" w:val="nil"/>
            </w:tcBorders>
            <w:shd w:fill="ffffff" w:val="clear"/>
            <w:tcMar>
              <w:top w:w="0.0" w:type="dxa"/>
              <w:left w:w="120.0" w:type="dxa"/>
              <w:bottom w:w="0.0" w:type="dxa"/>
              <w:right w:w="120.0" w:type="dxa"/>
            </w:tcMar>
          </w:tcPr>
          <w:p w:rsidR="00000000" w:rsidDel="00000000" w:rsidP="00000000" w:rsidRDefault="00000000" w:rsidRPr="00000000" w14:paraId="0000004A">
            <w:pPr>
              <w:spacing w:after="240" w:before="240" w:lineRule="auto"/>
              <w:jc w:val="center"/>
              <w:rPr>
                <w:sz w:val="24"/>
                <w:szCs w:val="24"/>
              </w:rPr>
            </w:pPr>
            <w:r w:rsidDel="00000000" w:rsidR="00000000" w:rsidRPr="00000000">
              <w:rPr>
                <w:sz w:val="24"/>
                <w:szCs w:val="24"/>
                <w:rtl w:val="0"/>
              </w:rPr>
              <w:t xml:space="preserve">0</w:t>
            </w:r>
          </w:p>
        </w:tc>
        <w:tc>
          <w:tcPr>
            <w:tcBorders>
              <w:top w:color="000000" w:space="0" w:sz="0" w:val="nil"/>
              <w:left w:color="000000" w:space="0" w:sz="0" w:val="nil"/>
              <w:bottom w:color="000000" w:space="0" w:sz="0" w:val="nil"/>
              <w:right w:color="000000" w:space="0" w:sz="0" w:val="nil"/>
            </w:tcBorders>
            <w:shd w:fill="ffffff" w:val="clear"/>
            <w:tcMar>
              <w:top w:w="0.0" w:type="dxa"/>
              <w:left w:w="120.0" w:type="dxa"/>
              <w:bottom w:w="0.0" w:type="dxa"/>
              <w:right w:w="120.0" w:type="dxa"/>
            </w:tcMar>
          </w:tcPr>
          <w:p w:rsidR="00000000" w:rsidDel="00000000" w:rsidP="00000000" w:rsidRDefault="00000000" w:rsidRPr="00000000" w14:paraId="0000004B">
            <w:pPr>
              <w:spacing w:after="240" w:before="240" w:lineRule="auto"/>
              <w:jc w:val="center"/>
              <w:rPr/>
            </w:pPr>
            <w:r w:rsidDel="00000000" w:rsidR="00000000" w:rsidRPr="00000000">
              <w:rPr>
                <w:rtl w:val="0"/>
              </w:rPr>
              <w:t xml:space="preserve">X</w:t>
            </w:r>
          </w:p>
        </w:tc>
        <w:tc>
          <w:tcPr>
            <w:tcBorders>
              <w:top w:color="000000" w:space="0" w:sz="0" w:val="nil"/>
              <w:left w:color="000000" w:space="0" w:sz="0" w:val="nil"/>
              <w:bottom w:color="000000" w:space="0" w:sz="0" w:val="nil"/>
              <w:right w:color="000000" w:space="0" w:sz="0" w:val="nil"/>
            </w:tcBorders>
            <w:shd w:fill="ffffff" w:val="clear"/>
            <w:tcMar>
              <w:top w:w="0.0" w:type="dxa"/>
              <w:left w:w="120.0" w:type="dxa"/>
              <w:bottom w:w="0.0" w:type="dxa"/>
              <w:right w:w="120.0" w:type="dxa"/>
            </w:tcMar>
          </w:tcPr>
          <w:p w:rsidR="00000000" w:rsidDel="00000000" w:rsidP="00000000" w:rsidRDefault="00000000" w:rsidRPr="00000000" w14:paraId="0000004C">
            <w:pPr>
              <w:spacing w:after="240" w:before="240" w:lineRule="auto"/>
              <w:jc w:val="center"/>
              <w:rPr/>
            </w:pPr>
            <w:r w:rsidDel="00000000" w:rsidR="00000000" w:rsidRPr="00000000">
              <w:rPr>
                <w:rtl w:val="0"/>
              </w:rPr>
              <w:t xml:space="preserve">X</w:t>
            </w:r>
          </w:p>
        </w:tc>
        <w:tc>
          <w:tcPr>
            <w:tcBorders>
              <w:top w:color="000000" w:space="0" w:sz="0" w:val="nil"/>
              <w:left w:color="000000" w:space="0" w:sz="0" w:val="nil"/>
              <w:bottom w:color="000000" w:space="0" w:sz="0" w:val="nil"/>
              <w:right w:color="000000" w:space="0" w:sz="0" w:val="nil"/>
            </w:tcBorders>
            <w:shd w:fill="ffffff" w:val="clear"/>
            <w:tcMar>
              <w:top w:w="0.0" w:type="dxa"/>
              <w:left w:w="120.0" w:type="dxa"/>
              <w:bottom w:w="0.0" w:type="dxa"/>
              <w:right w:w="120.0" w:type="dxa"/>
            </w:tcMar>
          </w:tcPr>
          <w:p w:rsidR="00000000" w:rsidDel="00000000" w:rsidP="00000000" w:rsidRDefault="00000000" w:rsidRPr="00000000" w14:paraId="0000004D">
            <w:pPr>
              <w:spacing w:after="240" w:before="240" w:lineRule="auto"/>
              <w:jc w:val="center"/>
              <w:rPr/>
            </w:pPr>
            <w:r w:rsidDel="00000000" w:rsidR="00000000" w:rsidRPr="00000000">
              <w:rPr>
                <w:rtl w:val="0"/>
              </w:rPr>
              <w:t xml:space="preserve">X</w:t>
            </w:r>
          </w:p>
        </w:tc>
      </w:tr>
      <w:tr>
        <w:trPr>
          <w:cantSplit w:val="0"/>
          <w:trHeight w:val="390"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120.0" w:type="dxa"/>
              <w:bottom w:w="0.0" w:type="dxa"/>
              <w:right w:w="120.0" w:type="dxa"/>
            </w:tcMar>
          </w:tcPr>
          <w:p w:rsidR="00000000" w:rsidDel="00000000" w:rsidP="00000000" w:rsidRDefault="00000000" w:rsidRPr="00000000" w14:paraId="0000004E">
            <w:pPr>
              <w:spacing w:after="240" w:before="240" w:lineRule="auto"/>
              <w:rPr/>
            </w:pPr>
            <w:r w:rsidDel="00000000" w:rsidR="00000000" w:rsidRPr="00000000">
              <w:rPr>
                <w:rtl w:val="0"/>
              </w:rPr>
              <w:t xml:space="preserve">Fragmento</w:t>
            </w:r>
          </w:p>
        </w:tc>
        <w:tc>
          <w:tcPr>
            <w:tcBorders>
              <w:top w:color="000000" w:space="0" w:sz="0" w:val="nil"/>
              <w:left w:color="000000" w:space="0" w:sz="0" w:val="nil"/>
              <w:bottom w:color="000000" w:space="0" w:sz="0" w:val="nil"/>
              <w:right w:color="000000" w:space="0" w:sz="0" w:val="nil"/>
            </w:tcBorders>
            <w:shd w:fill="ffffff" w:val="clear"/>
            <w:tcMar>
              <w:top w:w="0.0" w:type="dxa"/>
              <w:left w:w="120.0" w:type="dxa"/>
              <w:bottom w:w="0.0" w:type="dxa"/>
              <w:right w:w="120.0" w:type="dxa"/>
            </w:tcMar>
          </w:tcPr>
          <w:p w:rsidR="00000000" w:rsidDel="00000000" w:rsidP="00000000" w:rsidRDefault="00000000" w:rsidRPr="00000000" w14:paraId="0000004F">
            <w:pPr>
              <w:spacing w:after="240" w:before="240" w:lineRule="auto"/>
              <w:jc w:val="center"/>
              <w:rPr>
                <w:sz w:val="24"/>
                <w:szCs w:val="24"/>
              </w:rPr>
            </w:pPr>
            <w:r w:rsidDel="00000000" w:rsidR="00000000" w:rsidRPr="00000000">
              <w:rPr>
                <w:sz w:val="24"/>
                <w:szCs w:val="24"/>
                <w:rtl w:val="0"/>
              </w:rPr>
              <w:t xml:space="preserve">X</w:t>
            </w:r>
          </w:p>
        </w:tc>
        <w:tc>
          <w:tcPr>
            <w:tcBorders>
              <w:top w:color="000000" w:space="0" w:sz="0" w:val="nil"/>
              <w:left w:color="000000" w:space="0" w:sz="0" w:val="nil"/>
              <w:bottom w:color="000000" w:space="0" w:sz="0" w:val="nil"/>
              <w:right w:color="000000" w:space="0" w:sz="0" w:val="nil"/>
            </w:tcBorders>
            <w:shd w:fill="ffffff" w:val="clear"/>
            <w:tcMar>
              <w:top w:w="0.0" w:type="dxa"/>
              <w:left w:w="120.0" w:type="dxa"/>
              <w:bottom w:w="0.0" w:type="dxa"/>
              <w:right w:w="120.0" w:type="dxa"/>
            </w:tcMar>
          </w:tcPr>
          <w:p w:rsidR="00000000" w:rsidDel="00000000" w:rsidP="00000000" w:rsidRDefault="00000000" w:rsidRPr="00000000" w14:paraId="00000050">
            <w:pPr>
              <w:spacing w:after="240" w:before="240" w:lineRule="auto"/>
              <w:jc w:val="center"/>
              <w:rPr/>
            </w:pPr>
            <w:r w:rsidDel="00000000" w:rsidR="00000000" w:rsidRPr="00000000">
              <w:rPr>
                <w:rtl w:val="0"/>
              </w:rPr>
              <w:t xml:space="preserve">0</w:t>
            </w:r>
          </w:p>
        </w:tc>
        <w:tc>
          <w:tcPr>
            <w:tcBorders>
              <w:top w:color="000000" w:space="0" w:sz="0" w:val="nil"/>
              <w:left w:color="000000" w:space="0" w:sz="0" w:val="nil"/>
              <w:bottom w:color="000000" w:space="0" w:sz="0" w:val="nil"/>
              <w:right w:color="000000" w:space="0" w:sz="0" w:val="nil"/>
            </w:tcBorders>
            <w:shd w:fill="ffffff" w:val="clear"/>
            <w:tcMar>
              <w:top w:w="0.0" w:type="dxa"/>
              <w:left w:w="120.0" w:type="dxa"/>
              <w:bottom w:w="0.0" w:type="dxa"/>
              <w:right w:w="120.0" w:type="dxa"/>
            </w:tcMar>
          </w:tcPr>
          <w:p w:rsidR="00000000" w:rsidDel="00000000" w:rsidP="00000000" w:rsidRDefault="00000000" w:rsidRPr="00000000" w14:paraId="00000051">
            <w:pPr>
              <w:spacing w:after="240" w:before="240" w:lineRule="auto"/>
              <w:jc w:val="center"/>
              <w:rPr/>
            </w:pPr>
            <w:r w:rsidDel="00000000" w:rsidR="00000000" w:rsidRPr="00000000">
              <w:rPr>
                <w:rtl w:val="0"/>
              </w:rPr>
              <w:t xml:space="preserve">0</w:t>
            </w:r>
          </w:p>
        </w:tc>
        <w:tc>
          <w:tcPr>
            <w:tcBorders>
              <w:top w:color="000000" w:space="0" w:sz="0" w:val="nil"/>
              <w:left w:color="000000" w:space="0" w:sz="0" w:val="nil"/>
              <w:bottom w:color="000000" w:space="0" w:sz="0" w:val="nil"/>
              <w:right w:color="000000" w:space="0" w:sz="0" w:val="nil"/>
            </w:tcBorders>
            <w:shd w:fill="ffffff" w:val="clear"/>
            <w:tcMar>
              <w:top w:w="0.0" w:type="dxa"/>
              <w:left w:w="120.0" w:type="dxa"/>
              <w:bottom w:w="0.0" w:type="dxa"/>
              <w:right w:w="120.0" w:type="dxa"/>
            </w:tcMar>
          </w:tcPr>
          <w:p w:rsidR="00000000" w:rsidDel="00000000" w:rsidP="00000000" w:rsidRDefault="00000000" w:rsidRPr="00000000" w14:paraId="00000052">
            <w:pPr>
              <w:spacing w:after="240" w:before="240" w:lineRule="auto"/>
              <w:jc w:val="center"/>
              <w:rPr>
                <w:sz w:val="24"/>
                <w:szCs w:val="24"/>
              </w:rPr>
            </w:pPr>
            <w:r w:rsidDel="00000000" w:rsidR="00000000" w:rsidRPr="00000000">
              <w:rPr>
                <w:sz w:val="24"/>
                <w:szCs w:val="24"/>
                <w:rtl w:val="0"/>
              </w:rPr>
              <w:t xml:space="preserve">0</w:t>
            </w:r>
          </w:p>
        </w:tc>
      </w:tr>
      <w:tr>
        <w:trPr>
          <w:cantSplit w:val="0"/>
          <w:trHeight w:val="285" w:hRule="atLeast"/>
          <w:tblHeader w:val="0"/>
        </w:trPr>
        <w:tc>
          <w:tcPr>
            <w:tcBorders>
              <w:top w:color="000000" w:space="0" w:sz="0" w:val="nil"/>
              <w:left w:color="000000" w:space="0" w:sz="0" w:val="nil"/>
              <w:bottom w:color="000000" w:space="0" w:sz="6" w:val="single"/>
              <w:right w:color="000000" w:space="0" w:sz="0" w:val="nil"/>
            </w:tcBorders>
            <w:shd w:fill="ffffff" w:val="clear"/>
            <w:tcMar>
              <w:top w:w="0.0" w:type="dxa"/>
              <w:left w:w="120.0" w:type="dxa"/>
              <w:bottom w:w="0.0" w:type="dxa"/>
              <w:right w:w="120.0" w:type="dxa"/>
            </w:tcMar>
          </w:tcPr>
          <w:p w:rsidR="00000000" w:rsidDel="00000000" w:rsidP="00000000" w:rsidRDefault="00000000" w:rsidRPr="00000000" w14:paraId="00000053">
            <w:pPr>
              <w:spacing w:after="240" w:before="240" w:lineRule="auto"/>
              <w:rPr/>
            </w:pPr>
            <w:r w:rsidDel="00000000" w:rsidR="00000000" w:rsidRPr="00000000">
              <w:rPr>
                <w:rtl w:val="0"/>
              </w:rPr>
              <w:t xml:space="preserve">Filme</w:t>
            </w:r>
          </w:p>
        </w:tc>
        <w:tc>
          <w:tcPr>
            <w:tcBorders>
              <w:top w:color="000000" w:space="0" w:sz="0" w:val="nil"/>
              <w:left w:color="000000" w:space="0" w:sz="0" w:val="nil"/>
              <w:bottom w:color="000000" w:space="0" w:sz="6" w:val="single"/>
              <w:right w:color="000000" w:space="0" w:sz="0" w:val="nil"/>
            </w:tcBorders>
            <w:shd w:fill="ffffff" w:val="clear"/>
            <w:tcMar>
              <w:top w:w="0.0" w:type="dxa"/>
              <w:left w:w="120.0" w:type="dxa"/>
              <w:bottom w:w="0.0" w:type="dxa"/>
              <w:right w:w="120.0" w:type="dxa"/>
            </w:tcMar>
          </w:tcPr>
          <w:p w:rsidR="00000000" w:rsidDel="00000000" w:rsidP="00000000" w:rsidRDefault="00000000" w:rsidRPr="00000000" w14:paraId="00000054">
            <w:pPr>
              <w:spacing w:after="240" w:before="240" w:lineRule="auto"/>
              <w:jc w:val="center"/>
              <w:rPr/>
            </w:pPr>
            <w:r w:rsidDel="00000000" w:rsidR="00000000" w:rsidRPr="00000000">
              <w:rPr>
                <w:rtl w:val="0"/>
              </w:rPr>
              <w:t xml:space="preserve">0</w:t>
            </w:r>
          </w:p>
        </w:tc>
        <w:tc>
          <w:tcPr>
            <w:tcBorders>
              <w:top w:color="000000" w:space="0" w:sz="0" w:val="nil"/>
              <w:left w:color="000000" w:space="0" w:sz="0" w:val="nil"/>
              <w:bottom w:color="000000" w:space="0" w:sz="6" w:val="single"/>
              <w:right w:color="000000" w:space="0" w:sz="0" w:val="nil"/>
            </w:tcBorders>
            <w:shd w:fill="auto" w:val="clear"/>
            <w:tcMar>
              <w:top w:w="0.0" w:type="dxa"/>
              <w:left w:w="120.0" w:type="dxa"/>
              <w:bottom w:w="0.0" w:type="dxa"/>
              <w:right w:w="120.0" w:type="dxa"/>
            </w:tcMar>
          </w:tcPr>
          <w:p w:rsidR="00000000" w:rsidDel="00000000" w:rsidP="00000000" w:rsidRDefault="00000000" w:rsidRPr="00000000" w14:paraId="00000055">
            <w:pPr>
              <w:spacing w:after="240" w:before="240" w:lineRule="auto"/>
              <w:jc w:val="center"/>
              <w:rPr/>
            </w:pPr>
            <w:r w:rsidDel="00000000" w:rsidR="00000000" w:rsidRPr="00000000">
              <w:rPr>
                <w:rtl w:val="0"/>
              </w:rPr>
              <w:t xml:space="preserve">0</w:t>
            </w:r>
          </w:p>
        </w:tc>
        <w:tc>
          <w:tcPr>
            <w:tcBorders>
              <w:top w:color="000000" w:space="0" w:sz="0" w:val="nil"/>
              <w:left w:color="000000" w:space="0" w:sz="0" w:val="nil"/>
              <w:bottom w:color="000000" w:space="0" w:sz="6" w:val="single"/>
              <w:right w:color="000000" w:space="0" w:sz="0" w:val="nil"/>
            </w:tcBorders>
            <w:shd w:fill="auto" w:val="clear"/>
            <w:tcMar>
              <w:top w:w="0.0" w:type="dxa"/>
              <w:left w:w="120.0" w:type="dxa"/>
              <w:bottom w:w="0.0" w:type="dxa"/>
              <w:right w:w="120.0" w:type="dxa"/>
            </w:tcMar>
          </w:tcPr>
          <w:p w:rsidR="00000000" w:rsidDel="00000000" w:rsidP="00000000" w:rsidRDefault="00000000" w:rsidRPr="00000000" w14:paraId="00000056">
            <w:pPr>
              <w:spacing w:after="240" w:before="240" w:lineRule="auto"/>
              <w:jc w:val="center"/>
              <w:rPr/>
            </w:pPr>
            <w:r w:rsidDel="00000000" w:rsidR="00000000" w:rsidRPr="00000000">
              <w:rPr>
                <w:rtl w:val="0"/>
              </w:rPr>
              <w:t xml:space="preserve">0</w:t>
            </w:r>
          </w:p>
        </w:tc>
        <w:tc>
          <w:tcPr>
            <w:tcBorders>
              <w:top w:color="000000" w:space="0" w:sz="0" w:val="nil"/>
              <w:left w:color="000000" w:space="0" w:sz="0" w:val="nil"/>
              <w:bottom w:color="000000" w:space="0" w:sz="6" w:val="single"/>
              <w:right w:color="000000" w:space="0" w:sz="0" w:val="nil"/>
            </w:tcBorders>
            <w:shd w:fill="auto" w:val="clear"/>
            <w:tcMar>
              <w:top w:w="0.0" w:type="dxa"/>
              <w:left w:w="120.0" w:type="dxa"/>
              <w:bottom w:w="0.0" w:type="dxa"/>
              <w:right w:w="120.0" w:type="dxa"/>
            </w:tcMar>
          </w:tcPr>
          <w:p w:rsidR="00000000" w:rsidDel="00000000" w:rsidP="00000000" w:rsidRDefault="00000000" w:rsidRPr="00000000" w14:paraId="00000057">
            <w:pPr>
              <w:spacing w:after="240" w:before="240" w:lineRule="auto"/>
              <w:jc w:val="center"/>
              <w:rPr/>
            </w:pPr>
            <w:r w:rsidDel="00000000" w:rsidR="00000000" w:rsidRPr="00000000">
              <w:rPr>
                <w:rtl w:val="0"/>
              </w:rPr>
              <w:t xml:space="preserve">0</w:t>
            </w:r>
          </w:p>
        </w:tc>
      </w:tr>
    </w:tbl>
    <w:p w:rsidR="00000000" w:rsidDel="00000000" w:rsidP="00000000" w:rsidRDefault="00000000" w:rsidRPr="00000000" w14:paraId="00000058">
      <w:pPr>
        <w:spacing w:before="120" w:line="259" w:lineRule="auto"/>
        <w:rPr>
          <w:color w:val="000000"/>
        </w:rPr>
      </w:pPr>
      <w:r w:rsidDel="00000000" w:rsidR="00000000" w:rsidRPr="00000000">
        <w:rPr>
          <w:rtl w:val="0"/>
        </w:rPr>
        <w:t xml:space="preserve">Fonte:</w:t>
      </w:r>
      <w:r w:rsidDel="00000000" w:rsidR="00000000" w:rsidRPr="00000000">
        <w:rPr>
          <w:b w:val="1"/>
          <w:rtl w:val="0"/>
        </w:rPr>
        <w:t xml:space="preserve"> </w:t>
      </w:r>
      <w:r w:rsidDel="00000000" w:rsidR="00000000" w:rsidRPr="00000000">
        <w:rPr>
          <w:rtl w:val="0"/>
        </w:rPr>
        <w:t xml:space="preserve">Autores (2024</w:t>
      </w:r>
      <w:r w:rsidDel="00000000" w:rsidR="00000000" w:rsidRPr="00000000">
        <w:rPr>
          <w:color w:val="000000"/>
          <w:rtl w:val="0"/>
        </w:rPr>
        <w:t xml:space="preserve">).</w:t>
      </w:r>
    </w:p>
    <w:p w:rsidR="00000000" w:rsidDel="00000000" w:rsidP="00000000" w:rsidRDefault="00000000" w:rsidRPr="00000000" w14:paraId="00000059">
      <w:pPr>
        <w:tabs>
          <w:tab w:val="left" w:leader="none" w:pos="1290"/>
        </w:tabs>
        <w:spacing w:after="160" w:line="259" w:lineRule="auto"/>
        <w:rPr>
          <w:b w:val="1"/>
          <w:sz w:val="24"/>
          <w:szCs w:val="24"/>
        </w:rPr>
      </w:pPr>
      <w:r w:rsidDel="00000000" w:rsidR="00000000" w:rsidRPr="00000000">
        <w:rPr>
          <w:rtl w:val="0"/>
        </w:rPr>
      </w:r>
    </w:p>
    <w:p w:rsidR="00000000" w:rsidDel="00000000" w:rsidP="00000000" w:rsidRDefault="00000000" w:rsidRPr="00000000" w14:paraId="0000005A">
      <w:pPr>
        <w:pBdr>
          <w:bottom w:color="000000" w:space="8" w:sz="0" w:val="none"/>
        </w:pBdr>
        <w:shd w:fill="ffffff" w:val="clear"/>
        <w:tabs>
          <w:tab w:val="left" w:leader="none" w:pos="2500"/>
        </w:tabs>
        <w:rPr>
          <w:sz w:val="24"/>
          <w:szCs w:val="24"/>
        </w:rPr>
      </w:pPr>
      <w:r w:rsidDel="00000000" w:rsidR="00000000" w:rsidRPr="00000000">
        <w:rPr>
          <w:sz w:val="24"/>
          <w:szCs w:val="24"/>
          <w:rtl w:val="0"/>
        </w:rPr>
        <w:t xml:space="preserve">A distribuição das partículas ao longo da coluna de água também apresentou padrões distintos entre as estações. Na estação 13, a maior concentração de partículas foi registrada entre as profundidades de 50 a 110 metros (figura 2). Por outro lado, na estação 14, as partículas apresentaram uma distribuição mais dispersa, concentrando-se principalmente nas faixas de 130 a 160 e de 160 a 220 metros (figura 3). Esses resultados refletem possíveis diferenças nos processos de transporte e deposição de microplásticos nas estações analisadas.</w:t>
      </w:r>
    </w:p>
    <w:p w:rsidR="00000000" w:rsidDel="00000000" w:rsidP="00000000" w:rsidRDefault="00000000" w:rsidRPr="00000000" w14:paraId="0000005B">
      <w:pPr>
        <w:pBdr>
          <w:bottom w:color="000000" w:space="8" w:sz="0" w:val="none"/>
        </w:pBdr>
        <w:shd w:fill="ffffff" w:val="clear"/>
        <w:tabs>
          <w:tab w:val="left" w:leader="none" w:pos="699"/>
        </w:tabs>
        <w:jc w:val="center"/>
        <w:rPr>
          <w:highlight w:val="white"/>
        </w:rPr>
      </w:pPr>
      <w:r w:rsidDel="00000000" w:rsidR="00000000" w:rsidRPr="00000000">
        <w:rPr>
          <w:rtl w:val="0"/>
        </w:rPr>
      </w:r>
    </w:p>
    <w:p w:rsidR="00000000" w:rsidDel="00000000" w:rsidP="00000000" w:rsidRDefault="00000000" w:rsidRPr="00000000" w14:paraId="0000005C">
      <w:pPr>
        <w:pBdr>
          <w:bottom w:color="000000" w:space="8" w:sz="0" w:val="none"/>
        </w:pBdr>
        <w:shd w:fill="ffffff" w:val="clear"/>
        <w:tabs>
          <w:tab w:val="left" w:leader="none" w:pos="699"/>
        </w:tabs>
        <w:jc w:val="center"/>
        <w:rPr>
          <w:b w:val="1"/>
          <w:color w:val="000000"/>
          <w:sz w:val="24"/>
          <w:szCs w:val="24"/>
          <w:u w:val="single"/>
        </w:rPr>
      </w:pPr>
      <w:r w:rsidDel="00000000" w:rsidR="00000000" w:rsidRPr="00000000">
        <w:rPr>
          <w:highlight w:val="white"/>
          <w:rtl w:val="0"/>
        </w:rPr>
        <w:t xml:space="preserve">Figura 2 – Distribuição de partículas em cada profundidade da estação 13</w:t>
      </w:r>
      <w:r w:rsidDel="00000000" w:rsidR="00000000" w:rsidRPr="00000000">
        <w:rPr>
          <w:color w:val="000000"/>
          <w:highlight w:val="white"/>
          <w:rtl w:val="0"/>
        </w:rPr>
        <w:t xml:space="preserve">.</w:t>
      </w:r>
      <w:r w:rsidDel="00000000" w:rsidR="00000000" w:rsidRPr="00000000">
        <w:rPr>
          <w:rtl w:val="0"/>
        </w:rPr>
      </w:r>
    </w:p>
    <w:p w:rsidR="00000000" w:rsidDel="00000000" w:rsidP="00000000" w:rsidRDefault="00000000" w:rsidRPr="00000000" w14:paraId="0000005D">
      <w:pPr>
        <w:shd w:fill="ffffff" w:val="clear"/>
        <w:tabs>
          <w:tab w:val="left" w:leader="none" w:pos="2500"/>
        </w:tabs>
        <w:jc w:val="center"/>
        <w:rPr>
          <w:b w:val="1"/>
          <w:color w:val="000000"/>
          <w:sz w:val="24"/>
          <w:szCs w:val="24"/>
          <w:u w:val="single"/>
        </w:rPr>
      </w:pPr>
      <w:r w:rsidDel="00000000" w:rsidR="00000000" w:rsidRPr="00000000">
        <w:rPr>
          <w:b w:val="1"/>
          <w:color w:val="000000"/>
          <w:sz w:val="24"/>
          <w:szCs w:val="24"/>
          <w:u w:val="single"/>
        </w:rPr>
        <w:drawing>
          <wp:inline distB="114300" distT="114300" distL="114300" distR="114300">
            <wp:extent cx="3969540" cy="2450759"/>
            <wp:effectExtent b="0" l="0" r="0" t="0"/>
            <wp:docPr id="24"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3969540" cy="2450759"/>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pBdr>
          <w:bottom w:color="000000" w:space="8" w:sz="0" w:val="none"/>
        </w:pBdr>
        <w:shd w:fill="ffffff" w:val="clear"/>
        <w:tabs>
          <w:tab w:val="left" w:leader="none" w:pos="699"/>
        </w:tabs>
        <w:rPr>
          <w:b w:val="1"/>
          <w:sz w:val="24"/>
          <w:szCs w:val="24"/>
        </w:rPr>
      </w:pPr>
      <w:r w:rsidDel="00000000" w:rsidR="00000000" w:rsidRPr="00000000">
        <w:rPr>
          <w:color w:val="000000"/>
          <w:highlight w:val="white"/>
          <w:rtl w:val="0"/>
        </w:rPr>
        <w:t xml:space="preserve">Fonte: Autores (2024).</w:t>
      </w:r>
      <w:r w:rsidDel="00000000" w:rsidR="00000000" w:rsidRPr="00000000">
        <w:rPr>
          <w:rtl w:val="0"/>
        </w:rPr>
      </w:r>
    </w:p>
    <w:p w:rsidR="00000000" w:rsidDel="00000000" w:rsidP="00000000" w:rsidRDefault="00000000" w:rsidRPr="00000000" w14:paraId="0000005F">
      <w:pPr>
        <w:pBdr>
          <w:bottom w:color="000000" w:space="8" w:sz="0" w:val="none"/>
        </w:pBdr>
        <w:shd w:fill="ffffff" w:val="clear"/>
        <w:tabs>
          <w:tab w:val="left" w:leader="none" w:pos="699"/>
        </w:tabs>
        <w:jc w:val="center"/>
        <w:rPr>
          <w:highlight w:val="white"/>
        </w:rPr>
      </w:pPr>
      <w:r w:rsidDel="00000000" w:rsidR="00000000" w:rsidRPr="00000000">
        <w:rPr>
          <w:rtl w:val="0"/>
        </w:rPr>
      </w:r>
    </w:p>
    <w:p w:rsidR="00000000" w:rsidDel="00000000" w:rsidP="00000000" w:rsidRDefault="00000000" w:rsidRPr="00000000" w14:paraId="00000060">
      <w:pPr>
        <w:pBdr>
          <w:bottom w:color="000000" w:space="8" w:sz="0" w:val="none"/>
        </w:pBdr>
        <w:shd w:fill="ffffff" w:val="clear"/>
        <w:tabs>
          <w:tab w:val="left" w:leader="none" w:pos="699"/>
        </w:tabs>
        <w:jc w:val="center"/>
        <w:rPr>
          <w:highlight w:val="white"/>
        </w:rPr>
      </w:pPr>
      <w:r w:rsidDel="00000000" w:rsidR="00000000" w:rsidRPr="00000000">
        <w:rPr>
          <w:highlight w:val="white"/>
          <w:rtl w:val="0"/>
        </w:rPr>
        <w:t xml:space="preserve">Figura 3 – Gráfico da distribuição de partículas em cada profundidade da estação 14.</w:t>
      </w:r>
    </w:p>
    <w:p w:rsidR="00000000" w:rsidDel="00000000" w:rsidP="00000000" w:rsidRDefault="00000000" w:rsidRPr="00000000" w14:paraId="00000061">
      <w:pPr>
        <w:shd w:fill="ffffff" w:val="clear"/>
        <w:tabs>
          <w:tab w:val="left" w:leader="none" w:pos="2500"/>
        </w:tabs>
        <w:jc w:val="center"/>
        <w:rPr>
          <w:b w:val="1"/>
          <w:color w:val="000000"/>
          <w:sz w:val="24"/>
          <w:szCs w:val="24"/>
          <w:u w:val="single"/>
        </w:rPr>
      </w:pPr>
      <w:r w:rsidDel="00000000" w:rsidR="00000000" w:rsidRPr="00000000">
        <w:rPr>
          <w:b w:val="1"/>
          <w:color w:val="000000"/>
          <w:sz w:val="24"/>
          <w:szCs w:val="24"/>
          <w:u w:val="single"/>
        </w:rPr>
        <w:drawing>
          <wp:inline distB="114300" distT="114300" distL="114300" distR="114300">
            <wp:extent cx="3979065" cy="2459633"/>
            <wp:effectExtent b="0" l="0" r="0" t="0"/>
            <wp:docPr id="23"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3979065" cy="2459633"/>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pBdr>
          <w:bottom w:color="000000" w:space="8" w:sz="0" w:val="none"/>
        </w:pBdr>
        <w:shd w:fill="ffffff" w:val="clear"/>
        <w:tabs>
          <w:tab w:val="left" w:leader="none" w:pos="699"/>
        </w:tabs>
        <w:rPr>
          <w:b w:val="1"/>
          <w:sz w:val="24"/>
          <w:szCs w:val="24"/>
        </w:rPr>
      </w:pPr>
      <w:r w:rsidDel="00000000" w:rsidR="00000000" w:rsidRPr="00000000">
        <w:rPr>
          <w:highlight w:val="white"/>
          <w:rtl w:val="0"/>
        </w:rPr>
        <w:t xml:space="preserve">Fonte: Autores (2024).</w:t>
      </w:r>
      <w:r w:rsidDel="00000000" w:rsidR="00000000" w:rsidRPr="00000000">
        <w:rPr>
          <w:rtl w:val="0"/>
        </w:rPr>
      </w:r>
    </w:p>
    <w:p w:rsidR="00000000" w:rsidDel="00000000" w:rsidP="00000000" w:rsidRDefault="00000000" w:rsidRPr="00000000" w14:paraId="00000063">
      <w:pPr>
        <w:pBdr>
          <w:bottom w:color="000000" w:space="8" w:sz="0" w:val="none"/>
        </w:pBdr>
        <w:shd w:fill="ffffff" w:val="clear"/>
        <w:tabs>
          <w:tab w:val="left" w:leader="none" w:pos="699"/>
        </w:tabs>
        <w:rPr>
          <w:b w:val="1"/>
          <w:sz w:val="24"/>
          <w:szCs w:val="24"/>
        </w:rPr>
      </w:pPr>
      <w:r w:rsidDel="00000000" w:rsidR="00000000" w:rsidRPr="00000000">
        <w:rPr>
          <w:rtl w:val="0"/>
        </w:rPr>
      </w:r>
    </w:p>
    <w:p w:rsidR="00000000" w:rsidDel="00000000" w:rsidP="00000000" w:rsidRDefault="00000000" w:rsidRPr="00000000" w14:paraId="00000064">
      <w:pPr>
        <w:pBdr>
          <w:bottom w:color="000000" w:space="8" w:sz="0" w:val="none"/>
        </w:pBdr>
        <w:shd w:fill="ffffff" w:val="clear"/>
        <w:tabs>
          <w:tab w:val="left" w:leader="none" w:pos="2500"/>
        </w:tabs>
        <w:spacing w:line="432" w:lineRule="auto"/>
        <w:rPr/>
      </w:pPr>
      <w:r w:rsidDel="00000000" w:rsidR="00000000" w:rsidRPr="00000000">
        <w:rPr>
          <w:sz w:val="24"/>
          <w:szCs w:val="24"/>
          <w:rtl w:val="0"/>
        </w:rPr>
        <w:t xml:space="preserve">Os resultados obtidos nesta pesquisa corroboram com Choy et al (2019), no qual identificaram que quantidades de microplástico próximas à superfície do mar foram algumas das mais baixas registradas (semelhantes às encontradas em águas mais profundas), o que pôde observar que concentrações maiores foram identificadas em profundidades intermediárias, na zona mesopelágica. Segundo Liu et al. (2020), </w:t>
      </w:r>
      <w:r w:rsidDel="00000000" w:rsidR="00000000" w:rsidRPr="00000000">
        <w:rPr>
          <w:rtl w:val="0"/>
        </w:rPr>
        <w:t xml:space="preserve">ao descer para camadas mais profundas, os microplásticos seriam influenciados pela estrutura da massa de água e movidos pela circulação termohalina global, em especial, a picnoclina, que pode formar uma barreira de densidade, dificultando o deslocamento vertical dos microplásticos e, assim, permaneçam suspensos por longos períodos em haloclinas ou termoclinas. </w:t>
      </w:r>
    </w:p>
    <w:p w:rsidR="00000000" w:rsidDel="00000000" w:rsidP="00000000" w:rsidRDefault="00000000" w:rsidRPr="00000000" w14:paraId="00000065">
      <w:pPr>
        <w:pBdr>
          <w:bottom w:color="000000" w:space="8" w:sz="0" w:val="none"/>
        </w:pBdr>
        <w:shd w:fill="ffffff" w:val="clear"/>
        <w:tabs>
          <w:tab w:val="left" w:leader="none" w:pos="2500"/>
        </w:tabs>
        <w:spacing w:line="432" w:lineRule="auto"/>
        <w:rPr>
          <w:sz w:val="24"/>
          <w:szCs w:val="24"/>
        </w:rPr>
      </w:pPr>
      <w:r w:rsidDel="00000000" w:rsidR="00000000" w:rsidRPr="00000000">
        <w:rPr>
          <w:sz w:val="24"/>
          <w:szCs w:val="24"/>
          <w:rtl w:val="0"/>
        </w:rPr>
        <w:t xml:space="preserve">Evidenciou-se neste estudo a predominância de fibras como o principal tipo de microplástico nas estações analisadas, corroborando com estudos prévios que destacam as fibras como uma das formas mais comuns de microplásticos na PCA (QUEIROZ et al., 2022) e em ambientes aquáticos na Amazônia devido à sua origem majoritariamente doméstica, como o desgaste de roupas sintéticas durante a lavagem, e da indústria pesqueira (MORAIS et al., 2024).</w:t>
      </w:r>
    </w:p>
    <w:p w:rsidR="00000000" w:rsidDel="00000000" w:rsidP="00000000" w:rsidRDefault="00000000" w:rsidRPr="00000000" w14:paraId="00000066">
      <w:pPr>
        <w:pBdr>
          <w:bottom w:color="000000" w:space="8" w:sz="0" w:val="none"/>
        </w:pBdr>
        <w:shd w:fill="ffffff" w:val="clear"/>
        <w:tabs>
          <w:tab w:val="left" w:leader="none" w:pos="2500"/>
        </w:tabs>
        <w:spacing w:line="432" w:lineRule="auto"/>
        <w:rPr>
          <w:sz w:val="24"/>
          <w:szCs w:val="24"/>
        </w:rPr>
      </w:pPr>
      <w:r w:rsidDel="00000000" w:rsidR="00000000" w:rsidRPr="00000000">
        <w:rPr>
          <w:sz w:val="24"/>
          <w:szCs w:val="24"/>
          <w:rtl w:val="0"/>
        </w:rPr>
        <w:t xml:space="preserve">A variação na distribuição vertical das partículas entre as estações analisadas reflete a complexa interação entre os processos hidrodinâmicos e as características físico-químicas do ambiente, como densidade, salinidade e correntes (LENAKER et al., 2019). Na estação 13, a maior concentração de partículas entre 50 e 110 metros sugere um possível acúmulo relacionado à estabilidade hidrodinâmica dessa camada ou a processos de sedimentação parcial das fibras. Já na estação 14, a dispersão das partículas entre faixas mais profundas, como 130-160 e 160-220 metros, podendo indicar possível maior influência de correntes ou transporte advindo de fontes localizadas em profundidades superiores.</w:t>
      </w:r>
    </w:p>
    <w:p w:rsidR="00000000" w:rsidDel="00000000" w:rsidP="00000000" w:rsidRDefault="00000000" w:rsidRPr="00000000" w14:paraId="00000067">
      <w:pPr>
        <w:pBdr>
          <w:bottom w:color="000000" w:space="8" w:sz="0" w:val="none"/>
        </w:pBdr>
        <w:shd w:fill="ffffff" w:val="clear"/>
        <w:tabs>
          <w:tab w:val="left" w:leader="none" w:pos="2500"/>
        </w:tabs>
        <w:spacing w:line="432" w:lineRule="auto"/>
        <w:rPr>
          <w:sz w:val="24"/>
          <w:szCs w:val="24"/>
        </w:rPr>
      </w:pPr>
      <w:r w:rsidDel="00000000" w:rsidR="00000000" w:rsidRPr="00000000">
        <w:rPr>
          <w:sz w:val="24"/>
          <w:szCs w:val="24"/>
          <w:rtl w:val="0"/>
        </w:rPr>
        <w:t xml:space="preserve">Esses padrões são consistentes com os mecanismos de transporte descritos por Lenaker et al. (2019), que identificaram que partículas mais leves, como fibras, podem permanecer em suspensão por períodos prolongados antes de sedimentarem, dependendo das condições hidrodinâmicas locais. Por outro lado, a presença de fragmentos em menor quantidade em ambas as estações, pode estar associada à degradação incompleta de materiais maiores ou à contribuição limitada dessas partículas no contexto das fontes locais (OLIVATTO et al., 2018).</w:t>
      </w:r>
    </w:p>
    <w:p w:rsidR="00000000" w:rsidDel="00000000" w:rsidP="00000000" w:rsidRDefault="00000000" w:rsidRPr="00000000" w14:paraId="00000068">
      <w:pPr>
        <w:pBdr>
          <w:bottom w:color="000000" w:space="8" w:sz="0" w:val="none"/>
        </w:pBdr>
        <w:shd w:fill="ffffff" w:val="clear"/>
        <w:tabs>
          <w:tab w:val="left" w:leader="none" w:pos="2500"/>
        </w:tabs>
        <w:spacing w:line="432" w:lineRule="auto"/>
        <w:ind w:firstLine="0"/>
        <w:rPr>
          <w:sz w:val="24"/>
          <w:szCs w:val="24"/>
        </w:rPr>
      </w:pPr>
      <w:r w:rsidDel="00000000" w:rsidR="00000000" w:rsidRPr="00000000">
        <w:rPr>
          <w:rtl w:val="0"/>
        </w:rPr>
      </w:r>
    </w:p>
    <w:p w:rsidR="00000000" w:rsidDel="00000000" w:rsidP="00000000" w:rsidRDefault="00000000" w:rsidRPr="00000000" w14:paraId="00000069">
      <w:pPr>
        <w:pBdr>
          <w:bottom w:color="000000" w:space="8" w:sz="0" w:val="none"/>
        </w:pBdr>
        <w:shd w:fill="ffffff" w:val="clear"/>
        <w:tabs>
          <w:tab w:val="left" w:leader="none" w:pos="2500"/>
        </w:tabs>
        <w:spacing w:line="432" w:lineRule="auto"/>
        <w:ind w:firstLine="0"/>
        <w:rPr>
          <w:b w:val="1"/>
          <w:sz w:val="24"/>
          <w:szCs w:val="24"/>
        </w:rPr>
      </w:pPr>
      <w:r w:rsidDel="00000000" w:rsidR="00000000" w:rsidRPr="00000000">
        <w:rPr>
          <w:b w:val="1"/>
          <w:sz w:val="24"/>
          <w:szCs w:val="24"/>
          <w:rtl w:val="0"/>
        </w:rPr>
        <w:t xml:space="preserve">4. CONCLUSÃO</w:t>
      </w:r>
    </w:p>
    <w:p w:rsidR="00000000" w:rsidDel="00000000" w:rsidP="00000000" w:rsidRDefault="00000000" w:rsidRPr="00000000" w14:paraId="0000006A">
      <w:pPr>
        <w:pBdr>
          <w:bottom w:color="000000" w:space="8" w:sz="0" w:val="none"/>
        </w:pBdr>
        <w:shd w:fill="ffffff" w:val="clear"/>
        <w:tabs>
          <w:tab w:val="left" w:leader="none" w:pos="2500"/>
        </w:tabs>
        <w:spacing w:after="280" w:before="280" w:line="432" w:lineRule="auto"/>
        <w:rPr>
          <w:b w:val="1"/>
          <w:sz w:val="24"/>
          <w:szCs w:val="24"/>
        </w:rPr>
      </w:pPr>
      <w:r w:rsidDel="00000000" w:rsidR="00000000" w:rsidRPr="00000000">
        <w:rPr>
          <w:sz w:val="24"/>
          <w:szCs w:val="24"/>
          <w:rtl w:val="0"/>
        </w:rPr>
        <w:t xml:space="preserve">O estudo revelou a predominância de fibras como o principal tipo de microplástico, refletindo fontes domésticas e pesqueiras comuns na Amazônia. A ausência de partículas do tipo filme sugere diferenças nos processos de sedimentação ou degradação. A distribuição vertical variou entre as estações: na estação 13, partículas concentraram-se em camadas intermediárias, enquanto na estação 14, dispersaram-se em profundidades maiores, possivelmente influenciadas por correntes marítimas ou transporte de fontes localizadas em profundidades superiores. Esses padrões corroboram com mecanismos de transporte descritos em estudos anteriores, que mostram que partículas leves, como fibras, tendem a permanecer em suspensão por períodos prolongados, enquanto fragmentos, menos frequentes, podem estar associados a fontes limitadas ou processos de degradação incompletos de materiais maiores.</w:t>
      </w:r>
      <w:r w:rsidDel="00000000" w:rsidR="00000000" w:rsidRPr="00000000">
        <w:rPr>
          <w:rtl w:val="0"/>
        </w:rPr>
      </w:r>
    </w:p>
    <w:p w:rsidR="00000000" w:rsidDel="00000000" w:rsidP="00000000" w:rsidRDefault="00000000" w:rsidRPr="00000000" w14:paraId="0000006B">
      <w:pPr>
        <w:pBdr>
          <w:bottom w:color="000000" w:space="8" w:sz="0" w:val="none"/>
        </w:pBdr>
        <w:shd w:fill="ffffff" w:val="clear"/>
        <w:tabs>
          <w:tab w:val="left" w:leader="none" w:pos="2500"/>
        </w:tabs>
        <w:spacing w:after="280" w:before="280" w:line="432" w:lineRule="auto"/>
        <w:ind w:firstLine="0"/>
        <w:rPr>
          <w:sz w:val="24"/>
          <w:szCs w:val="24"/>
        </w:rPr>
      </w:pPr>
      <w:r w:rsidDel="00000000" w:rsidR="00000000" w:rsidRPr="00000000">
        <w:rPr>
          <w:b w:val="1"/>
          <w:sz w:val="24"/>
          <w:szCs w:val="24"/>
          <w:rtl w:val="0"/>
        </w:rPr>
        <w:t xml:space="preserve">REFERÊNCIAS</w:t>
      </w:r>
      <w:r w:rsidDel="00000000" w:rsidR="00000000" w:rsidRPr="00000000">
        <w:rPr>
          <w:rtl w:val="0"/>
        </w:rPr>
      </w:r>
    </w:p>
    <w:p w:rsidR="00000000" w:rsidDel="00000000" w:rsidP="00000000" w:rsidRDefault="00000000" w:rsidRPr="00000000" w14:paraId="0000006C">
      <w:pPr>
        <w:tabs>
          <w:tab w:val="left" w:leader="none" w:pos="709"/>
        </w:tabs>
        <w:spacing w:before="240" w:lineRule="auto"/>
        <w:rPr>
          <w:color w:val="222222"/>
          <w:sz w:val="24"/>
          <w:szCs w:val="24"/>
        </w:rPr>
      </w:pPr>
      <w:bookmarkStart w:colFirst="0" w:colLast="0" w:name="_heading=h.gjdgxs" w:id="0"/>
      <w:bookmarkEnd w:id="0"/>
      <w:r w:rsidDel="00000000" w:rsidR="00000000" w:rsidRPr="00000000">
        <w:rPr>
          <w:color w:val="222222"/>
          <w:sz w:val="24"/>
          <w:szCs w:val="24"/>
          <w:rtl w:val="0"/>
        </w:rPr>
        <w:t xml:space="preserve">ANDRADY, Anthony L. Microplastics in the marine environment. </w:t>
      </w:r>
      <w:r w:rsidDel="00000000" w:rsidR="00000000" w:rsidRPr="00000000">
        <w:rPr>
          <w:b w:val="1"/>
          <w:color w:val="222222"/>
          <w:sz w:val="24"/>
          <w:szCs w:val="24"/>
          <w:rtl w:val="0"/>
        </w:rPr>
        <w:t xml:space="preserve">Marine pollution bulletin</w:t>
      </w:r>
      <w:r w:rsidDel="00000000" w:rsidR="00000000" w:rsidRPr="00000000">
        <w:rPr>
          <w:color w:val="222222"/>
          <w:sz w:val="24"/>
          <w:szCs w:val="24"/>
          <w:rtl w:val="0"/>
        </w:rPr>
        <w:t xml:space="preserve">, v. 62, n. 8, p. 1596-1605, 2011.</w:t>
      </w:r>
    </w:p>
    <w:p w:rsidR="00000000" w:rsidDel="00000000" w:rsidP="00000000" w:rsidRDefault="00000000" w:rsidRPr="00000000" w14:paraId="0000006D">
      <w:pPr>
        <w:tabs>
          <w:tab w:val="left" w:leader="none" w:pos="709"/>
        </w:tabs>
        <w:spacing w:before="240" w:lineRule="auto"/>
        <w:rPr>
          <w:color w:val="222222"/>
          <w:sz w:val="24"/>
          <w:szCs w:val="24"/>
        </w:rPr>
      </w:pPr>
      <w:r w:rsidDel="00000000" w:rsidR="00000000" w:rsidRPr="00000000">
        <w:rPr>
          <w:color w:val="222222"/>
          <w:sz w:val="24"/>
          <w:szCs w:val="24"/>
          <w:rtl w:val="0"/>
        </w:rPr>
        <w:t xml:space="preserve">CHOY, A. A.; ROBISON, B. H.; GAGNE, T. O.; ERWIN, B.; FIRL, E.; HALDEN, R. U.; HAMILTON, A.; KATIJA, K.; LISIN, S. E.; ROLSKY, C.; HOUTAN, K. S. V. The vertical distribution and biological transport of marine microplastics across the epipelagic and mesopelagic water column. </w:t>
      </w:r>
      <w:r w:rsidDel="00000000" w:rsidR="00000000" w:rsidRPr="00000000">
        <w:rPr>
          <w:b w:val="1"/>
          <w:color w:val="222222"/>
          <w:sz w:val="24"/>
          <w:szCs w:val="24"/>
          <w:rtl w:val="0"/>
        </w:rPr>
        <w:t xml:space="preserve">Scientific Reports</w:t>
      </w:r>
      <w:r w:rsidDel="00000000" w:rsidR="00000000" w:rsidRPr="00000000">
        <w:rPr>
          <w:color w:val="222222"/>
          <w:sz w:val="24"/>
          <w:szCs w:val="24"/>
          <w:rtl w:val="0"/>
        </w:rPr>
        <w:t xml:space="preserve">, v. 7843. 2019</w:t>
      </w:r>
    </w:p>
    <w:p w:rsidR="00000000" w:rsidDel="00000000" w:rsidP="00000000" w:rsidRDefault="00000000" w:rsidRPr="00000000" w14:paraId="0000006E">
      <w:pPr>
        <w:tabs>
          <w:tab w:val="left" w:leader="none" w:pos="709"/>
        </w:tabs>
        <w:spacing w:before="240" w:lineRule="auto"/>
        <w:rPr>
          <w:color w:val="222222"/>
          <w:sz w:val="24"/>
          <w:szCs w:val="24"/>
        </w:rPr>
      </w:pPr>
      <w:bookmarkStart w:colFirst="0" w:colLast="0" w:name="_heading=h.30j0zll" w:id="1"/>
      <w:bookmarkEnd w:id="1"/>
      <w:r w:rsidDel="00000000" w:rsidR="00000000" w:rsidRPr="00000000">
        <w:rPr>
          <w:b w:val="1"/>
          <w:color w:val="222222"/>
          <w:sz w:val="24"/>
          <w:szCs w:val="24"/>
          <w:rtl w:val="0"/>
        </w:rPr>
        <w:t xml:space="preserve">GESAMP (Guidelines for the Monitoring and Assessment of Plastic Litter in the Ocean)</w:t>
      </w:r>
      <w:r w:rsidDel="00000000" w:rsidR="00000000" w:rsidRPr="00000000">
        <w:rPr>
          <w:color w:val="222222"/>
          <w:sz w:val="24"/>
          <w:szCs w:val="24"/>
          <w:rtl w:val="0"/>
        </w:rPr>
        <w:t xml:space="preserve">. Joint Group of Exoerts on the Scientif Aspects of Marine Environmental Protection. 2019. Disponível em: &lt;http://www.gesamp.org/publications/guidelines-for-the-monitoring-and-assessment-of-plastic-litter-in-the-ocean&gt;. Acesso em: 29. out. 2024.</w:t>
      </w:r>
    </w:p>
    <w:p w:rsidR="00000000" w:rsidDel="00000000" w:rsidP="00000000" w:rsidRDefault="00000000" w:rsidRPr="00000000" w14:paraId="0000006F">
      <w:pPr>
        <w:tabs>
          <w:tab w:val="left" w:leader="none" w:pos="709"/>
        </w:tabs>
        <w:spacing w:before="240" w:lineRule="auto"/>
        <w:rPr>
          <w:color w:val="222222"/>
          <w:sz w:val="24"/>
          <w:szCs w:val="24"/>
        </w:rPr>
      </w:pPr>
      <w:bookmarkStart w:colFirst="0" w:colLast="0" w:name="_heading=h.1fob9te" w:id="2"/>
      <w:bookmarkEnd w:id="2"/>
      <w:r w:rsidDel="00000000" w:rsidR="00000000" w:rsidRPr="00000000">
        <w:rPr>
          <w:color w:val="222222"/>
          <w:sz w:val="24"/>
          <w:szCs w:val="24"/>
          <w:rtl w:val="0"/>
        </w:rPr>
        <w:t xml:space="preserve">LENAKER, Peter L. et al. Vertical distribution of microplastics in the water column and surficial sediment from the Milwaukee River Basin to Lake Michigan. </w:t>
      </w:r>
      <w:r w:rsidDel="00000000" w:rsidR="00000000" w:rsidRPr="00000000">
        <w:rPr>
          <w:b w:val="1"/>
          <w:color w:val="222222"/>
          <w:sz w:val="24"/>
          <w:szCs w:val="24"/>
          <w:rtl w:val="0"/>
        </w:rPr>
        <w:t xml:space="preserve">Environmental science &amp; technology</w:t>
      </w:r>
      <w:r w:rsidDel="00000000" w:rsidR="00000000" w:rsidRPr="00000000">
        <w:rPr>
          <w:color w:val="222222"/>
          <w:sz w:val="24"/>
          <w:szCs w:val="24"/>
          <w:rtl w:val="0"/>
        </w:rPr>
        <w:t xml:space="preserve">, v. 53, n. 21, p. 12227-12237, 2019.</w:t>
      </w:r>
    </w:p>
    <w:p w:rsidR="00000000" w:rsidDel="00000000" w:rsidP="00000000" w:rsidRDefault="00000000" w:rsidRPr="00000000" w14:paraId="00000070">
      <w:pPr>
        <w:tabs>
          <w:tab w:val="left" w:leader="none" w:pos="709"/>
        </w:tabs>
        <w:spacing w:before="240" w:lineRule="auto"/>
        <w:rPr>
          <w:color w:val="222222"/>
          <w:sz w:val="24"/>
          <w:szCs w:val="24"/>
        </w:rPr>
      </w:pPr>
      <w:r w:rsidDel="00000000" w:rsidR="00000000" w:rsidRPr="00000000">
        <w:rPr>
          <w:color w:val="222222"/>
          <w:sz w:val="24"/>
          <w:szCs w:val="24"/>
          <w:rtl w:val="0"/>
        </w:rPr>
        <w:t xml:space="preserve">LIU, K.; COURTENE-JONES, W.; WANG, X.; ZHANGYU, C. WEI, N.; LI, D. Elucidating the vertical transport of microplastics in the water column: A review of sampling methodologies and distributions. </w:t>
      </w:r>
      <w:r w:rsidDel="00000000" w:rsidR="00000000" w:rsidRPr="00000000">
        <w:rPr>
          <w:b w:val="1"/>
          <w:color w:val="222222"/>
          <w:sz w:val="24"/>
          <w:szCs w:val="24"/>
          <w:rtl w:val="0"/>
        </w:rPr>
        <w:t xml:space="preserve">Wter Research</w:t>
      </w:r>
      <w:r w:rsidDel="00000000" w:rsidR="00000000" w:rsidRPr="00000000">
        <w:rPr>
          <w:color w:val="222222"/>
          <w:sz w:val="24"/>
          <w:szCs w:val="24"/>
          <w:rtl w:val="0"/>
        </w:rPr>
        <w:t xml:space="preserve">, v. 186, n. 116403. 2020. </w:t>
      </w:r>
    </w:p>
    <w:p w:rsidR="00000000" w:rsidDel="00000000" w:rsidP="00000000" w:rsidRDefault="00000000" w:rsidRPr="00000000" w14:paraId="00000071">
      <w:pPr>
        <w:tabs>
          <w:tab w:val="left" w:leader="none" w:pos="709"/>
        </w:tabs>
        <w:spacing w:before="240" w:lineRule="auto"/>
        <w:rPr>
          <w:color w:val="222222"/>
          <w:sz w:val="24"/>
          <w:szCs w:val="24"/>
        </w:rPr>
      </w:pPr>
      <w:bookmarkStart w:colFirst="0" w:colLast="0" w:name="_heading=h.3znysh7" w:id="3"/>
      <w:bookmarkEnd w:id="3"/>
      <w:r w:rsidDel="00000000" w:rsidR="00000000" w:rsidRPr="00000000">
        <w:rPr>
          <w:color w:val="222222"/>
          <w:sz w:val="24"/>
          <w:szCs w:val="24"/>
          <w:rtl w:val="0"/>
        </w:rPr>
        <w:t xml:space="preserve">MONTAGNER, Cassiana C. et al. Microplásticos: ocorrência ambiental e desafios analíticos. </w:t>
      </w:r>
      <w:r w:rsidDel="00000000" w:rsidR="00000000" w:rsidRPr="00000000">
        <w:rPr>
          <w:b w:val="1"/>
          <w:color w:val="222222"/>
          <w:sz w:val="24"/>
          <w:szCs w:val="24"/>
          <w:rtl w:val="0"/>
        </w:rPr>
        <w:t xml:space="preserve">Química nova</w:t>
      </w:r>
      <w:r w:rsidDel="00000000" w:rsidR="00000000" w:rsidRPr="00000000">
        <w:rPr>
          <w:color w:val="222222"/>
          <w:sz w:val="24"/>
          <w:szCs w:val="24"/>
          <w:rtl w:val="0"/>
        </w:rPr>
        <w:t xml:space="preserve">, v. 44, n. 10, p. 1328-1352, 2021.</w:t>
      </w:r>
    </w:p>
    <w:p w:rsidR="00000000" w:rsidDel="00000000" w:rsidP="00000000" w:rsidRDefault="00000000" w:rsidRPr="00000000" w14:paraId="00000072">
      <w:pPr>
        <w:tabs>
          <w:tab w:val="left" w:leader="none" w:pos="709"/>
        </w:tabs>
        <w:spacing w:before="240" w:lineRule="auto"/>
        <w:rPr>
          <w:color w:val="222222"/>
          <w:sz w:val="24"/>
          <w:szCs w:val="24"/>
        </w:rPr>
      </w:pPr>
      <w:r w:rsidDel="00000000" w:rsidR="00000000" w:rsidRPr="00000000">
        <w:rPr>
          <w:color w:val="222222"/>
          <w:sz w:val="24"/>
          <w:szCs w:val="24"/>
          <w:rtl w:val="0"/>
        </w:rPr>
        <w:t xml:space="preserve">MORAIS, L.M.S; SARTI, F.; QUEIROZ, A. F. S.; BRITO, B. K. F.; FENZI, N.; SOARES, M. O.; GIARRIZZO, T.; MARTINELLI-FILHO, J. E. Microplastics in the Amazon biome: State of the art and future priorities. </w:t>
      </w:r>
      <w:r w:rsidDel="00000000" w:rsidR="00000000" w:rsidRPr="00000000">
        <w:rPr>
          <w:b w:val="1"/>
          <w:color w:val="222222"/>
          <w:sz w:val="24"/>
          <w:szCs w:val="24"/>
          <w:rtl w:val="0"/>
        </w:rPr>
        <w:t xml:space="preserve">Heliyon</w:t>
      </w:r>
      <w:r w:rsidDel="00000000" w:rsidR="00000000" w:rsidRPr="00000000">
        <w:rPr>
          <w:color w:val="222222"/>
          <w:sz w:val="24"/>
          <w:szCs w:val="24"/>
          <w:rtl w:val="0"/>
        </w:rPr>
        <w:t xml:space="preserve">, v. 10, n. 7. 2024. </w:t>
      </w:r>
    </w:p>
    <w:p w:rsidR="00000000" w:rsidDel="00000000" w:rsidP="00000000" w:rsidRDefault="00000000" w:rsidRPr="00000000" w14:paraId="00000073">
      <w:pPr>
        <w:tabs>
          <w:tab w:val="left" w:leader="none" w:pos="709"/>
        </w:tabs>
        <w:spacing w:before="240" w:lineRule="auto"/>
        <w:rPr>
          <w:color w:val="222222"/>
          <w:sz w:val="24"/>
          <w:szCs w:val="24"/>
        </w:rPr>
      </w:pPr>
      <w:bookmarkStart w:colFirst="0" w:colLast="0" w:name="_heading=h.2et92p0" w:id="4"/>
      <w:bookmarkEnd w:id="4"/>
      <w:r w:rsidDel="00000000" w:rsidR="00000000" w:rsidRPr="00000000">
        <w:rPr>
          <w:color w:val="222222"/>
          <w:sz w:val="24"/>
          <w:szCs w:val="24"/>
          <w:rtl w:val="0"/>
        </w:rPr>
        <w:t xml:space="preserve">OLIVATTO, Glaucia P. et al. Microplásticos: Contaminantes de preocupação global no Antropoceno. </w:t>
      </w:r>
      <w:r w:rsidDel="00000000" w:rsidR="00000000" w:rsidRPr="00000000">
        <w:rPr>
          <w:b w:val="1"/>
          <w:color w:val="222222"/>
          <w:sz w:val="24"/>
          <w:szCs w:val="24"/>
          <w:rtl w:val="0"/>
        </w:rPr>
        <w:t xml:space="preserve">Revista Virtual de Química</w:t>
      </w:r>
      <w:r w:rsidDel="00000000" w:rsidR="00000000" w:rsidRPr="00000000">
        <w:rPr>
          <w:color w:val="222222"/>
          <w:sz w:val="24"/>
          <w:szCs w:val="24"/>
          <w:rtl w:val="0"/>
        </w:rPr>
        <w:t xml:space="preserve">, v. 10, n. 6, p. 1968-1989, 2018.</w:t>
      </w:r>
    </w:p>
    <w:p w:rsidR="00000000" w:rsidDel="00000000" w:rsidP="00000000" w:rsidRDefault="00000000" w:rsidRPr="00000000" w14:paraId="00000074">
      <w:pPr>
        <w:tabs>
          <w:tab w:val="left" w:leader="none" w:pos="709"/>
        </w:tabs>
        <w:spacing w:before="240" w:lineRule="auto"/>
        <w:rPr>
          <w:color w:val="222222"/>
          <w:sz w:val="24"/>
          <w:szCs w:val="24"/>
        </w:rPr>
      </w:pPr>
      <w:bookmarkStart w:colFirst="0" w:colLast="0" w:name="_heading=h.tyjcwt" w:id="5"/>
      <w:bookmarkEnd w:id="5"/>
      <w:r w:rsidDel="00000000" w:rsidR="00000000" w:rsidRPr="00000000">
        <w:rPr>
          <w:color w:val="222222"/>
          <w:sz w:val="24"/>
          <w:szCs w:val="24"/>
          <w:rtl w:val="0"/>
        </w:rPr>
        <w:t xml:space="preserve">QUEIROZ, A. F. S.; CONCEIÇÃO, A. S.; CHELAZZI, D.; ROLLNIC, M.; CINCINELLI, A.; GIARRIZZO, T.; MARTINELLI-FILHO, J. E. M. First assessment of microplastic and artificial microfiber contamination in surface waters of the Amazon Continental Shelf. </w:t>
      </w:r>
      <w:r w:rsidDel="00000000" w:rsidR="00000000" w:rsidRPr="00000000">
        <w:rPr>
          <w:b w:val="1"/>
          <w:color w:val="222222"/>
          <w:sz w:val="24"/>
          <w:szCs w:val="24"/>
          <w:rtl w:val="0"/>
        </w:rPr>
        <w:t xml:space="preserve">Science of The Total Environmental</w:t>
      </w:r>
      <w:r w:rsidDel="00000000" w:rsidR="00000000" w:rsidRPr="00000000">
        <w:rPr>
          <w:color w:val="222222"/>
          <w:sz w:val="24"/>
          <w:szCs w:val="24"/>
          <w:rtl w:val="0"/>
        </w:rPr>
        <w:t xml:space="preserve">, v. 839, n. 156259. 2022. </w:t>
      </w:r>
    </w:p>
    <w:p w:rsidR="00000000" w:rsidDel="00000000" w:rsidP="00000000" w:rsidRDefault="00000000" w:rsidRPr="00000000" w14:paraId="00000075">
      <w:pPr>
        <w:tabs>
          <w:tab w:val="left" w:leader="none" w:pos="709"/>
        </w:tabs>
        <w:spacing w:before="240" w:lineRule="auto"/>
        <w:rPr>
          <w:color w:val="222222"/>
          <w:sz w:val="24"/>
          <w:szCs w:val="24"/>
        </w:rPr>
      </w:pPr>
      <w:bookmarkStart w:colFirst="0" w:colLast="0" w:name="_heading=h.3dy6vkm" w:id="6"/>
      <w:bookmarkEnd w:id="6"/>
      <w:r w:rsidDel="00000000" w:rsidR="00000000" w:rsidRPr="00000000">
        <w:rPr>
          <w:color w:val="222222"/>
          <w:sz w:val="24"/>
          <w:szCs w:val="24"/>
          <w:rtl w:val="0"/>
        </w:rPr>
        <w:t xml:space="preserve">WEI, N.; BAI, M.; WANG, Y.; WANG, J. et al. Dynamic signatures of microplastic distribution across the water column of Yangtze River Estuary: Complicated implication of tidal effects. </w:t>
      </w:r>
      <w:r w:rsidDel="00000000" w:rsidR="00000000" w:rsidRPr="00000000">
        <w:rPr>
          <w:b w:val="1"/>
          <w:color w:val="222222"/>
          <w:sz w:val="24"/>
          <w:szCs w:val="24"/>
          <w:rtl w:val="0"/>
        </w:rPr>
        <w:t xml:space="preserve">Marine Environmental research</w:t>
      </w:r>
      <w:r w:rsidDel="00000000" w:rsidR="00000000" w:rsidRPr="00000000">
        <w:rPr>
          <w:color w:val="222222"/>
          <w:sz w:val="24"/>
          <w:szCs w:val="24"/>
          <w:rtl w:val="0"/>
        </w:rPr>
        <w:t xml:space="preserve">, v. 188, n. 106005. 2023.</w:t>
      </w:r>
    </w:p>
    <w:sectPr>
      <w:headerReference r:id="rId14" w:type="default"/>
      <w:headerReference r:id="rId15" w:type="first"/>
      <w:footerReference r:id="rId16" w:type="default"/>
      <w:pgSz w:h="16840" w:w="11910" w:orient="portrait"/>
      <w:pgMar w:bottom="1134" w:top="1701" w:left="1701" w:right="113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6350</wp:posOffset>
          </wp:positionV>
          <wp:extent cx="600075" cy="191770"/>
          <wp:effectExtent b="0" l="0" r="0" t="0"/>
          <wp:wrapSquare wrapText="bothSides" distB="0" distT="0" distL="114300" distR="114300"/>
          <wp:docPr id="28" name="image8.png"/>
          <a:graphic>
            <a:graphicData uri="http://schemas.openxmlformats.org/drawingml/2006/picture">
              <pic:pic>
                <pic:nvPicPr>
                  <pic:cNvPr id="0" name="image8.png"/>
                  <pic:cNvPicPr preferRelativeResize="0"/>
                </pic:nvPicPr>
                <pic:blipFill>
                  <a:blip r:embed="rId1"/>
                  <a:srcRect b="0" l="0" r="0" t="0"/>
                  <a:stretch>
                    <a:fillRect/>
                  </a:stretch>
                </pic:blipFill>
                <pic:spPr>
                  <a:xfrm>
                    <a:off x="0" y="0"/>
                    <a:ext cx="600075" cy="1917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2644140</wp:posOffset>
          </wp:positionH>
          <wp:positionV relativeFrom="paragraph">
            <wp:posOffset>0</wp:posOffset>
          </wp:positionV>
          <wp:extent cx="419100" cy="241935"/>
          <wp:effectExtent b="0" l="0" r="0" t="0"/>
          <wp:wrapSquare wrapText="bothSides" distB="0" distT="0" distL="114300" distR="114300"/>
          <wp:docPr id="30" name="image6.png"/>
          <a:graphic>
            <a:graphicData uri="http://schemas.openxmlformats.org/drawingml/2006/picture">
              <pic:pic>
                <pic:nvPicPr>
                  <pic:cNvPr id="0" name="image6.png"/>
                  <pic:cNvPicPr preferRelativeResize="0"/>
                </pic:nvPicPr>
                <pic:blipFill>
                  <a:blip r:embed="rId2"/>
                  <a:srcRect b="0" l="0" r="0" t="0"/>
                  <a:stretch>
                    <a:fillRect/>
                  </a:stretch>
                </pic:blipFill>
                <pic:spPr>
                  <a:xfrm>
                    <a:off x="0" y="0"/>
                    <a:ext cx="419100" cy="24193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3139440</wp:posOffset>
          </wp:positionH>
          <wp:positionV relativeFrom="paragraph">
            <wp:posOffset>184785</wp:posOffset>
          </wp:positionV>
          <wp:extent cx="542290" cy="384175"/>
          <wp:effectExtent b="0" l="0" r="0" t="0"/>
          <wp:wrapSquare wrapText="bothSides" distB="0" distT="0" distL="114300" distR="114300"/>
          <wp:docPr id="29"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542290" cy="3841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3910965</wp:posOffset>
          </wp:positionH>
          <wp:positionV relativeFrom="paragraph">
            <wp:posOffset>188595</wp:posOffset>
          </wp:positionV>
          <wp:extent cx="914400" cy="353695"/>
          <wp:effectExtent b="0" l="0" r="0" t="0"/>
          <wp:wrapSquare wrapText="bothSides" distB="0" distT="0" distL="114300" distR="114300"/>
          <wp:docPr id="21" name="image1.png"/>
          <a:graphic>
            <a:graphicData uri="http://schemas.openxmlformats.org/drawingml/2006/picture">
              <pic:pic>
                <pic:nvPicPr>
                  <pic:cNvPr id="0" name="image1.png"/>
                  <pic:cNvPicPr preferRelativeResize="0"/>
                </pic:nvPicPr>
                <pic:blipFill>
                  <a:blip r:embed="rId4"/>
                  <a:srcRect b="0" l="0" r="0" t="0"/>
                  <a:stretch>
                    <a:fillRect/>
                  </a:stretch>
                </pic:blipFill>
                <pic:spPr>
                  <a:xfrm>
                    <a:off x="0" y="0"/>
                    <a:ext cx="914400" cy="3536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5006340</wp:posOffset>
          </wp:positionH>
          <wp:positionV relativeFrom="paragraph">
            <wp:posOffset>194310</wp:posOffset>
          </wp:positionV>
          <wp:extent cx="756285" cy="335280"/>
          <wp:effectExtent b="0" l="0" r="0" t="0"/>
          <wp:wrapSquare wrapText="bothSides" distB="0" distT="0" distL="114300" distR="114300"/>
          <wp:docPr id="27" name="image7.png"/>
          <a:graphic>
            <a:graphicData uri="http://schemas.openxmlformats.org/drawingml/2006/picture">
              <pic:pic>
                <pic:nvPicPr>
                  <pic:cNvPr id="0" name="image7.png"/>
                  <pic:cNvPicPr preferRelativeResize="0"/>
                </pic:nvPicPr>
                <pic:blipFill>
                  <a:blip r:embed="rId5"/>
                  <a:srcRect b="0" l="0" r="0" t="0"/>
                  <a:stretch>
                    <a:fillRect/>
                  </a:stretch>
                </pic:blipFill>
                <pic:spPr>
                  <a:xfrm>
                    <a:off x="0" y="0"/>
                    <a:ext cx="756285" cy="3352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771525</wp:posOffset>
          </wp:positionH>
          <wp:positionV relativeFrom="paragraph">
            <wp:posOffset>13335</wp:posOffset>
          </wp:positionV>
          <wp:extent cx="1447800" cy="398145"/>
          <wp:effectExtent b="0" l="0" r="0" t="0"/>
          <wp:wrapSquare wrapText="bothSides" distB="0" distT="0" distL="114300" distR="114300"/>
          <wp:docPr id="25"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447800" cy="39814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252"/>
        <w:tab w:val="right" w:leader="none" w:pos="8504"/>
      </w:tabs>
      <w:jc w:val="center"/>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tabs>
        <w:tab w:val="center" w:leader="none" w:pos="4252"/>
        <w:tab w:val="right" w:leader="none" w:pos="8504"/>
      </w:tabs>
      <w:jc w:val="center"/>
      <w:rPr/>
    </w:pPr>
    <w:r w:rsidDel="00000000" w:rsidR="00000000" w:rsidRPr="00000000">
      <w:rPr/>
      <w:drawing>
        <wp:inline distB="0" distT="0" distL="0" distR="0">
          <wp:extent cx="1662113" cy="1662113"/>
          <wp:effectExtent b="0" l="0" r="0" t="0"/>
          <wp:docPr id="26"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1662113" cy="16621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pt-PT"/>
      </w:rPr>
    </w:rPrDefault>
    <w:pPrDefault>
      <w:pPr>
        <w:spacing w:line="360" w:lineRule="auto"/>
        <w:ind w:firstLine="70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115.0" w:type="dxa"/>
        <w:right w:w="115.0" w:type="dxa"/>
      </w:tblCellMar>
    </w:tblPr>
  </w:style>
  <w:style w:type="table" w:styleId="a0" w:customStyle="1">
    <w:basedOn w:val="TableNormal0"/>
    <w:tblPr>
      <w:tblStyleRowBandSize w:val="1"/>
      <w:tblStyleColBandSize w:val="1"/>
      <w:tblCellMar>
        <w:left w:w="115.0" w:type="dxa"/>
        <w:right w:w="115.0" w:type="dxa"/>
      </w:tblCellMar>
    </w:tblPr>
  </w:style>
  <w:style w:type="paragraph" w:styleId="Reviso">
    <w:name w:val="Revision"/>
    <w:hidden w:val="1"/>
    <w:uiPriority w:val="99"/>
    <w:semiHidden w:val="1"/>
    <w:rsid w:val="000A5F31"/>
  </w:style>
  <w:style w:type="character" w:styleId="Refdecomentrio">
    <w:name w:val="annotation reference"/>
    <w:basedOn w:val="Fontepargpadro"/>
    <w:uiPriority w:val="99"/>
    <w:semiHidden w:val="1"/>
    <w:unhideWhenUsed w:val="1"/>
    <w:rsid w:val="000A5F31"/>
    <w:rPr>
      <w:sz w:val="16"/>
      <w:szCs w:val="16"/>
    </w:rPr>
  </w:style>
  <w:style w:type="paragraph" w:styleId="Textodecomentrio">
    <w:name w:val="annotation text"/>
    <w:basedOn w:val="Normal"/>
    <w:link w:val="TextodecomentrioChar"/>
    <w:uiPriority w:val="99"/>
    <w:unhideWhenUsed w:val="1"/>
    <w:rsid w:val="000A5F31"/>
    <w:rPr>
      <w:sz w:val="20"/>
      <w:szCs w:val="20"/>
    </w:rPr>
  </w:style>
  <w:style w:type="character" w:styleId="TextodecomentrioChar" w:customStyle="1">
    <w:name w:val="Texto de comentário Char"/>
    <w:basedOn w:val="Fontepargpadro"/>
    <w:link w:val="Textodecomentrio"/>
    <w:uiPriority w:val="99"/>
    <w:rsid w:val="000A5F31"/>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0A5F31"/>
    <w:rPr>
      <w:b w:val="1"/>
      <w:bCs w:val="1"/>
    </w:rPr>
  </w:style>
  <w:style w:type="character" w:styleId="AssuntodocomentrioChar" w:customStyle="1">
    <w:name w:val="Assunto do comentário Char"/>
    <w:basedOn w:val="TextodecomentrioChar"/>
    <w:link w:val="Assuntodocomentrio"/>
    <w:uiPriority w:val="99"/>
    <w:semiHidden w:val="1"/>
    <w:rsid w:val="000A5F31"/>
    <w:rPr>
      <w:b w:val="1"/>
      <w:bCs w:val="1"/>
      <w:sz w:val="20"/>
      <w:szCs w:val="20"/>
    </w:rPr>
  </w:style>
  <w:style w:type="table" w:styleId="a1" w:customStyle="1">
    <w:basedOn w:val="TableNormal0"/>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semiHidden w:val="1"/>
    <w:unhideWhenUsed w:val="1"/>
    <w:rsid w:val="00BB3F0D"/>
    <w:rPr>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0.png"/><Relationship Id="rId10" Type="http://schemas.openxmlformats.org/officeDocument/2006/relationships/hyperlink" Target="mailto:martinelli@ufpa.br" TargetMode="External"/><Relationship Id="rId13" Type="http://schemas.openxmlformats.org/officeDocument/2006/relationships/image" Target="media/image2.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rcosfelipebentes@gmail.com" TargetMode="External"/><Relationship Id="rId15" Type="http://schemas.openxmlformats.org/officeDocument/2006/relationships/header" Target="header2.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uiza.canto@ig.ufpa.br" TargetMode="External"/><Relationship Id="rId8" Type="http://schemas.openxmlformats.org/officeDocument/2006/relationships/hyperlink" Target="mailto:luiza.figueiredo.silva@ig.ufpa.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6.png"/><Relationship Id="rId3" Type="http://schemas.openxmlformats.org/officeDocument/2006/relationships/image" Target="media/image3.png"/><Relationship Id="rId4" Type="http://schemas.openxmlformats.org/officeDocument/2006/relationships/image" Target="media/image1.png"/><Relationship Id="rId5" Type="http://schemas.openxmlformats.org/officeDocument/2006/relationships/image" Target="media/image7.png"/><Relationship Id="rId6"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0IxDLPPFvdyNvZEjvt0bOmJsQA==">CgMxLjAyCGguZ2pkZ3hzMgloLjMwajB6bGwyCWguMWZvYjl0ZTIJaC4zem55c2g3MgloLjJldDkycDAyCGgudHlqY3d0MgloLjNkeTZ2a204AHIhMTNaVkQwR3dQTEtaeUR2YVlZbGlpWHBaTmN5dEV3WW8t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2024-12-03T18:36:00Z</dcterms:created>
  <dc:creator>Laborátorio de Oceanografia Biológica LOB</dc:creator>
</cp:coreProperties>
</file>