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8" w:sz="0" w:val="none"/>
        </w:pBdr>
        <w:shd w:fill="ffffff" w:val="clear"/>
        <w:tabs>
          <w:tab w:val="left" w:leader="none" w:pos="699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ARBORIZAÇÃO URBANA NO MUNICÍPIO DE PARAGOMINAS: ANÁLISE DAS RAÍZES DE ÁRVORES NO MEIO URBANO </w:t>
      </w:r>
    </w:p>
    <w:p w:rsidR="00000000" w:rsidDel="00000000" w:rsidP="00000000" w:rsidRDefault="00000000" w:rsidRPr="00000000" w14:paraId="00000002">
      <w:pPr>
        <w:keepLines w:val="1"/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1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Lucas Gabriel Gomes Menezes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Gabriel Sousa Cabral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Natalia do Nascimento Matos³; Isis Kálita Soares Coelho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Nathaly de Sousa Botelho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Madson Alan Rocha de Sousa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Raphael Lobato Prado Neves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2500"/>
        </w:tabs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Graduando em Engenharia Ambiental e Sanitária, Universidade do Estado do Pará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lucas.gg.menezes@aluno.uepa.br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hd w:fill="ffffff" w:val="clear"/>
        <w:tabs>
          <w:tab w:val="left" w:leader="none" w:pos="2500"/>
        </w:tabs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Graduando em Engenharia Ambiental e Sanitária, Universidade do Estado do Pará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gabriel.s.cabral@aluno.uepa.br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Graduando em Engenharia Ambiental e Sanitária, Universidade do Estado do Pará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natalia.dn.matos@aluno.uepa.br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Graduando em Engenharia Florestal, Universidade do Estado do Pará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isis.coelho@aluno.uepa.br</w:t>
        </w:r>
      </w:hyperlink>
      <w:r w:rsidDel="00000000" w:rsidR="00000000" w:rsidRPr="00000000">
        <w:rPr>
          <w:sz w:val="24"/>
          <w:szCs w:val="24"/>
          <w:rtl w:val="0"/>
        </w:rPr>
        <w:tab/>
        <w:br w:type="textWrapping"/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5 </w:t>
      </w:r>
      <w:r w:rsidDel="00000000" w:rsidR="00000000" w:rsidRPr="00000000">
        <w:rPr>
          <w:sz w:val="24"/>
          <w:szCs w:val="24"/>
          <w:rtl w:val="0"/>
        </w:rPr>
        <w:t xml:space="preserve">Graduando em Engenharia Florestal, Universidade do Estado do Pará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n.botelhosousa@aluno.uepa.br</w:t>
        </w:r>
      </w:hyperlink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11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6 </w:t>
      </w:r>
      <w:r w:rsidDel="00000000" w:rsidR="00000000" w:rsidRPr="00000000">
        <w:rPr>
          <w:sz w:val="24"/>
          <w:szCs w:val="24"/>
          <w:rtl w:val="0"/>
        </w:rPr>
        <w:t xml:space="preserve">Professor, Universidade do Estado do Pará. </w:t>
      </w: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madsonalan@uepa.br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ind w:left="11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7 </w:t>
      </w:r>
      <w:r w:rsidDel="00000000" w:rsidR="00000000" w:rsidRPr="00000000">
        <w:rPr>
          <w:sz w:val="24"/>
          <w:szCs w:val="24"/>
          <w:rtl w:val="0"/>
        </w:rPr>
        <w:t xml:space="preserve">Professor, Universidade do Estado do Pará.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prado.neves@uepa.br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1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pBdr>
          <w:bottom w:color="000000" w:space="8" w:sz="0" w:val="none"/>
        </w:pBdr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O equilíbrio entre as necessidades das raízes das árvores e as condições do espaço urbano é crucial para evitar danos à infraestrutura e preservar a saúde das espécies, garantindo a sustentabilidade do ambiente. Assim, o objetivo deste trabalho foi realizar um inventário florestal urbano quantitativo, a fim de diagnosticar a condição das raízes nos bairros Promissão 1, Angelim e Guanabara no município de Paragominas, discriminando as raízes por classificações como: Espaço permeável, raízes aparentes e agressividade das raízes. Foram registradas 1.467 árvores em vias públicas. Destas, 1.059 das árvores foram avaliadas com suas raízes não aparentes (69,92%) e 408 como aparentes (30,08%). Em relação à área permeável, 895 possuem um espaço permeável maior que 1,0m² (61,01%), 421 possuem um espaço menor que 1,0m² (28,7%) e 151 indivíduos apresentam um espaço completamente impermeável (10,29%). No que diz respeito a agressividade das raízes, 930 apresentam agressividade leve (63,39%), 161 possuem agressividade mediana (10,97%), 234 possuem agressividade intensa (15,95%) e 142 não apresentaram agressividade nenhuma (9,68%). A arborização urbana municipal precisa ser repensada, considerando as características das espécies e seus impactos no ambiente urbano. Uma seleção mais adequada das árvores pode minimizar os danos à infraestrutura e garantir uma convivência harmoniosa entre a natureza e a cidade. As árvores inventariadas que apresentam área permeável inferior a 1,0 m² ou área totalmente impermeável, têm sua saúde prejudicada e também impactam negativamente o meio urbano, evidenciado pelas fissuras nas calçadas. O afloramento exacerbado das raízes no meio urbano e a limitação da área permeável são, portanto, questões cruciais a serem discutidas.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Planejamento urbano. Crescimento radicular. Equipamento público.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2500"/>
        </w:tabs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de Interesse do S</w:t>
      </w:r>
      <w:r w:rsidDel="00000000" w:rsidR="00000000" w:rsidRPr="00000000">
        <w:rPr>
          <w:b w:val="1"/>
          <w:sz w:val="24"/>
          <w:szCs w:val="24"/>
          <w:rtl w:val="0"/>
        </w:rPr>
        <w:t xml:space="preserve">impósio</w:t>
      </w:r>
      <w:r w:rsidDel="00000000" w:rsidR="00000000" w:rsidRPr="00000000">
        <w:rPr>
          <w:sz w:val="24"/>
          <w:szCs w:val="24"/>
          <w:rtl w:val="0"/>
        </w:rPr>
        <w:t xml:space="preserve">: Cidades Sustentáveis.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13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sz w:val="24"/>
          <w:szCs w:val="24"/>
          <w:shd w:fill="c9daf8" w:val="clear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crise climática global se intensifica a cada ano, com eventos extremos e mudanças nos padrões climáticos que afetam ecossistemas, economias e populações. Neste contexto, a arborização urbana tem se mostrado como uma prática importante para a discussão sobre a emergência climática, principalmente por dialogar com temáticas socioambientais (BUCE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planejamento arbóreo dentro das cidades é evidentemente um estudo interdisciplinar que opera colaborativamente dentro da ecologia e ecossistemas urbanos (CIPRIANO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 2019), proporcionando assim uma visão mais ampliada das necessidades de gestão do meio ambiente.</w:t>
      </w:r>
    </w:p>
    <w:p w:rsidR="00000000" w:rsidDel="00000000" w:rsidP="00000000" w:rsidRDefault="00000000" w:rsidRPr="00000000" w14:paraId="00000015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6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introdução da arborização urbana no Brasil, em prol da melhoria da qualidade de vida urbana, deve priorizar um planejamento prévio baseado nas especificidades de cada na cidade (DUARTE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 2019). Por intermédio deste planejamento, desde a localidade geográfica onde a árvore será acrescentada até a escolha da espécie, possíveis interferências no calçamento e nas demais estruturas urbanas podem ser evitadas.</w:t>
      </w:r>
    </w:p>
    <w:p w:rsidR="00000000" w:rsidDel="00000000" w:rsidP="00000000" w:rsidRDefault="00000000" w:rsidRPr="00000000" w14:paraId="00000016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699"/>
        <w:jc w:val="both"/>
        <w:rPr>
          <w:sz w:val="24"/>
          <w:szCs w:val="24"/>
          <w:shd w:fill="f4cccc" w:val="clear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presença de indivíduos arbóreos inadequados nas calçadas pode ser situada como uma dessas possíveis interferências, uma vez que podem ocasionar um déficit na integridade estrutural dos pavimentos e afetar a estética urbana onde estiver localizada (</w:t>
      </w:r>
      <w:r w:rsidDel="00000000" w:rsidR="00000000" w:rsidRPr="00000000">
        <w:rPr>
          <w:sz w:val="24"/>
          <w:szCs w:val="24"/>
          <w:rtl w:val="0"/>
        </w:rPr>
        <w:t xml:space="preserve">BUOSE</w:t>
      </w:r>
      <w:r w:rsidDel="00000000" w:rsidR="00000000" w:rsidRPr="00000000">
        <w:rPr>
          <w:sz w:val="24"/>
          <w:szCs w:val="24"/>
          <w:rtl w:val="0"/>
        </w:rPr>
        <w:t xml:space="preserve">, 2024). O afloramento das raízes destas árvores é um dos principais desafios enfrentados na ocupação dos espaços urbanos (VELASCO, 2003), tornando-se fundamental que pesquisas sejam realizadas a fim de caracterizar as principais inconformidades e direcionar estratégias mais assertivas quanto a este componente da arborização urbana.  Diante disto, este trabalho teve o objetivo de diagnosticar a condição das raízes na arborização urbana em Paragominas, com foco na saúde das raízes e seus impactos no meio urbano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1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O estudo foi conduzido nos bairros Promissão I, Angelim e Guanabara, no município de Paragominas. Através de inventário, foram coletados dados sobre a arborização urbana, com foco nas características das raízes. As variáveis analisadas foram: presença de raízes aparentes (binária: sim/não), área permeável ao redor da base da árvore (categórica: &gt;1,0 m², &lt;1,0 m², impermeável) e grau de agressividade das raízes (ordinal: ausente, leve, mediana, intensa). Os dados foram registrados em fichas de campo e posteriormente tabulados e analisados em planilhas eletrônicas.</w:t>
      </w:r>
    </w:p>
    <w:p w:rsidR="00000000" w:rsidDel="00000000" w:rsidP="00000000" w:rsidRDefault="00000000" w:rsidRPr="00000000" w14:paraId="0000001A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1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1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RESULTADOS E DISCUSSÃO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registrado um total de 1.467 árvores em vias públicas nos bairros Promissão I, Angelim e Guanabara. Destas, 1.059 das árvores foram avaliadas com suas raízes não aparentes (69,92%) e 408 como aparentes (30,08%). Estudos apontam que a presença de raízes aparentes em árvores urbanas pode resultar em diversos problemas, tanto para a saúde das plantas quanto para a segurança dos pedestres e a preservação da infraestrutura urbana (SHI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 2023).</w:t>
      </w:r>
    </w:p>
    <w:p w:rsidR="00000000" w:rsidDel="00000000" w:rsidP="00000000" w:rsidRDefault="00000000" w:rsidRPr="00000000" w14:paraId="0000001D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center"/>
        <w:rPr/>
      </w:pPr>
      <w:r w:rsidDel="00000000" w:rsidR="00000000" w:rsidRPr="00000000">
        <w:rPr>
          <w:rtl w:val="0"/>
        </w:rPr>
        <w:t xml:space="preserve">Figura 1 - Presença de raízes aparentes</w:t>
      </w:r>
    </w:p>
    <w:p w:rsidR="00000000" w:rsidDel="00000000" w:rsidP="00000000" w:rsidRDefault="00000000" w:rsidRPr="00000000" w14:paraId="00000021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679153" cy="2889263"/>
            <wp:effectExtent b="0" l="0" r="0" t="0"/>
            <wp:docPr descr="Gráfico" id="4" name="image8.png"/>
            <a:graphic>
              <a:graphicData uri="http://schemas.openxmlformats.org/drawingml/2006/picture">
                <pic:pic>
                  <pic:nvPicPr>
                    <pic:cNvPr descr="Gráfico"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9153" cy="2889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/>
      </w:pPr>
      <w:r w:rsidDel="00000000" w:rsidR="00000000" w:rsidRPr="00000000">
        <w:rPr>
          <w:rtl w:val="0"/>
        </w:rPr>
        <w:t xml:space="preserve">Fonte: Autor, 2024.</w:t>
      </w:r>
    </w:p>
    <w:p w:rsidR="00000000" w:rsidDel="00000000" w:rsidP="00000000" w:rsidRDefault="00000000" w:rsidRPr="00000000" w14:paraId="00000023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exposição das raízes frequentemente ocorre devido à compactação do solo, à falta de espaço no canteiro e ao tipo de pavimentação utilizada, especialmente em áreas urbanas onde o solo é frequentemente interrompido para instalação de redes de infraestrutura (SILVA; TORRES; BRITO, 2021). Além disso, raízes expostas tornam-se mais vulneráveis a danos mecânicos e condições climáticas adversas, o que pode comprometer a estabilidade das árvores e aumentar os riscos de queda, além de representar um risco físico para pedestres (TOSTI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 2015).</w:t>
      </w:r>
    </w:p>
    <w:p w:rsidR="00000000" w:rsidDel="00000000" w:rsidP="00000000" w:rsidRDefault="00000000" w:rsidRPr="00000000" w14:paraId="00000025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Desse modo, recomenda-se que o planejamento da arborização urbana adote práticas para minimizar a ocorrência de raízes aparentes, como a instalação de canteiros mais amplos e pavimentos permeáveis, além da escolha adequada de espécies arbóreas que apresentam sistemas radiculares menos agressivos, evitando assim espécies que apresentam afloramento radicular exacerbado (MIRON; MILLWARD, 2024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. A minimização das raízes aparentes é essencial não só para a segurança e qualidade estética dos espaços urbanos, mas também para a saúde e longevidade das árvores (LANTINI</w:t>
      </w:r>
      <w:r w:rsidDel="00000000" w:rsidR="00000000" w:rsidRPr="00000000">
        <w:rPr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sz w:val="24"/>
          <w:szCs w:val="24"/>
          <w:rtl w:val="0"/>
        </w:rPr>
        <w:t xml:space="preserve">, 2021). </w:t>
      </w:r>
    </w:p>
    <w:p w:rsidR="00000000" w:rsidDel="00000000" w:rsidP="00000000" w:rsidRDefault="00000000" w:rsidRPr="00000000" w14:paraId="00000026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que diz respeito à área permeável, 895 possuem um espaço permeável maior que 1,0m² (61,01%), 421 possuem um espaço menor que 1,0m² (28,7%) e 151 indivíduos apresentam um espaço completamente impermeável (10,29%). A restrita disponibilidade de espaço na área livre de crescimento, associada ao grande porte das árvores, dificulta o aproveitamento de água e nutrientes pela planta, e, por conseguinte, as raízes exercem pressão sobre as calçadas (RABER; REBELATO, 2010). A área permeável ao redor das árvores é essencial para a captação de água e nutrientes e para o desenvolvimento adequado do sistema radicular (MARUYAMA, 2020).</w:t>
      </w:r>
    </w:p>
    <w:p w:rsidR="00000000" w:rsidDel="00000000" w:rsidP="00000000" w:rsidRDefault="00000000" w:rsidRPr="00000000" w14:paraId="00000027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center"/>
        <w:rPr/>
      </w:pPr>
      <w:r w:rsidDel="00000000" w:rsidR="00000000" w:rsidRPr="00000000">
        <w:rPr>
          <w:rtl w:val="0"/>
        </w:rPr>
        <w:t xml:space="preserve">Figura 2 - Área permeável ao redor da base da árvore</w:t>
      </w:r>
    </w:p>
    <w:p w:rsidR="00000000" w:rsidDel="00000000" w:rsidP="00000000" w:rsidRDefault="00000000" w:rsidRPr="00000000" w14:paraId="00000029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693440" cy="2485854"/>
            <wp:effectExtent b="0" l="0" r="0" t="0"/>
            <wp:docPr descr="Gráfico" id="6" name="image7.png"/>
            <a:graphic>
              <a:graphicData uri="http://schemas.openxmlformats.org/drawingml/2006/picture">
                <pic:pic>
                  <pic:nvPicPr>
                    <pic:cNvPr descr="Gráfico"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3440" cy="24858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/>
      </w:pPr>
      <w:r w:rsidDel="00000000" w:rsidR="00000000" w:rsidRPr="00000000">
        <w:rPr>
          <w:rtl w:val="0"/>
        </w:rPr>
        <w:t xml:space="preserve">Fonte: Autor, 2024.</w:t>
      </w:r>
    </w:p>
    <w:p w:rsidR="00000000" w:rsidDel="00000000" w:rsidP="00000000" w:rsidRDefault="00000000" w:rsidRPr="00000000" w14:paraId="0000002B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  <w:shd w:fill="f4cccc" w:val="clear"/>
        </w:rPr>
      </w:pPr>
      <w:r w:rsidDel="00000000" w:rsidR="00000000" w:rsidRPr="00000000">
        <w:rPr>
          <w:sz w:val="24"/>
          <w:szCs w:val="24"/>
          <w:rtl w:val="0"/>
        </w:rPr>
        <w:t xml:space="preserve">Além disso, áreas impermeabilizadas podem gerar estresse hídrico nas árvores, pois reduzem a infiltração de água no solo, levando a um aumento no risco de queda das espécies arbóreas (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MARCHIONI </w:t>
      </w:r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., 2022</w:t>
      </w:r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Sobre a agressividade das raízes, 142 foram classificadas com agressividade ausente (9,68%) 930 apresentam agressividade leve (63,39%), 161 possuem agressividade mediana (10,97%) e 234 possuem agressividade intensa (15,95%). A literatura aponta que a agressividade radicular é um fator relevante no planejamento da arborização urbana, pois raízes mais agressivas tendem a causar danos a calçadas e estruturas próximas, além de gerar riscos de segurança pública e desafios de manutenção (SILVA</w:t>
      </w:r>
      <w:r w:rsidDel="00000000" w:rsidR="00000000" w:rsidRPr="00000000">
        <w:rPr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sz w:val="24"/>
          <w:szCs w:val="24"/>
          <w:rtl w:val="0"/>
        </w:rPr>
        <w:t xml:space="preserve">., 2021).</w:t>
      </w:r>
    </w:p>
    <w:p w:rsidR="00000000" w:rsidDel="00000000" w:rsidP="00000000" w:rsidRDefault="00000000" w:rsidRPr="00000000" w14:paraId="0000002E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/>
      </w:pPr>
      <w:r w:rsidDel="00000000" w:rsidR="00000000" w:rsidRPr="00000000">
        <w:rPr>
          <w:rtl w:val="0"/>
        </w:rPr>
        <w:t xml:space="preserve">Figura 3 - Grau de agressividade das raízes</w:t>
      </w:r>
    </w:p>
    <w:p w:rsidR="00000000" w:rsidDel="00000000" w:rsidP="00000000" w:rsidRDefault="00000000" w:rsidRPr="00000000" w14:paraId="0000003B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722015" cy="2920443"/>
            <wp:effectExtent b="0" l="0" r="0" t="0"/>
            <wp:docPr descr="Gráfico" id="5" name="image9.png"/>
            <a:graphic>
              <a:graphicData uri="http://schemas.openxmlformats.org/drawingml/2006/picture">
                <pic:pic>
                  <pic:nvPicPr>
                    <pic:cNvPr descr="Gráfico"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2015" cy="2920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Fonte: Autor, 2024.</w:t>
      </w:r>
    </w:p>
    <w:p w:rsidR="00000000" w:rsidDel="00000000" w:rsidP="00000000" w:rsidRDefault="00000000" w:rsidRPr="00000000" w14:paraId="0000003D">
      <w:pPr>
        <w:pBdr>
          <w:bottom w:color="000000" w:space="18" w:sz="0" w:val="none"/>
        </w:pBdr>
        <w:shd w:fill="ffffff" w:val="clear"/>
        <w:tabs>
          <w:tab w:val="left" w:leader="none" w:pos="699"/>
        </w:tabs>
        <w:ind w:firstLine="709"/>
        <w:jc w:val="center"/>
        <w:rPr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comum a utilização de espécies que apresentam o sistema radicular superficial na arborização brasileira, desse modo, é fundamental o conhecimento prévio das árvores que possuem essa característica (SANTOS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 2015), evitando assim fissuras nos pavimentos públicos. Raízes de agressividade intensa, por outro lado, podem afetar diretamente a pavimentação e sistemas subterrâneos, o que torna essencial sua alocação em áreas com maior espaço disponível e/ou onde sejam implementadas barreiras físicas adequadas (LIZ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 2024).</w:t>
      </w:r>
    </w:p>
    <w:p w:rsidR="00000000" w:rsidDel="00000000" w:rsidP="00000000" w:rsidRDefault="00000000" w:rsidRPr="00000000" w14:paraId="0000003F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Esses dados evidenciam a necessidade de critérios rigorosos na seleção de espécies e práticas de manejo que minimizem os impactos de raízes agressivas, garantindo a integridade das áreas urbanas (FERREIRA; RIBEIRO, 2020). Nos bairros estudados, a significativa presença de raízes que afetam o pavimento urbano associa-se, em parte, à reduzida extensão de áreas permeáveis abaixo de 1,0 m² (39,2%), agravada pela impermeabilização do solo, que restringe a infiltração de água e limita o desenvolvimento vegetal, aumentando a pressão radicular sobre o concreto e provocando fissuras na pavimentação.</w:t>
      </w:r>
    </w:p>
    <w:p w:rsidR="00000000" w:rsidDel="00000000" w:rsidP="00000000" w:rsidRDefault="00000000" w:rsidRPr="00000000" w14:paraId="00000040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1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1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1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Conclui-se que a presença significativa de raízes aparentes, aliada à insuficiência de áreas permeáveis, não apenas pode comprometer a saúde das árvores, mas também representar riscos à segurança de pedestres e à integridade da infraestrutura urbana. Além disso, a agressividade radicular das espécies deve ser considerada no planejamento, priorizando aquelas com raízes menos agressivas e sem raízes aparentes para mitigar danos à infraestrutura urbana em áreas de pouca permeabilidade. Portanto, ratifica-se que é fundamental que práticas de manejo e planejamento considerem o crescimento radicular das espécies e a área onde este indivíduo será plantado, em prol de assegurar a saúde das árvores e a qualidade dos espaços urbanos.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bottom w:color="000000" w:space="18" w:sz="0" w:val="none"/>
        </w:pBdr>
        <w:shd w:fill="ffffff" w:val="clear"/>
        <w:tabs>
          <w:tab w:val="left" w:leader="none" w:pos="699"/>
        </w:tabs>
        <w:spacing w:line="31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5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BUCE, C. A., COSSA, E. F. R., KATAOKA, A. M., GILONI-LIMA, P. C. Arborização urbana como estratégia de educação ambiental no contexto de emergência climática no município da cidade de Maputo.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REMEA-Revista Eletrônica do Mestrado em Educação Ambiental</w:t>
      </w:r>
      <w:r w:rsidDel="00000000" w:rsidR="00000000" w:rsidRPr="00000000">
        <w:rPr>
          <w:sz w:val="24"/>
          <w:szCs w:val="24"/>
          <w:rtl w:val="0"/>
        </w:rPr>
        <w:t xml:space="preserve">, v. 40, n. 3, p. 97-116, 2023.</w:t>
      </w:r>
    </w:p>
    <w:p w:rsidR="00000000" w:rsidDel="00000000" w:rsidP="00000000" w:rsidRDefault="00000000" w:rsidRPr="00000000" w14:paraId="00000047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BUOSE</w:t>
      </w:r>
      <w:r w:rsidDel="00000000" w:rsidR="00000000" w:rsidRPr="00000000">
        <w:rPr>
          <w:sz w:val="24"/>
          <w:szCs w:val="24"/>
          <w:rtl w:val="0"/>
        </w:rPr>
        <w:t xml:space="preserve">, G. Análise da Infraestrutura das Calçadas e Integração da Biogeografia na Vegetação Urbana de Sinop-MT.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Científica</w:t>
      </w:r>
      <w:r w:rsidDel="00000000" w:rsidR="00000000" w:rsidRPr="00000000">
        <w:rPr>
          <w:sz w:val="24"/>
          <w:szCs w:val="24"/>
          <w:rtl w:val="0"/>
        </w:rPr>
        <w:t xml:space="preserve">, v. 17, n. 41, 2024. </w:t>
      </w:r>
    </w:p>
    <w:p w:rsidR="00000000" w:rsidDel="00000000" w:rsidP="00000000" w:rsidRDefault="00000000" w:rsidRPr="00000000" w14:paraId="00000048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CIPRIANO, T. H. A. S.; SANTOS, L. C. F.; ALVOS, B. H. G.; SILVA, L. P.; RODRIGUES, M. 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Arborização urbana como viés de integração interdisciplinar a partir da visão docente e discente</w:t>
      </w:r>
      <w:r w:rsidDel="00000000" w:rsidR="00000000" w:rsidRPr="00000000">
        <w:rPr>
          <w:sz w:val="24"/>
          <w:szCs w:val="24"/>
          <w:rtl w:val="0"/>
        </w:rPr>
        <w:t xml:space="preserve">. Congresso Internacional das Licenciaturas, Uruçuí, Piauí, 2019. Disponível em: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https://www.researchgate.net/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17 out. 2024.</w:t>
        <w:br w:type="textWrapping"/>
        <w:br w:type="textWrapping"/>
        <w:t xml:space="preserve">DUARTE, T. E. P. N.; ANGEOLETTO, F.; SANTOS, J.  W. M. C.; DA SILVA, F. F.; BOHRER, J. F. C.; MASSAD, L. Reflexões sobre arborização urbana: desafios a serem superados para o incremento da arborização urbana no Brasil.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Revista em Agronegócio e Meio Ambiente</w:t>
      </w:r>
      <w:r w:rsidDel="00000000" w:rsidR="00000000" w:rsidRPr="00000000">
        <w:rPr>
          <w:sz w:val="24"/>
          <w:szCs w:val="24"/>
          <w:rtl w:val="0"/>
        </w:rPr>
        <w:t xml:space="preserve">, v. 11, ed. 1, 2018. </w:t>
      </w:r>
    </w:p>
    <w:p w:rsidR="00000000" w:rsidDel="00000000" w:rsidP="00000000" w:rsidRDefault="00000000" w:rsidRPr="00000000" w14:paraId="0000004A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FERREIRA, P. V. S.; RIBEIRO, L. </w:t>
      </w:r>
      <w:r w:rsidDel="00000000" w:rsidR="00000000" w:rsidRPr="00000000">
        <w:rPr>
          <w:b w:val="1"/>
          <w:sz w:val="24"/>
          <w:szCs w:val="24"/>
          <w:rtl w:val="0"/>
        </w:rPr>
        <w:t xml:space="preserve">Levantamento Quantitativo da Arborização Urbana de Duas Avenidas do Município de Igarapé-Açu, Pará</w:t>
      </w:r>
      <w:r w:rsidDel="00000000" w:rsidR="00000000" w:rsidRPr="00000000">
        <w:rPr>
          <w:sz w:val="24"/>
          <w:szCs w:val="24"/>
          <w:rtl w:val="0"/>
        </w:rPr>
        <w:t xml:space="preserve">. Universidade Federal Rural Da Amazônia Capitão Poço, 2022. Disponível em: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https://bdta.ufra.edu.br/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17 out. 2024.</w:t>
      </w:r>
    </w:p>
    <w:p w:rsidR="00000000" w:rsidDel="00000000" w:rsidP="00000000" w:rsidRDefault="00000000" w:rsidRPr="00000000" w14:paraId="0000004C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1313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131314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LANTINI, L.; TOSTI, F.; ZOU, L.; CIAMPOLI, L. B.; ALANI, A. M. Advances in the use of the Short-Time Fourier Transform for assessing urban trees’ root systems. In: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Earth Resources and Environmental Remote Sensing/GIS Applications XII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SPIE,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1313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LIZ, J. V.; BARRA, B. S.; MIKOWSKI, A.; HUGHES, G.; MELO, J. V. S. National Pavement Design Method (MeDiNa) applied to rehabilitation and restoration: a literature review.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Caderno Pedagógico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v. 21, n. 5, 2024.</w:t>
      </w:r>
    </w:p>
    <w:p w:rsidR="00000000" w:rsidDel="00000000" w:rsidP="00000000" w:rsidRDefault="00000000" w:rsidRPr="00000000" w14:paraId="00000050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MARCHIONI, M.; RAIMONDI, A.; SILVA, J. C. A.; YAZAKI, L. F. O. L.; VELASCO, G. D. N.; BRAZOLIN, S.; FILHO, C. A. S.; BECCIU, G. Soluções Baseadas na Natureza como instrumento de melhoria da arborização urbana, auxiliando na construção de cidades sensíveis à água e resilientes às mudanças climáticas.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Revista LabVerde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v. 12, n. 1, 2022.</w:t>
      </w:r>
    </w:p>
    <w:p w:rsidR="00000000" w:rsidDel="00000000" w:rsidP="00000000" w:rsidRDefault="00000000" w:rsidRPr="00000000" w14:paraId="00000052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MARUYAMA, C. M.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Pavimentos brandos para a mitigação das Ilhas de calor: o caso do Jardim da Luz e seu entorno em São Paulo/SP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Tese de Doutorado. Universidade de São Paulo. 2020. Disponível: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https://www.teses.usp.br/teses/disponiveis/16/16135/tde-26032021-125251/en.php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. Acesso em: 30 out 2024.</w:t>
      </w:r>
    </w:p>
    <w:p w:rsidR="00000000" w:rsidDel="00000000" w:rsidP="00000000" w:rsidRDefault="00000000" w:rsidRPr="00000000" w14:paraId="00000054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MIRON, J.; MILLWARD, A.  A. Forecasting Tree Root Architecture as a Complement to Proactive Urban Green Space Design.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Arboriculture &amp; Urban Forestry (AUF)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v. 50, n. 5 2024.</w:t>
      </w:r>
    </w:p>
    <w:p w:rsidR="00000000" w:rsidDel="00000000" w:rsidP="00000000" w:rsidRDefault="00000000" w:rsidRPr="00000000" w14:paraId="00000056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1313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RABER, A. P.; REBELATO, G. S. Arborização viária do município de Colorado, RS - Brasil: análise quali-quantitativa.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da Sociedade Brasileira de Arborização Urbana</w:t>
      </w:r>
      <w:r w:rsidDel="00000000" w:rsidR="00000000" w:rsidRPr="00000000">
        <w:rPr>
          <w:sz w:val="24"/>
          <w:szCs w:val="24"/>
          <w:rtl w:val="0"/>
        </w:rPr>
        <w:t xml:space="preserve">, Piracicaba, v. 5, n. 1, 2010. </w:t>
      </w:r>
    </w:p>
    <w:p w:rsidR="00000000" w:rsidDel="00000000" w:rsidP="00000000" w:rsidRDefault="00000000" w:rsidRPr="00000000" w14:paraId="00000058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SANTOS, C. Z. A.; FERREIRA, R. A.; SANTOS, L. R.; SANTOS, L. I.; GOMES, S. H.; GRAÇA, D. A. S. Análise Qualitativa Da Arborização Urbana De 25 Vias Públicas Da Cidade De Aracaju-Se.</w:t>
      </w:r>
      <w:r w:rsidDel="00000000" w:rsidR="00000000" w:rsidRPr="00000000">
        <w:rPr>
          <w:b w:val="1"/>
          <w:sz w:val="24"/>
          <w:szCs w:val="24"/>
          <w:rtl w:val="0"/>
        </w:rPr>
        <w:t xml:space="preserve"> Ciência Florestal</w:t>
      </w:r>
      <w:r w:rsidDel="00000000" w:rsidR="00000000" w:rsidRPr="00000000">
        <w:rPr>
          <w:sz w:val="24"/>
          <w:szCs w:val="24"/>
          <w:rtl w:val="0"/>
        </w:rPr>
        <w:t xml:space="preserve">, v. 25, n. 3, 2015. </w:t>
      </w:r>
    </w:p>
    <w:p w:rsidR="00000000" w:rsidDel="00000000" w:rsidP="00000000" w:rsidRDefault="00000000" w:rsidRPr="00000000" w14:paraId="0000005A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SILVA, T. A.; TORRES, A. M.; BRITO, D. R.. Diagnóstico da Arborização Urbana das principais vias públicas dos bairros Camoxinga e Monumento no município de Santana do Ipanema, AL, Brasil.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Diversitas Journal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v. 6, n. 2,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SHI, F.; MENG, Q.; PAN, L.;WANG, J. Root damage of street trees in urban environments: An overview of its hazards, causes, and prevention and control measures.</w:t>
      </w:r>
      <w:r w:rsidDel="00000000" w:rsidR="00000000" w:rsidRPr="00000000">
        <w:rPr>
          <w:b w:val="1"/>
          <w:sz w:val="24"/>
          <w:szCs w:val="24"/>
          <w:rtl w:val="0"/>
        </w:rPr>
        <w:t xml:space="preserve"> Science of The Total Environment</w:t>
      </w:r>
      <w:r w:rsidDel="00000000" w:rsidR="00000000" w:rsidRPr="00000000">
        <w:rPr>
          <w:sz w:val="24"/>
          <w:szCs w:val="24"/>
          <w:rtl w:val="0"/>
        </w:rPr>
        <w:t xml:space="preserve">. v. 904, 2023.</w:t>
      </w:r>
    </w:p>
    <w:p w:rsidR="00000000" w:rsidDel="00000000" w:rsidP="00000000" w:rsidRDefault="00000000" w:rsidRPr="00000000" w14:paraId="0000005E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SILVA, J. J. N.;SANTANA, L. G. M.; AGUIAR, D. L., ROCHA, J. J. M., AQUINO, M. G. C., MAESTRI, M. P. Análise Quali-Quantitativa Da Arborização Urbana Do Bairro Livramento, Município De Santarém, Pará, Brasil.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Biodiversidade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v. 20, n. 1,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TOSTI, F., BIANCHINI CIAMPOLI, L., BRANCADORO, M. G., ALANI, A. GPR applications in mapping the subsurface root system of street trees with road safety-critical implications. </w:t>
      </w:r>
      <w:r w:rsidDel="00000000" w:rsidR="00000000" w:rsidRPr="00000000">
        <w:rPr>
          <w:b w:val="1"/>
          <w:sz w:val="24"/>
          <w:szCs w:val="24"/>
          <w:rtl w:val="0"/>
        </w:rPr>
        <w:t xml:space="preserve">Advances in transportation studies</w:t>
      </w:r>
      <w:r w:rsidDel="00000000" w:rsidR="00000000" w:rsidRPr="00000000">
        <w:rPr>
          <w:sz w:val="24"/>
          <w:szCs w:val="24"/>
          <w:rtl w:val="0"/>
        </w:rPr>
        <w:t xml:space="preserve">, v. 44, 2018.</w:t>
      </w:r>
    </w:p>
    <w:p w:rsidR="00000000" w:rsidDel="00000000" w:rsidP="00000000" w:rsidRDefault="00000000" w:rsidRPr="00000000" w14:paraId="00000062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bottom w:color="000000" w:space="18" w:sz="0" w:val="none"/>
        </w:pBdr>
        <w:shd w:fill="ffffff" w:val="clear"/>
        <w:tabs>
          <w:tab w:val="left" w:leader="none" w:pos="699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VELASCO, G. N.</w:t>
      </w:r>
      <w:r w:rsidDel="00000000" w:rsidR="00000000" w:rsidRPr="00000000">
        <w:rPr>
          <w:b w:val="1"/>
          <w:sz w:val="24"/>
          <w:szCs w:val="24"/>
          <w:rtl w:val="0"/>
        </w:rPr>
        <w:t xml:space="preserve"> Arborização viária X sistemas de distribuição de energia elétrica: avaliação dos custos, estudo das podas e levantamento de problemas fitotécnicos</w:t>
      </w:r>
      <w:r w:rsidDel="00000000" w:rsidR="00000000" w:rsidRPr="00000000">
        <w:rPr>
          <w:sz w:val="24"/>
          <w:szCs w:val="24"/>
          <w:rtl w:val="0"/>
        </w:rPr>
        <w:t xml:space="preserve">. Dissertação (Mestrado). Universidade de São Paulo, SP, 2003. Disponível em: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https://www.teses.usp.br/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17 out. 2024.</w:t>
        <w:tab/>
      </w:r>
    </w:p>
    <w:p w:rsidR="00000000" w:rsidDel="00000000" w:rsidP="00000000" w:rsidRDefault="00000000" w:rsidRPr="00000000" w14:paraId="00000064">
      <w:pPr>
        <w:pBdr>
          <w:bottom w:color="000000" w:space="18" w:sz="0" w:val="none"/>
        </w:pBdr>
        <w:shd w:fill="ffffff" w:val="clear"/>
        <w:tabs>
          <w:tab w:val="left" w:leader="none" w:pos="69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40" w:w="1191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6350</wp:posOffset>
          </wp:positionV>
          <wp:extent cx="600075" cy="191770"/>
          <wp:effectExtent b="0" l="0" r="0" t="0"/>
          <wp:wrapSquare wrapText="bothSides" distB="0" distT="0" distL="114300" distR="114300"/>
          <wp:docPr id="1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b="0" l="0" r="0" t="0"/>
          <wp:wrapSquare wrapText="bothSides" distB="0" distT="0" distL="114300" distR="114300"/>
          <wp:docPr id="3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b="0" l="0" r="0" t="0"/>
          <wp:wrapSquare wrapText="bothSides" distB="0" distT="0" distL="114300" distR="114300"/>
          <wp:docPr id="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1894752</wp:posOffset>
          </wp:positionH>
          <wp:positionV relativeFrom="paragraph">
            <wp:posOffset>-358134</wp:posOffset>
          </wp:positionV>
          <wp:extent cx="1973120" cy="1325880"/>
          <wp:effectExtent b="0" l="0" r="0" t="0"/>
          <wp:wrapTopAndBottom distB="0" dist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45329" l="0" r="0" t="0"/>
                  <a:stretch>
                    <a:fillRect/>
                  </a:stretch>
                </pic:blipFill>
                <pic:spPr>
                  <a:xfrm>
                    <a:off x="0" y="0"/>
                    <a:ext cx="1973120" cy="13258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madsonalan@uepa.br" TargetMode="External"/><Relationship Id="rId10" Type="http://schemas.openxmlformats.org/officeDocument/2006/relationships/hyperlink" Target="mailto:n.botelhosousa@aluno.uepa.br" TargetMode="External"/><Relationship Id="rId21" Type="http://schemas.openxmlformats.org/officeDocument/2006/relationships/footer" Target="footer1.xml"/><Relationship Id="rId13" Type="http://schemas.openxmlformats.org/officeDocument/2006/relationships/image" Target="media/image8.png"/><Relationship Id="rId12" Type="http://schemas.openxmlformats.org/officeDocument/2006/relationships/hyperlink" Target="mailto:prado.neves@uepa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sis.coelho@aluno.uepa.br" TargetMode="External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17" Type="http://schemas.openxmlformats.org/officeDocument/2006/relationships/hyperlink" Target="https://bdta.ufra.edu.br/" TargetMode="External"/><Relationship Id="rId16" Type="http://schemas.openxmlformats.org/officeDocument/2006/relationships/hyperlink" Target="https://www.researchgate.net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teses.usp.br/" TargetMode="External"/><Relationship Id="rId6" Type="http://schemas.openxmlformats.org/officeDocument/2006/relationships/hyperlink" Target="mailto:lucas.gg.menezes@aluno.uepa.br" TargetMode="External"/><Relationship Id="rId18" Type="http://schemas.openxmlformats.org/officeDocument/2006/relationships/hyperlink" Target="https://www.teses.usp.br/teses/disponiveis/16/16135/tde-26032021-125251/en.php" TargetMode="External"/><Relationship Id="rId7" Type="http://schemas.openxmlformats.org/officeDocument/2006/relationships/hyperlink" Target="mailto:gabriel.s.cabral@aluno.uepa.br" TargetMode="External"/><Relationship Id="rId8" Type="http://schemas.openxmlformats.org/officeDocument/2006/relationships/hyperlink" Target="mailto:natalia.dn.matos@aluno.uepa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10.png"/><Relationship Id="rId4" Type="http://schemas.openxmlformats.org/officeDocument/2006/relationships/image" Target="media/image2.png"/><Relationship Id="rId5" Type="http://schemas.openxmlformats.org/officeDocument/2006/relationships/image" Target="media/image6.png"/><Relationship Id="rId6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2022-08-23T00:00:00Z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2023-08-30T00:00:00Z</vt:lpwstr>
  </property>
</Properties>
</file>