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95B37" w14:textId="460AFCF3" w:rsidR="00CC69BE" w:rsidRDefault="00CC69B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CC69BE">
        <w:rPr>
          <w:b/>
          <w:sz w:val="24"/>
          <w:szCs w:val="24"/>
        </w:rPr>
        <w:t>PERCEPÇÃO AMBIENTAL E CONTEXTUALIZAÇÃO NO ENSINO DE BIOLOGIA</w:t>
      </w:r>
      <w:r w:rsidR="00336F8D">
        <w:rPr>
          <w:b/>
          <w:sz w:val="24"/>
          <w:szCs w:val="24"/>
        </w:rPr>
        <w:t xml:space="preserve"> NA EDUCAÇÃO BÁSICA DE TUCURUÍ-PA</w:t>
      </w:r>
    </w:p>
    <w:p w14:paraId="3A8840B3" w14:textId="1E0E4215" w:rsidR="00CC69BE" w:rsidRDefault="00CC69BE" w:rsidP="00CC69B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i/>
          <w:color w:val="FF0000"/>
          <w:sz w:val="24"/>
          <w:szCs w:val="24"/>
        </w:rPr>
      </w:pPr>
      <w:r w:rsidRPr="00CC69BE">
        <w:rPr>
          <w:b/>
          <w:sz w:val="24"/>
          <w:szCs w:val="24"/>
        </w:rPr>
        <w:t xml:space="preserve"> </w:t>
      </w:r>
    </w:p>
    <w:p w14:paraId="5B32A974" w14:textId="1E5AF19E" w:rsidR="008E4AD1" w:rsidRDefault="008E4AD1" w:rsidP="008E4AD1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Raynon Joel Monteiro</w:t>
      </w:r>
      <w:r w:rsidR="0043445B">
        <w:rPr>
          <w:sz w:val="24"/>
          <w:szCs w:val="24"/>
        </w:rPr>
        <w:t>-</w:t>
      </w:r>
      <w:r>
        <w:rPr>
          <w:sz w:val="24"/>
          <w:szCs w:val="24"/>
        </w:rPr>
        <w:t>Alves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Pr="008E4AD1">
        <w:rPr>
          <w:sz w:val="24"/>
          <w:szCs w:val="24"/>
        </w:rPr>
        <w:t>Alice Pompeu Melo</w:t>
      </w:r>
      <w:r w:rsidRPr="008E4AD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 w:rsidRPr="008E4AD1">
        <w:rPr>
          <w:sz w:val="24"/>
          <w:szCs w:val="24"/>
        </w:rPr>
        <w:t xml:space="preserve"> Raiane Rodrigues Pinto</w:t>
      </w:r>
      <w:r w:rsidRPr="008E4AD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r w:rsidRPr="008E4AD1">
        <w:rPr>
          <w:sz w:val="24"/>
          <w:szCs w:val="24"/>
        </w:rPr>
        <w:t>Alcindo da Silva Martins Júnior</w:t>
      </w:r>
      <w:r w:rsidRPr="008E4AD1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</w:t>
      </w:r>
      <w:r w:rsidRPr="008464D0">
        <w:rPr>
          <w:sz w:val="24"/>
          <w:szCs w:val="24"/>
          <w:u w:val="single"/>
        </w:rPr>
        <w:t>Ana Cláudia Caldeira Tavares-Martins</w:t>
      </w:r>
      <w:r>
        <w:rPr>
          <w:sz w:val="24"/>
          <w:szCs w:val="24"/>
          <w:vertAlign w:val="superscript"/>
        </w:rPr>
        <w:t>5</w:t>
      </w:r>
    </w:p>
    <w:p w14:paraId="49B5FEFE" w14:textId="77777777" w:rsidR="0043445B" w:rsidRDefault="0043445B" w:rsidP="0043445B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</w:p>
    <w:p w14:paraId="0013BDF8" w14:textId="356DA093" w:rsidR="008E4AD1" w:rsidRDefault="008E4AD1" w:rsidP="008E4AD1">
      <w:pPr>
        <w:shd w:val="clear" w:color="auto" w:fill="FFFFFF"/>
        <w:tabs>
          <w:tab w:val="left" w:pos="2500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Doutor em Biodiversidade e Biotecnologia. Universidade do Estado do Pará. </w:t>
      </w:r>
      <w:hyperlink r:id="rId7" w:history="1">
        <w:r w:rsidRPr="007159C1">
          <w:rPr>
            <w:rStyle w:val="Hyperlink"/>
            <w:sz w:val="24"/>
            <w:szCs w:val="24"/>
          </w:rPr>
          <w:t>raynon_alves@yahoo.com.br</w:t>
        </w:r>
      </w:hyperlink>
    </w:p>
    <w:p w14:paraId="593D8C08" w14:textId="77777777" w:rsidR="008E4AD1" w:rsidRDefault="008E4AD1" w:rsidP="008E4AD1">
      <w:pPr>
        <w:shd w:val="clear" w:color="auto" w:fill="FFFFFF"/>
        <w:tabs>
          <w:tab w:val="left" w:pos="2500"/>
        </w:tabs>
        <w:jc w:val="center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em </w:t>
      </w:r>
      <w:r w:rsidRPr="008E4AD1">
        <w:rPr>
          <w:sz w:val="24"/>
          <w:szCs w:val="24"/>
        </w:rPr>
        <w:t>Ciências Biológicas.</w:t>
      </w:r>
      <w:r w:rsidRPr="008E4AD1">
        <w:rPr>
          <w:sz w:val="24"/>
          <w:szCs w:val="24"/>
        </w:rPr>
        <w:t xml:space="preserve"> </w:t>
      </w:r>
      <w:r w:rsidRPr="008E4AD1">
        <w:rPr>
          <w:sz w:val="24"/>
          <w:szCs w:val="24"/>
        </w:rPr>
        <w:t xml:space="preserve">Universidade do Estado do Pará. </w:t>
      </w:r>
      <w:hyperlink r:id="rId8" w:history="1">
        <w:r w:rsidRPr="00C206C9">
          <w:rPr>
            <w:rStyle w:val="Hyperlink"/>
            <w:sz w:val="24"/>
            <w:szCs w:val="24"/>
          </w:rPr>
          <w:t>alicepompeu96@gmail.com</w:t>
        </w:r>
      </w:hyperlink>
      <w:r>
        <w:rPr>
          <w:sz w:val="24"/>
          <w:szCs w:val="24"/>
        </w:rPr>
        <w:t xml:space="preserve"> </w:t>
      </w:r>
      <w:r>
        <w:t xml:space="preserve"> </w:t>
      </w:r>
    </w:p>
    <w:p w14:paraId="2931EA65" w14:textId="77777777" w:rsidR="008E4AD1" w:rsidRDefault="008E4AD1" w:rsidP="008E4AD1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47ED8D9F" w14:textId="77777777" w:rsidR="008E4AD1" w:rsidRDefault="008E4AD1" w:rsidP="008E4AD1">
      <w:pPr>
        <w:shd w:val="clear" w:color="auto" w:fill="FFFFFF"/>
        <w:tabs>
          <w:tab w:val="left" w:pos="2500"/>
        </w:tabs>
        <w:jc w:val="center"/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Graduada em </w:t>
      </w:r>
      <w:r w:rsidRPr="008E4AD1">
        <w:rPr>
          <w:sz w:val="24"/>
          <w:szCs w:val="24"/>
        </w:rPr>
        <w:t xml:space="preserve">Ciências Biológicas. Universidade do Estado do Pará. </w:t>
      </w:r>
      <w:hyperlink r:id="rId9" w:history="1">
        <w:r w:rsidRPr="008E4AD1">
          <w:rPr>
            <w:rStyle w:val="Hyperlink"/>
            <w:sz w:val="24"/>
            <w:szCs w:val="24"/>
          </w:rPr>
          <w:t>rodriguespintoraiane3@gmail.com</w:t>
        </w:r>
      </w:hyperlink>
      <w:r>
        <w:t xml:space="preserve"> </w:t>
      </w:r>
    </w:p>
    <w:p w14:paraId="2B2917FC" w14:textId="7F5EDBA8" w:rsidR="008E4AD1" w:rsidRDefault="008E4AD1" w:rsidP="008E4AD1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106B8A05" w14:textId="31E07D8E" w:rsidR="008E4AD1" w:rsidRDefault="008E4AD1" w:rsidP="008E4AD1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8E4AD1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Doutor em B</w:t>
      </w:r>
      <w:r>
        <w:rPr>
          <w:sz w:val="24"/>
          <w:szCs w:val="24"/>
        </w:rPr>
        <w:t xml:space="preserve">otânica Tropical. </w:t>
      </w:r>
      <w:r>
        <w:rPr>
          <w:sz w:val="24"/>
          <w:szCs w:val="24"/>
        </w:rPr>
        <w:t xml:space="preserve">Universidade do Estado do Pará. </w:t>
      </w:r>
      <w:hyperlink r:id="rId10" w:history="1">
        <w:r w:rsidRPr="00C206C9">
          <w:rPr>
            <w:rStyle w:val="Hyperlink"/>
            <w:sz w:val="24"/>
            <w:szCs w:val="24"/>
          </w:rPr>
          <w:t>alcindomartins@gmail.com</w:t>
        </w:r>
      </w:hyperlink>
      <w:r>
        <w:rPr>
          <w:sz w:val="24"/>
          <w:szCs w:val="24"/>
        </w:rPr>
        <w:t xml:space="preserve"> </w:t>
      </w:r>
    </w:p>
    <w:p w14:paraId="089A9AC4" w14:textId="77777777" w:rsidR="008E4AD1" w:rsidRDefault="008E4AD1" w:rsidP="008E4AD1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49097F6C" w14:textId="1C43769E" w:rsidR="008E4AD1" w:rsidRPr="008E4AD1" w:rsidRDefault="008E4AD1" w:rsidP="008E4AD1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>Doutora em Botânica. Universidade do Estado do Pará</w:t>
      </w:r>
      <w:r w:rsidRPr="008E4AD1">
        <w:rPr>
          <w:sz w:val="24"/>
          <w:szCs w:val="24"/>
        </w:rPr>
        <w:t xml:space="preserve">. </w:t>
      </w:r>
      <w:hyperlink r:id="rId11" w:history="1">
        <w:r w:rsidRPr="008E4AD1">
          <w:rPr>
            <w:rStyle w:val="Hyperlink"/>
            <w:sz w:val="24"/>
            <w:szCs w:val="24"/>
          </w:rPr>
          <w:t>tavaresmartins7@gmail.com</w:t>
        </w:r>
      </w:hyperlink>
      <w:r w:rsidRPr="008E4AD1">
        <w:rPr>
          <w:sz w:val="24"/>
          <w:szCs w:val="24"/>
        </w:rPr>
        <w:t xml:space="preserve"> </w:t>
      </w:r>
    </w:p>
    <w:p w14:paraId="25390510" w14:textId="419BA83F" w:rsidR="00465CA1" w:rsidRPr="008E4AD1" w:rsidRDefault="00465CA1" w:rsidP="00465CA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638B3D95" w14:textId="77777777" w:rsidR="008E4AD1" w:rsidRDefault="008E4AD1" w:rsidP="00465CA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78D0201A" w14:textId="446E5F55" w:rsidR="005437A8" w:rsidRDefault="0028360A" w:rsidP="00F8232D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8213E9">
        <w:rPr>
          <w:sz w:val="24"/>
          <w:szCs w:val="24"/>
        </w:rPr>
        <w:t xml:space="preserve">A percepção ambiental pode ser compreendida como a forma como as pessoas percebem o ambiente a partir de suas experiências e </w:t>
      </w:r>
      <w:r w:rsidR="005437A8" w:rsidRPr="008213E9">
        <w:rPr>
          <w:sz w:val="24"/>
          <w:szCs w:val="24"/>
        </w:rPr>
        <w:t>suas interações, po</w:t>
      </w:r>
      <w:r w:rsidRPr="008213E9">
        <w:rPr>
          <w:sz w:val="24"/>
          <w:szCs w:val="24"/>
        </w:rPr>
        <w:t xml:space="preserve">dendo ser utilizada em abordagens contextualizadas no ensino de Biologia. Diante disso, o objetivo desse estudo foi investigar a percepção ambiental de alunos </w:t>
      </w:r>
      <w:r w:rsidR="00617BA0" w:rsidRPr="008213E9">
        <w:rPr>
          <w:sz w:val="24"/>
          <w:szCs w:val="24"/>
        </w:rPr>
        <w:t>da educação básica</w:t>
      </w:r>
      <w:r w:rsidRPr="008213E9">
        <w:rPr>
          <w:sz w:val="24"/>
          <w:szCs w:val="24"/>
        </w:rPr>
        <w:t xml:space="preserve"> e aspectos da contextualização nas aulas de Biologia na Escola Estadual de Ensino Médio Ana Pontes Francez, município de Tucuruí, Pará.</w:t>
      </w:r>
      <w:r w:rsidR="00F80DEF" w:rsidRPr="008213E9">
        <w:rPr>
          <w:sz w:val="24"/>
          <w:szCs w:val="24"/>
        </w:rPr>
        <w:t xml:space="preserve"> </w:t>
      </w:r>
      <w:r w:rsidR="005437A8" w:rsidRPr="008213E9">
        <w:rPr>
          <w:sz w:val="24"/>
          <w:szCs w:val="24"/>
        </w:rPr>
        <w:t>A amostra foi composta por</w:t>
      </w:r>
      <w:r w:rsidR="00F80DEF" w:rsidRPr="008213E9">
        <w:rPr>
          <w:sz w:val="24"/>
          <w:szCs w:val="24"/>
        </w:rPr>
        <w:t xml:space="preserve"> 70 </w:t>
      </w:r>
      <w:r w:rsidR="005437A8" w:rsidRPr="008213E9">
        <w:rPr>
          <w:sz w:val="24"/>
          <w:szCs w:val="24"/>
        </w:rPr>
        <w:t xml:space="preserve">alunos do ensino médio, de três turmas do 1º, 2º e 3º ano, cuja coleta de dados foi por meio da </w:t>
      </w:r>
      <w:r w:rsidR="00F80DEF" w:rsidRPr="008213E9">
        <w:rPr>
          <w:sz w:val="24"/>
          <w:szCs w:val="24"/>
        </w:rPr>
        <w:t>aplicação de questionários semiestruturados</w:t>
      </w:r>
      <w:r w:rsidR="005437A8" w:rsidRPr="008213E9">
        <w:rPr>
          <w:sz w:val="24"/>
          <w:szCs w:val="24"/>
        </w:rPr>
        <w:t xml:space="preserve">. </w:t>
      </w:r>
      <w:r w:rsidR="00F80DEF" w:rsidRPr="008213E9">
        <w:rPr>
          <w:sz w:val="24"/>
          <w:szCs w:val="24"/>
        </w:rPr>
        <w:t>Os dados coletados foram tabulados e analisados quali-quantitativamente</w:t>
      </w:r>
      <w:r w:rsidR="005437A8" w:rsidRPr="008213E9">
        <w:rPr>
          <w:sz w:val="24"/>
          <w:szCs w:val="24"/>
        </w:rPr>
        <w:t xml:space="preserve"> e, para i</w:t>
      </w:r>
      <w:r w:rsidR="00F80DEF" w:rsidRPr="008213E9">
        <w:rPr>
          <w:sz w:val="24"/>
          <w:szCs w:val="24"/>
        </w:rPr>
        <w:t>dentificar padrões recorrentes (palavras-chave)</w:t>
      </w:r>
      <w:r w:rsidR="005437A8" w:rsidRPr="008213E9">
        <w:rPr>
          <w:sz w:val="24"/>
          <w:szCs w:val="24"/>
        </w:rPr>
        <w:t xml:space="preserve"> nas respostas dos alunos, foram utilizados os métodos de </w:t>
      </w:r>
      <w:r w:rsidR="00F80DEF" w:rsidRPr="008213E9">
        <w:rPr>
          <w:sz w:val="24"/>
          <w:szCs w:val="24"/>
        </w:rPr>
        <w:t>unitarização</w:t>
      </w:r>
      <w:r w:rsidR="005437A8" w:rsidRPr="008213E9">
        <w:rPr>
          <w:sz w:val="24"/>
          <w:szCs w:val="24"/>
        </w:rPr>
        <w:t xml:space="preserve"> e </w:t>
      </w:r>
      <w:r w:rsidR="00F80DEF" w:rsidRPr="008213E9">
        <w:rPr>
          <w:sz w:val="24"/>
          <w:szCs w:val="24"/>
        </w:rPr>
        <w:t>categorização</w:t>
      </w:r>
      <w:r w:rsidR="005437A8" w:rsidRPr="008213E9">
        <w:rPr>
          <w:sz w:val="24"/>
          <w:szCs w:val="24"/>
        </w:rPr>
        <w:t xml:space="preserve">. Os resultados indicaram que 64,0% </w:t>
      </w:r>
      <w:r w:rsidR="00583535" w:rsidRPr="008213E9">
        <w:rPr>
          <w:sz w:val="24"/>
          <w:szCs w:val="24"/>
        </w:rPr>
        <w:t xml:space="preserve">dos </w:t>
      </w:r>
      <w:r w:rsidR="00617BA0" w:rsidRPr="008213E9">
        <w:rPr>
          <w:sz w:val="24"/>
          <w:szCs w:val="24"/>
        </w:rPr>
        <w:t>discentes</w:t>
      </w:r>
      <w:r w:rsidR="00583535" w:rsidRPr="008213E9">
        <w:rPr>
          <w:sz w:val="24"/>
          <w:szCs w:val="24"/>
        </w:rPr>
        <w:t xml:space="preserve"> </w:t>
      </w:r>
      <w:r w:rsidR="005437A8" w:rsidRPr="008213E9">
        <w:rPr>
          <w:sz w:val="24"/>
          <w:szCs w:val="24"/>
        </w:rPr>
        <w:t>são nativos de Tucuruí, mas 54,0% de seus genitores migraram de cidades vizinhas, o que</w:t>
      </w:r>
      <w:r w:rsidR="00583535" w:rsidRPr="008213E9">
        <w:rPr>
          <w:sz w:val="24"/>
          <w:szCs w:val="24"/>
        </w:rPr>
        <w:t xml:space="preserve">, </w:t>
      </w:r>
      <w:r w:rsidR="005437A8" w:rsidRPr="008213E9">
        <w:rPr>
          <w:sz w:val="24"/>
          <w:szCs w:val="24"/>
        </w:rPr>
        <w:t>provavelmente</w:t>
      </w:r>
      <w:r w:rsidR="00583535" w:rsidRPr="008213E9">
        <w:rPr>
          <w:sz w:val="24"/>
          <w:szCs w:val="24"/>
        </w:rPr>
        <w:t>,</w:t>
      </w:r>
      <w:r w:rsidR="005437A8" w:rsidRPr="008213E9">
        <w:rPr>
          <w:sz w:val="24"/>
          <w:szCs w:val="24"/>
        </w:rPr>
        <w:t xml:space="preserve"> ocorreu devido </w:t>
      </w:r>
      <w:r w:rsidR="00583535" w:rsidRPr="008213E9">
        <w:rPr>
          <w:sz w:val="24"/>
          <w:szCs w:val="24"/>
        </w:rPr>
        <w:t xml:space="preserve">ao empreendimento da </w:t>
      </w:r>
      <w:r w:rsidR="005437A8" w:rsidRPr="008213E9">
        <w:rPr>
          <w:sz w:val="24"/>
          <w:szCs w:val="24"/>
        </w:rPr>
        <w:t>Usina Hidrelétrica de Tucuruí.</w:t>
      </w:r>
      <w:r w:rsidR="00B753D9" w:rsidRPr="008213E9">
        <w:rPr>
          <w:sz w:val="24"/>
          <w:szCs w:val="24"/>
        </w:rPr>
        <w:t xml:space="preserve"> A </w:t>
      </w:r>
      <w:r w:rsidR="005437A8" w:rsidRPr="008213E9">
        <w:rPr>
          <w:sz w:val="24"/>
          <w:szCs w:val="24"/>
        </w:rPr>
        <w:t xml:space="preserve">maioria </w:t>
      </w:r>
      <w:r w:rsidR="00583535" w:rsidRPr="008213E9">
        <w:rPr>
          <w:sz w:val="24"/>
          <w:szCs w:val="24"/>
        </w:rPr>
        <w:t xml:space="preserve">dos estudantes </w:t>
      </w:r>
      <w:r w:rsidR="005437A8" w:rsidRPr="008213E9">
        <w:rPr>
          <w:sz w:val="24"/>
          <w:szCs w:val="24"/>
        </w:rPr>
        <w:t xml:space="preserve">(62,0%) se considerou ambientalmente consciente </w:t>
      </w:r>
      <w:r w:rsidR="00B753D9" w:rsidRPr="008213E9">
        <w:rPr>
          <w:sz w:val="24"/>
          <w:szCs w:val="24"/>
        </w:rPr>
        <w:t xml:space="preserve">e, a análise </w:t>
      </w:r>
      <w:r w:rsidR="00583535" w:rsidRPr="008213E9">
        <w:rPr>
          <w:sz w:val="24"/>
          <w:szCs w:val="24"/>
        </w:rPr>
        <w:t>de suas</w:t>
      </w:r>
      <w:r w:rsidR="00B753D9" w:rsidRPr="008213E9">
        <w:rPr>
          <w:sz w:val="24"/>
          <w:szCs w:val="24"/>
        </w:rPr>
        <w:t xml:space="preserve"> respostas, permitiu identificar </w:t>
      </w:r>
      <w:r w:rsidR="00583535" w:rsidRPr="008213E9">
        <w:rPr>
          <w:sz w:val="24"/>
          <w:szCs w:val="24"/>
        </w:rPr>
        <w:t xml:space="preserve">os </w:t>
      </w:r>
      <w:r w:rsidR="005437A8" w:rsidRPr="008213E9">
        <w:rPr>
          <w:sz w:val="24"/>
          <w:szCs w:val="24"/>
        </w:rPr>
        <w:t>termos</w:t>
      </w:r>
      <w:r w:rsidR="00B753D9" w:rsidRPr="008213E9">
        <w:rPr>
          <w:sz w:val="24"/>
          <w:szCs w:val="24"/>
        </w:rPr>
        <w:t xml:space="preserve"> </w:t>
      </w:r>
      <w:r w:rsidR="008213E9">
        <w:rPr>
          <w:sz w:val="24"/>
          <w:szCs w:val="24"/>
        </w:rPr>
        <w:t>comuns</w:t>
      </w:r>
      <w:r w:rsidR="00B753D9" w:rsidRPr="008213E9">
        <w:rPr>
          <w:sz w:val="24"/>
          <w:szCs w:val="24"/>
        </w:rPr>
        <w:t>:</w:t>
      </w:r>
      <w:r w:rsidR="005437A8" w:rsidRPr="008213E9">
        <w:rPr>
          <w:sz w:val="24"/>
          <w:szCs w:val="24"/>
        </w:rPr>
        <w:t xml:space="preserve"> “aquecimento global”, “saúde pública” e “bem-estar dos animais silvestres”</w:t>
      </w:r>
      <w:r w:rsidR="00F8232D" w:rsidRPr="008213E9">
        <w:rPr>
          <w:sz w:val="24"/>
          <w:szCs w:val="24"/>
        </w:rPr>
        <w:t xml:space="preserve">, o que podem estar diretamente relacionados à percepção das queimadas em Tucuruí por todos os alunos investigados. </w:t>
      </w:r>
      <w:r w:rsidR="00583535" w:rsidRPr="008213E9">
        <w:rPr>
          <w:sz w:val="24"/>
          <w:szCs w:val="24"/>
        </w:rPr>
        <w:t xml:space="preserve">Porém, quanto </w:t>
      </w:r>
      <w:r w:rsidR="00F8232D" w:rsidRPr="008213E9">
        <w:rPr>
          <w:sz w:val="24"/>
          <w:szCs w:val="24"/>
        </w:rPr>
        <w:t>à</w:t>
      </w:r>
      <w:r w:rsidR="00583535" w:rsidRPr="008213E9">
        <w:rPr>
          <w:sz w:val="24"/>
          <w:szCs w:val="24"/>
        </w:rPr>
        <w:t xml:space="preserve"> </w:t>
      </w:r>
      <w:r w:rsidR="005437A8" w:rsidRPr="008213E9">
        <w:rPr>
          <w:sz w:val="24"/>
          <w:szCs w:val="24"/>
        </w:rPr>
        <w:t xml:space="preserve">contextualização nas aulas de Biologia, </w:t>
      </w:r>
      <w:r w:rsidR="00583535" w:rsidRPr="008213E9">
        <w:rPr>
          <w:sz w:val="24"/>
          <w:szCs w:val="24"/>
        </w:rPr>
        <w:t>não houve abordagens contextualizadas sobre as questões ambientais</w:t>
      </w:r>
      <w:r w:rsidR="008213E9">
        <w:rPr>
          <w:sz w:val="24"/>
          <w:szCs w:val="24"/>
        </w:rPr>
        <w:t>, de acordo com a maioria dos alunos (</w:t>
      </w:r>
      <w:r w:rsidR="00583535" w:rsidRPr="008213E9">
        <w:rPr>
          <w:sz w:val="24"/>
          <w:szCs w:val="24"/>
        </w:rPr>
        <w:t>4</w:t>
      </w:r>
      <w:r w:rsidR="005437A8" w:rsidRPr="008213E9">
        <w:rPr>
          <w:sz w:val="24"/>
          <w:szCs w:val="24"/>
        </w:rPr>
        <w:t>2,0%</w:t>
      </w:r>
      <w:r w:rsidR="008213E9">
        <w:rPr>
          <w:sz w:val="24"/>
          <w:szCs w:val="24"/>
        </w:rPr>
        <w:t>)</w:t>
      </w:r>
      <w:r w:rsidR="00F8232D" w:rsidRPr="008213E9">
        <w:rPr>
          <w:sz w:val="24"/>
          <w:szCs w:val="24"/>
        </w:rPr>
        <w:t xml:space="preserve">. Portanto, </w:t>
      </w:r>
      <w:r w:rsidR="00DC24CE" w:rsidRPr="008213E9">
        <w:rPr>
          <w:sz w:val="24"/>
          <w:szCs w:val="24"/>
        </w:rPr>
        <w:t xml:space="preserve">a percepção ambiental desses alunos, em especial, sobre as queimadas, é uma potencial aliada </w:t>
      </w:r>
      <w:r w:rsidR="00F8232D" w:rsidRPr="008213E9">
        <w:rPr>
          <w:sz w:val="24"/>
          <w:szCs w:val="24"/>
        </w:rPr>
        <w:t xml:space="preserve">para o ensino de Biologia, </w:t>
      </w:r>
      <w:r w:rsidR="00DC24CE" w:rsidRPr="008213E9">
        <w:rPr>
          <w:sz w:val="24"/>
          <w:szCs w:val="24"/>
        </w:rPr>
        <w:t xml:space="preserve">em </w:t>
      </w:r>
      <w:r w:rsidR="00F8232D" w:rsidRPr="008213E9">
        <w:rPr>
          <w:sz w:val="24"/>
          <w:szCs w:val="24"/>
        </w:rPr>
        <w:t xml:space="preserve">abordagens metodológicas contextualizadas, </w:t>
      </w:r>
      <w:r w:rsidR="00DC24CE" w:rsidRPr="008213E9">
        <w:rPr>
          <w:sz w:val="24"/>
          <w:szCs w:val="24"/>
        </w:rPr>
        <w:t xml:space="preserve">o que pode permitir a </w:t>
      </w:r>
      <w:r w:rsidR="00F8232D" w:rsidRPr="008213E9">
        <w:rPr>
          <w:sz w:val="24"/>
          <w:szCs w:val="24"/>
        </w:rPr>
        <w:t>associação de conhecimentos populares e científicos, motivação para aprender e conscientização ambiental</w:t>
      </w:r>
      <w:r w:rsidR="00DC24CE" w:rsidRPr="008213E9">
        <w:rPr>
          <w:sz w:val="24"/>
          <w:szCs w:val="24"/>
        </w:rPr>
        <w:t>, envolvendo</w:t>
      </w:r>
      <w:r w:rsidR="00F8232D" w:rsidRPr="008213E9">
        <w:rPr>
          <w:sz w:val="24"/>
          <w:szCs w:val="24"/>
        </w:rPr>
        <w:t xml:space="preserve"> temas, como: mudanças climáticas, doenças humanas, destruição dos hábitats, poluição atmosférica, entre outros.</w:t>
      </w:r>
    </w:p>
    <w:p w14:paraId="0BF0BAC6" w14:textId="77777777" w:rsidR="0028360A" w:rsidRDefault="0028360A" w:rsidP="0028360A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5A93BFDA" w14:textId="31F994C9" w:rsidR="003949CE" w:rsidRDefault="003949CE" w:rsidP="00D00603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Palavras-chave: </w:t>
      </w:r>
      <w:r w:rsidR="00DC24CE" w:rsidRPr="00DC24CE">
        <w:rPr>
          <w:bCs/>
          <w:sz w:val="24"/>
          <w:szCs w:val="24"/>
        </w:rPr>
        <w:t>Conscientização ambiental.</w:t>
      </w:r>
      <w:r w:rsidR="00DC24CE">
        <w:rPr>
          <w:b/>
          <w:sz w:val="24"/>
          <w:szCs w:val="24"/>
        </w:rPr>
        <w:t xml:space="preserve"> </w:t>
      </w:r>
      <w:r w:rsidR="00DC24CE">
        <w:rPr>
          <w:sz w:val="24"/>
          <w:szCs w:val="24"/>
        </w:rPr>
        <w:t>P</w:t>
      </w:r>
      <w:r w:rsidR="009E0C62">
        <w:rPr>
          <w:sz w:val="24"/>
          <w:szCs w:val="24"/>
        </w:rPr>
        <w:t xml:space="preserve">roblemas socioambientais. </w:t>
      </w:r>
      <w:r w:rsidR="00DC24CE">
        <w:rPr>
          <w:sz w:val="24"/>
          <w:szCs w:val="24"/>
        </w:rPr>
        <w:t>Queimadas.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278DBA84" w14:textId="1F5A6815" w:rsidR="003949CE" w:rsidRPr="0028360A" w:rsidRDefault="003949CE" w:rsidP="0028360A">
      <w:pPr>
        <w:shd w:val="clear" w:color="auto" w:fill="FFFFFF"/>
        <w:tabs>
          <w:tab w:val="left" w:pos="2500"/>
        </w:tabs>
        <w:rPr>
          <w:b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28360A" w:rsidRPr="0028360A">
        <w:rPr>
          <w:iCs/>
          <w:sz w:val="24"/>
          <w:szCs w:val="24"/>
        </w:rPr>
        <w:t>Ensino de Ciências</w:t>
      </w:r>
      <w:r w:rsidR="0028360A">
        <w:rPr>
          <w:iCs/>
          <w:sz w:val="24"/>
          <w:szCs w:val="24"/>
        </w:rPr>
        <w:t>.</w:t>
      </w:r>
    </w:p>
    <w:p w14:paraId="02DC4BBB" w14:textId="77777777" w:rsidR="0043445B" w:rsidRDefault="0043445B" w:rsidP="00CC69B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</w:p>
    <w:p w14:paraId="3A1B0C96" w14:textId="4BA7E3D5" w:rsidR="00CC69BE" w:rsidRDefault="00CC69BE" w:rsidP="00CC69B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INTRODUÇÃO</w:t>
      </w:r>
    </w:p>
    <w:p w14:paraId="1CBCF0C9" w14:textId="3AFA3879" w:rsidR="00CC69BE" w:rsidRDefault="00CC69BE" w:rsidP="00CC69BE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 w:rsidRPr="00CC69BE">
        <w:rPr>
          <w:sz w:val="24"/>
          <w:szCs w:val="24"/>
        </w:rPr>
        <w:t>A percepção</w:t>
      </w:r>
      <w:r w:rsidR="00BE1412">
        <w:rPr>
          <w:sz w:val="24"/>
          <w:szCs w:val="24"/>
        </w:rPr>
        <w:t xml:space="preserve"> ambiental</w:t>
      </w:r>
      <w:r w:rsidRPr="00CC69BE">
        <w:rPr>
          <w:sz w:val="24"/>
          <w:szCs w:val="24"/>
        </w:rPr>
        <w:t xml:space="preserve"> pode ser compreendida como a forma como as pessoas percebem o ambiente a partir de suas experiências e relações com o meio em que vivem (</w:t>
      </w:r>
      <w:r w:rsidR="00527039">
        <w:rPr>
          <w:sz w:val="24"/>
          <w:szCs w:val="24"/>
        </w:rPr>
        <w:t>Lira</w:t>
      </w:r>
      <w:r w:rsidRPr="00CC69BE">
        <w:rPr>
          <w:sz w:val="24"/>
          <w:szCs w:val="24"/>
        </w:rPr>
        <w:t xml:space="preserve"> </w:t>
      </w:r>
      <w:r w:rsidR="008213E9" w:rsidRPr="008213E9">
        <w:rPr>
          <w:i/>
          <w:sz w:val="24"/>
          <w:szCs w:val="24"/>
        </w:rPr>
        <w:t>et al.</w:t>
      </w:r>
      <w:r w:rsidRPr="00CC69BE">
        <w:rPr>
          <w:sz w:val="24"/>
          <w:szCs w:val="24"/>
        </w:rPr>
        <w:t xml:space="preserve">, 2024). </w:t>
      </w:r>
      <w:r w:rsidR="00BE1412">
        <w:rPr>
          <w:sz w:val="24"/>
          <w:szCs w:val="24"/>
        </w:rPr>
        <w:t>Ela é subjetiva</w:t>
      </w:r>
      <w:r w:rsidRPr="00CC69BE">
        <w:rPr>
          <w:sz w:val="24"/>
          <w:szCs w:val="24"/>
        </w:rPr>
        <w:t xml:space="preserve">, sendo construída por meio de interações sociais, </w:t>
      </w:r>
      <w:r w:rsidR="00DC0A75">
        <w:rPr>
          <w:sz w:val="24"/>
          <w:szCs w:val="24"/>
        </w:rPr>
        <w:t>é</w:t>
      </w:r>
      <w:r w:rsidRPr="00CC69BE">
        <w:rPr>
          <w:sz w:val="24"/>
          <w:szCs w:val="24"/>
        </w:rPr>
        <w:t xml:space="preserve"> a tomada de consciência ambiental pelo </w:t>
      </w:r>
      <w:r w:rsidR="00BE1412">
        <w:rPr>
          <w:sz w:val="24"/>
          <w:szCs w:val="24"/>
        </w:rPr>
        <w:t>ser humano</w:t>
      </w:r>
      <w:r w:rsidRPr="00CC69BE">
        <w:rPr>
          <w:sz w:val="24"/>
          <w:szCs w:val="24"/>
        </w:rPr>
        <w:t xml:space="preserve">, suas expectativas, aspirações, satisfações, descontentamentos e julgamentos, </w:t>
      </w:r>
      <w:r w:rsidR="00BE1412">
        <w:rPr>
          <w:sz w:val="24"/>
          <w:szCs w:val="24"/>
        </w:rPr>
        <w:t>e permit</w:t>
      </w:r>
      <w:r w:rsidR="00DC0A75">
        <w:rPr>
          <w:sz w:val="24"/>
          <w:szCs w:val="24"/>
        </w:rPr>
        <w:t xml:space="preserve">e </w:t>
      </w:r>
      <w:r w:rsidR="00BE1412">
        <w:rPr>
          <w:sz w:val="24"/>
          <w:szCs w:val="24"/>
        </w:rPr>
        <w:t xml:space="preserve">com que as pessoas se </w:t>
      </w:r>
      <w:r w:rsidR="00DC0A75">
        <w:rPr>
          <w:sz w:val="24"/>
          <w:szCs w:val="24"/>
        </w:rPr>
        <w:t xml:space="preserve">descubram </w:t>
      </w:r>
      <w:r w:rsidR="00BE1412">
        <w:rPr>
          <w:sz w:val="24"/>
          <w:szCs w:val="24"/>
        </w:rPr>
        <w:t>como</w:t>
      </w:r>
      <w:r w:rsidRPr="00CC69BE">
        <w:rPr>
          <w:sz w:val="24"/>
          <w:szCs w:val="24"/>
        </w:rPr>
        <w:t xml:space="preserve"> elemento</w:t>
      </w:r>
      <w:r w:rsidR="00BE1412">
        <w:rPr>
          <w:sz w:val="24"/>
          <w:szCs w:val="24"/>
        </w:rPr>
        <w:t>s</w:t>
      </w:r>
      <w:r w:rsidRPr="00CC69BE">
        <w:rPr>
          <w:sz w:val="24"/>
          <w:szCs w:val="24"/>
        </w:rPr>
        <w:t xml:space="preserve"> integrante</w:t>
      </w:r>
      <w:r w:rsidR="00BE1412">
        <w:rPr>
          <w:sz w:val="24"/>
          <w:szCs w:val="24"/>
        </w:rPr>
        <w:t>s</w:t>
      </w:r>
      <w:r w:rsidRPr="00CC69BE">
        <w:rPr>
          <w:sz w:val="24"/>
          <w:szCs w:val="24"/>
        </w:rPr>
        <w:t xml:space="preserve"> do meio e capaz</w:t>
      </w:r>
      <w:r w:rsidR="00BE1412">
        <w:rPr>
          <w:sz w:val="24"/>
          <w:szCs w:val="24"/>
        </w:rPr>
        <w:t xml:space="preserve">es de agir criticamente em relação aos </w:t>
      </w:r>
      <w:r w:rsidRPr="00CC69BE">
        <w:rPr>
          <w:sz w:val="24"/>
          <w:szCs w:val="24"/>
        </w:rPr>
        <w:t>problemas socioambientais (</w:t>
      </w:r>
      <w:r w:rsidR="00527039">
        <w:rPr>
          <w:sz w:val="24"/>
          <w:szCs w:val="24"/>
        </w:rPr>
        <w:t>Oliveira</w:t>
      </w:r>
      <w:r w:rsidRPr="00CC69BE">
        <w:rPr>
          <w:sz w:val="24"/>
          <w:szCs w:val="24"/>
        </w:rPr>
        <w:t xml:space="preserve"> </w:t>
      </w:r>
      <w:r w:rsidR="008213E9" w:rsidRPr="008213E9">
        <w:rPr>
          <w:i/>
          <w:sz w:val="24"/>
          <w:szCs w:val="24"/>
        </w:rPr>
        <w:t>et al.</w:t>
      </w:r>
      <w:r w:rsidRPr="00CC69BE">
        <w:rPr>
          <w:sz w:val="24"/>
          <w:szCs w:val="24"/>
        </w:rPr>
        <w:t>, 2018). Assim, o entendimento da percepção ambiental de determinado grupo social pode ser considerado o passo inicial na direção do exercício da responsabilidade socioambiental (</w:t>
      </w:r>
      <w:r w:rsidR="00527039" w:rsidRPr="00CC69BE">
        <w:rPr>
          <w:sz w:val="24"/>
          <w:szCs w:val="24"/>
        </w:rPr>
        <w:t>Okamoto</w:t>
      </w:r>
      <w:r w:rsidRPr="00CC69BE">
        <w:rPr>
          <w:sz w:val="24"/>
          <w:szCs w:val="24"/>
        </w:rPr>
        <w:t>, 2002).</w:t>
      </w:r>
    </w:p>
    <w:p w14:paraId="1EE4B0E7" w14:textId="61068492" w:rsidR="00CC69BE" w:rsidRDefault="00CC69BE" w:rsidP="00CC69BE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CC69BE">
        <w:rPr>
          <w:sz w:val="24"/>
          <w:szCs w:val="24"/>
        </w:rPr>
        <w:t xml:space="preserve">De acordo </w:t>
      </w:r>
      <w:r w:rsidRPr="000F167A">
        <w:rPr>
          <w:sz w:val="24"/>
          <w:szCs w:val="24"/>
        </w:rPr>
        <w:t>com Saldanha (2016)</w:t>
      </w:r>
      <w:r w:rsidRPr="00CC69BE">
        <w:rPr>
          <w:sz w:val="24"/>
          <w:szCs w:val="24"/>
        </w:rPr>
        <w:t xml:space="preserve">, a percepção ambiental está inserida em diversos componentes curriculares, como História, Geografia, Psicologia, Biologia, pois tem como intuito compreender de que modo </w:t>
      </w:r>
      <w:r w:rsidR="00DC0A75">
        <w:rPr>
          <w:sz w:val="24"/>
          <w:szCs w:val="24"/>
        </w:rPr>
        <w:t xml:space="preserve">ela </w:t>
      </w:r>
      <w:r w:rsidRPr="00CC69BE">
        <w:rPr>
          <w:sz w:val="24"/>
          <w:szCs w:val="24"/>
        </w:rPr>
        <w:t xml:space="preserve">influencia na aprendizagem, por </w:t>
      </w:r>
      <w:r w:rsidR="00DC0A75">
        <w:rPr>
          <w:sz w:val="24"/>
          <w:szCs w:val="24"/>
        </w:rPr>
        <w:t xml:space="preserve">meio de </w:t>
      </w:r>
      <w:r w:rsidRPr="00CC69BE">
        <w:rPr>
          <w:sz w:val="24"/>
          <w:szCs w:val="24"/>
        </w:rPr>
        <w:t xml:space="preserve">observações ou </w:t>
      </w:r>
      <w:r w:rsidR="00DC0A75">
        <w:rPr>
          <w:sz w:val="24"/>
          <w:szCs w:val="24"/>
        </w:rPr>
        <w:t xml:space="preserve">de </w:t>
      </w:r>
      <w:r w:rsidRPr="00CC69BE">
        <w:rPr>
          <w:sz w:val="24"/>
          <w:szCs w:val="24"/>
        </w:rPr>
        <w:t>experiências, suscitando comportamentos diferentes em cada indivíduo. Neste viés, em particular, a Biologia assume uma função que transcende os limites dos conteúdos específicos desse componente curricular, permitindo o desenvolvimento de um trabalho de conscientização ecológica por meio do q</w:t>
      </w:r>
      <w:r w:rsidR="00EE4FB4">
        <w:rPr>
          <w:sz w:val="24"/>
          <w:szCs w:val="24"/>
        </w:rPr>
        <w:t>ual a comunidade escolar perceba</w:t>
      </w:r>
      <w:r w:rsidRPr="00CC69BE">
        <w:rPr>
          <w:sz w:val="24"/>
          <w:szCs w:val="24"/>
        </w:rPr>
        <w:t xml:space="preserve"> as demandas do ambiente e inicie ações </w:t>
      </w:r>
      <w:r w:rsidR="00E9315A">
        <w:rPr>
          <w:sz w:val="24"/>
          <w:szCs w:val="24"/>
        </w:rPr>
        <w:t xml:space="preserve">de proteção </w:t>
      </w:r>
      <w:r w:rsidRPr="00CC69BE">
        <w:rPr>
          <w:sz w:val="24"/>
          <w:szCs w:val="24"/>
        </w:rPr>
        <w:t>da</w:t>
      </w:r>
      <w:r>
        <w:rPr>
          <w:sz w:val="24"/>
          <w:szCs w:val="24"/>
        </w:rPr>
        <w:t xml:space="preserve"> natureza (</w:t>
      </w:r>
      <w:r w:rsidR="00527039">
        <w:rPr>
          <w:sz w:val="24"/>
          <w:szCs w:val="24"/>
        </w:rPr>
        <w:t>Góis; Weber</w:t>
      </w:r>
      <w:r>
        <w:rPr>
          <w:sz w:val="24"/>
          <w:szCs w:val="24"/>
        </w:rPr>
        <w:t>, 2011).</w:t>
      </w:r>
    </w:p>
    <w:p w14:paraId="003213C8" w14:textId="71A3D417" w:rsidR="002B1A68" w:rsidRDefault="00CC69BE" w:rsidP="002B1A68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69BE">
        <w:rPr>
          <w:sz w:val="24"/>
          <w:szCs w:val="24"/>
        </w:rPr>
        <w:t>Neste contexto, em Ciências e Biologia, para a maior importância e significação do aprendizado dos alunos, assim como para o estabelecimento de uma tomada de consciência ambiental mais crítica, é essencial que os discentes entendam os assuntos associados à temática ambiental, com base em suas próprias experiências e realidades (</w:t>
      </w:r>
      <w:r w:rsidR="00527039">
        <w:rPr>
          <w:sz w:val="24"/>
          <w:szCs w:val="24"/>
        </w:rPr>
        <w:t>Paoli</w:t>
      </w:r>
      <w:r w:rsidRPr="00CC69BE">
        <w:rPr>
          <w:sz w:val="24"/>
          <w:szCs w:val="24"/>
        </w:rPr>
        <w:t>, 2019), a partir de adequadas estratégias metodológicas desenvolvidas por seus professores. Diante da contextualização de conteúdo, os conceitos e termos ganham mais significados para o discente quando ele consegue acessar exemplos suficientes para construir analogias e associações, contextualizando o assunto abordado na aula com suas experiências particulares (</w:t>
      </w:r>
      <w:r w:rsidR="00527039" w:rsidRPr="00CC69BE">
        <w:rPr>
          <w:sz w:val="24"/>
          <w:szCs w:val="24"/>
        </w:rPr>
        <w:t>Krasilchik</w:t>
      </w:r>
      <w:r w:rsidRPr="00CC69BE">
        <w:rPr>
          <w:sz w:val="24"/>
          <w:szCs w:val="24"/>
        </w:rPr>
        <w:t>, 2004).</w:t>
      </w:r>
    </w:p>
    <w:p w14:paraId="0ADAB246" w14:textId="125DD31B" w:rsidR="00CC69BE" w:rsidRDefault="002B1A68" w:rsidP="00CC69BE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CC69BE" w:rsidRPr="00CC69BE">
        <w:rPr>
          <w:sz w:val="24"/>
          <w:szCs w:val="24"/>
        </w:rPr>
        <w:t xml:space="preserve">Com base nisso, pressupõe-se que a percepção dos estudantes contempla, </w:t>
      </w:r>
      <w:r w:rsidR="00CC69BE" w:rsidRPr="00CC69BE">
        <w:rPr>
          <w:sz w:val="24"/>
          <w:szCs w:val="24"/>
        </w:rPr>
        <w:lastRenderedPageBreak/>
        <w:t>predominantemente, o campo da contextualização entre os conteúdos de Ciências e Biologia e o cotidiano (</w:t>
      </w:r>
      <w:r w:rsidR="00527039" w:rsidRPr="00CC69BE">
        <w:rPr>
          <w:sz w:val="24"/>
          <w:szCs w:val="24"/>
        </w:rPr>
        <w:t>Kato; Kawasaki</w:t>
      </w:r>
      <w:r w:rsidR="00CC69BE" w:rsidRPr="00CC69BE">
        <w:rPr>
          <w:sz w:val="24"/>
          <w:szCs w:val="24"/>
        </w:rPr>
        <w:t>, 2011). Assim, tomando como exemplo a rea</w:t>
      </w:r>
      <w:r>
        <w:rPr>
          <w:sz w:val="24"/>
          <w:szCs w:val="24"/>
        </w:rPr>
        <w:t xml:space="preserve">lidade do município de Tucuruí, no </w:t>
      </w:r>
      <w:r w:rsidR="00CC69BE" w:rsidRPr="00CC69BE">
        <w:rPr>
          <w:sz w:val="24"/>
          <w:szCs w:val="24"/>
        </w:rPr>
        <w:t xml:space="preserve">Pará, </w:t>
      </w:r>
      <w:r>
        <w:rPr>
          <w:sz w:val="24"/>
          <w:szCs w:val="24"/>
        </w:rPr>
        <w:t xml:space="preserve">as queimadas são muito </w:t>
      </w:r>
      <w:r w:rsidR="00EE4FB4">
        <w:rPr>
          <w:sz w:val="24"/>
          <w:szCs w:val="24"/>
        </w:rPr>
        <w:t>frequentes</w:t>
      </w:r>
      <w:r>
        <w:rPr>
          <w:sz w:val="24"/>
          <w:szCs w:val="24"/>
        </w:rPr>
        <w:t>, assim como em toda a M</w:t>
      </w:r>
      <w:r w:rsidRPr="00CC69BE">
        <w:rPr>
          <w:sz w:val="24"/>
          <w:szCs w:val="24"/>
        </w:rPr>
        <w:t>icrorregião do Tucuruí,</w:t>
      </w:r>
      <w:r>
        <w:rPr>
          <w:sz w:val="24"/>
          <w:szCs w:val="24"/>
        </w:rPr>
        <w:t xml:space="preserve"> devido às atividades agropecuárias, o que indica </w:t>
      </w:r>
      <w:r w:rsidRPr="00CC69BE">
        <w:rPr>
          <w:sz w:val="24"/>
          <w:szCs w:val="24"/>
        </w:rPr>
        <w:t>maior pressão antrópica no uso dos recursos naturais (</w:t>
      </w:r>
      <w:r w:rsidR="00527039" w:rsidRPr="00CC69BE">
        <w:rPr>
          <w:sz w:val="24"/>
          <w:szCs w:val="24"/>
        </w:rPr>
        <w:t xml:space="preserve">Steinberger, 2002; Santos </w:t>
      </w:r>
      <w:r w:rsidR="008213E9" w:rsidRPr="008213E9">
        <w:rPr>
          <w:i/>
          <w:sz w:val="24"/>
          <w:szCs w:val="24"/>
        </w:rPr>
        <w:t>et al.</w:t>
      </w:r>
      <w:r w:rsidRPr="00CC69BE">
        <w:rPr>
          <w:sz w:val="24"/>
          <w:szCs w:val="24"/>
        </w:rPr>
        <w:t xml:space="preserve">, 2020; </w:t>
      </w:r>
      <w:r w:rsidR="00527039">
        <w:rPr>
          <w:sz w:val="24"/>
          <w:szCs w:val="24"/>
        </w:rPr>
        <w:t>Garcia</w:t>
      </w:r>
      <w:r w:rsidRPr="00CC69BE">
        <w:rPr>
          <w:sz w:val="24"/>
          <w:szCs w:val="24"/>
        </w:rPr>
        <w:t xml:space="preserve"> </w:t>
      </w:r>
      <w:r w:rsidR="008213E9" w:rsidRPr="008213E9">
        <w:rPr>
          <w:i/>
          <w:sz w:val="24"/>
          <w:szCs w:val="24"/>
        </w:rPr>
        <w:t>et al.</w:t>
      </w:r>
      <w:r w:rsidRPr="00CC69BE">
        <w:rPr>
          <w:sz w:val="24"/>
          <w:szCs w:val="24"/>
        </w:rPr>
        <w:t xml:space="preserve">, 2022). </w:t>
      </w:r>
      <w:r>
        <w:rPr>
          <w:sz w:val="24"/>
          <w:szCs w:val="24"/>
        </w:rPr>
        <w:t xml:space="preserve">Assim, ao associar a </w:t>
      </w:r>
      <w:r w:rsidR="00CC69BE" w:rsidRPr="00CC69BE">
        <w:rPr>
          <w:sz w:val="24"/>
          <w:szCs w:val="24"/>
        </w:rPr>
        <w:t>percepção</w:t>
      </w:r>
      <w:r>
        <w:rPr>
          <w:sz w:val="24"/>
          <w:szCs w:val="24"/>
        </w:rPr>
        <w:t xml:space="preserve"> ambiental e a contextualização, e</w:t>
      </w:r>
      <w:r w:rsidR="00CC69BE" w:rsidRPr="00CC69BE">
        <w:rPr>
          <w:sz w:val="24"/>
          <w:szCs w:val="24"/>
        </w:rPr>
        <w:t>ste tipo de abordagem pode promover situações nas quais os alunos possam produzir seus conhecimentos por meio de práticas, reconhecendo a importância interdisciplinar da Biologia (S</w:t>
      </w:r>
      <w:r w:rsidR="00527039">
        <w:rPr>
          <w:sz w:val="24"/>
          <w:szCs w:val="24"/>
        </w:rPr>
        <w:t xml:space="preserve">ilva </w:t>
      </w:r>
      <w:r w:rsidR="008213E9" w:rsidRPr="008213E9">
        <w:rPr>
          <w:i/>
          <w:sz w:val="24"/>
          <w:szCs w:val="24"/>
        </w:rPr>
        <w:t>et al.</w:t>
      </w:r>
      <w:r w:rsidR="00CC69BE" w:rsidRPr="00CC69BE">
        <w:rPr>
          <w:sz w:val="24"/>
          <w:szCs w:val="24"/>
        </w:rPr>
        <w:t>, 2024).</w:t>
      </w:r>
    </w:p>
    <w:p w14:paraId="09AEFCD3" w14:textId="27FC2114" w:rsidR="00CC69BE" w:rsidRDefault="00CC69BE" w:rsidP="00CC69BE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CC69BE">
        <w:rPr>
          <w:sz w:val="24"/>
          <w:szCs w:val="24"/>
        </w:rPr>
        <w:t xml:space="preserve">Diante do exposto, o presente estudo teve por objetivo investigar a percepção ambiental de alunos </w:t>
      </w:r>
      <w:r w:rsidR="00F8232D">
        <w:rPr>
          <w:sz w:val="24"/>
          <w:szCs w:val="24"/>
        </w:rPr>
        <w:t>da educação básica</w:t>
      </w:r>
      <w:r w:rsidRPr="00CC69BE">
        <w:rPr>
          <w:sz w:val="24"/>
          <w:szCs w:val="24"/>
        </w:rPr>
        <w:t xml:space="preserve"> e aspectos da contextualização nas aulas de Biologia na Escola Estadual de Ensino Médio Ana Pontes Francez, município de Tucuruí, Estado do Pará.</w:t>
      </w:r>
    </w:p>
    <w:p w14:paraId="5E28F9C0" w14:textId="77777777" w:rsidR="00CC69BE" w:rsidRDefault="00CC69BE" w:rsidP="00CC69BE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jc w:val="both"/>
        <w:rPr>
          <w:color w:val="FF0000"/>
          <w:sz w:val="24"/>
          <w:szCs w:val="24"/>
        </w:rPr>
      </w:pPr>
    </w:p>
    <w:p w14:paraId="738AB6B3" w14:textId="77777777" w:rsidR="00FA3655" w:rsidRDefault="003949CE" w:rsidP="00FA3655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14:paraId="75A3FBCD" w14:textId="46DF06D6" w:rsidR="00FA3655" w:rsidRDefault="00FA3655" w:rsidP="00FA3655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before="240" w:line="36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CC69BE" w:rsidRPr="00CC69BE">
        <w:rPr>
          <w:sz w:val="24"/>
          <w:szCs w:val="24"/>
        </w:rPr>
        <w:t>A presente pesquisa aconteceu no munic</w:t>
      </w:r>
      <w:r w:rsidR="00D30889">
        <w:rPr>
          <w:sz w:val="24"/>
          <w:szCs w:val="24"/>
        </w:rPr>
        <w:t>ípio de Tucuruí, localizado no S</w:t>
      </w:r>
      <w:r w:rsidR="00CC69BE" w:rsidRPr="00CC69BE">
        <w:rPr>
          <w:sz w:val="24"/>
          <w:szCs w:val="24"/>
        </w:rPr>
        <w:t>udeste do Estado do Pará, a 480 quilômetros da capital Belém, e a sede administrativa municipal possui uma área de 2.084.289 km², e estimativa de 91.306 habitantes (IBGE, 2024). Esse município é sede de um dos maiores empreendimento</w:t>
      </w:r>
      <w:r w:rsidR="00652300">
        <w:rPr>
          <w:sz w:val="24"/>
          <w:szCs w:val="24"/>
        </w:rPr>
        <w:t>s</w:t>
      </w:r>
      <w:r w:rsidR="00CC69BE" w:rsidRPr="00CC69BE">
        <w:rPr>
          <w:sz w:val="24"/>
          <w:szCs w:val="24"/>
        </w:rPr>
        <w:t xml:space="preserve"> da região </w:t>
      </w:r>
      <w:r w:rsidR="00652300">
        <w:rPr>
          <w:sz w:val="24"/>
          <w:szCs w:val="24"/>
        </w:rPr>
        <w:t>N</w:t>
      </w:r>
      <w:r w:rsidR="00CC69BE" w:rsidRPr="00CC69BE">
        <w:rPr>
          <w:sz w:val="24"/>
          <w:szCs w:val="24"/>
        </w:rPr>
        <w:t>orte</w:t>
      </w:r>
      <w:r w:rsidR="00E24783">
        <w:rPr>
          <w:sz w:val="24"/>
          <w:szCs w:val="24"/>
        </w:rPr>
        <w:t xml:space="preserve"> do Brasil</w:t>
      </w:r>
      <w:r w:rsidR="00CC69BE" w:rsidRPr="00CC69BE">
        <w:rPr>
          <w:sz w:val="24"/>
          <w:szCs w:val="24"/>
        </w:rPr>
        <w:t xml:space="preserve">, a </w:t>
      </w:r>
      <w:r w:rsidR="00E24783">
        <w:rPr>
          <w:sz w:val="24"/>
          <w:szCs w:val="24"/>
        </w:rPr>
        <w:t>Usina Hidrelétrica de Tucuruí (</w:t>
      </w:r>
      <w:r w:rsidR="00CC69BE" w:rsidRPr="00CC69BE">
        <w:rPr>
          <w:sz w:val="24"/>
          <w:szCs w:val="24"/>
        </w:rPr>
        <w:t>UHT</w:t>
      </w:r>
      <w:r w:rsidR="00E24783">
        <w:rPr>
          <w:sz w:val="24"/>
          <w:szCs w:val="24"/>
        </w:rPr>
        <w:t>)</w:t>
      </w:r>
      <w:r w:rsidR="00CC69BE" w:rsidRPr="00CC69BE">
        <w:rPr>
          <w:sz w:val="24"/>
          <w:szCs w:val="24"/>
        </w:rPr>
        <w:t>, que, apesar de benefícios relacionados à geração de energia e emprego, também contribuiu para um elevado crescimento populacional e impacto na dinâmica da natureza e na vida</w:t>
      </w:r>
      <w:r>
        <w:rPr>
          <w:sz w:val="24"/>
          <w:szCs w:val="24"/>
        </w:rPr>
        <w:t xml:space="preserve"> das pessoas (</w:t>
      </w:r>
      <w:r w:rsidR="00743007">
        <w:rPr>
          <w:sz w:val="24"/>
          <w:szCs w:val="24"/>
        </w:rPr>
        <w:t>Fearnside</w:t>
      </w:r>
      <w:r>
        <w:rPr>
          <w:sz w:val="24"/>
          <w:szCs w:val="24"/>
        </w:rPr>
        <w:t>, 2015).</w:t>
      </w:r>
    </w:p>
    <w:p w14:paraId="4E5BBB8E" w14:textId="185F9BCC" w:rsidR="00FA3655" w:rsidRDefault="00FA3655" w:rsidP="00FA3655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440B">
        <w:rPr>
          <w:sz w:val="24"/>
          <w:szCs w:val="24"/>
        </w:rPr>
        <w:t xml:space="preserve">Para a realização desta pesquisa foi </w:t>
      </w:r>
      <w:r w:rsidR="00DE2140">
        <w:rPr>
          <w:sz w:val="24"/>
          <w:szCs w:val="24"/>
        </w:rPr>
        <w:t>selecionada</w:t>
      </w:r>
      <w:r w:rsidR="0084440B">
        <w:rPr>
          <w:sz w:val="24"/>
          <w:szCs w:val="24"/>
        </w:rPr>
        <w:t xml:space="preserve">, na cidade de Tucuruí, </w:t>
      </w:r>
      <w:r w:rsidR="00CC69BE" w:rsidRPr="00CC69BE">
        <w:rPr>
          <w:sz w:val="24"/>
          <w:szCs w:val="24"/>
        </w:rPr>
        <w:t>a Escola Estadual de Ensino Médio Ana Pontes Francez, a qual possu</w:t>
      </w:r>
      <w:r w:rsidR="00D30889">
        <w:rPr>
          <w:sz w:val="24"/>
          <w:szCs w:val="24"/>
        </w:rPr>
        <w:t xml:space="preserve">ía </w:t>
      </w:r>
      <w:r w:rsidR="00CC69BE" w:rsidRPr="00CC69BE">
        <w:rPr>
          <w:sz w:val="24"/>
          <w:szCs w:val="24"/>
        </w:rPr>
        <w:t>804 matrículas, em 2022, contemplando o Ensino Médio, Educação de Jovens e Adultos (EJA) e Educação Especial (INEP, 2022).</w:t>
      </w:r>
      <w:r w:rsidR="00D31BF2">
        <w:rPr>
          <w:sz w:val="24"/>
          <w:szCs w:val="24"/>
        </w:rPr>
        <w:t xml:space="preserve"> Entretanto, para </w:t>
      </w:r>
      <w:r w:rsidR="00DE2140">
        <w:rPr>
          <w:sz w:val="24"/>
          <w:szCs w:val="24"/>
        </w:rPr>
        <w:t xml:space="preserve">esta investigação, foram </w:t>
      </w:r>
      <w:r w:rsidR="00D31BF2">
        <w:rPr>
          <w:sz w:val="24"/>
          <w:szCs w:val="24"/>
        </w:rPr>
        <w:t xml:space="preserve">eleitas três turmas </w:t>
      </w:r>
      <w:r w:rsidR="00CC69BE" w:rsidRPr="00CC69BE">
        <w:rPr>
          <w:sz w:val="24"/>
          <w:szCs w:val="24"/>
        </w:rPr>
        <w:t>do ensino médio, turno da noite, sendo 18 alunos do 1º ano, 26 alunos do 2º ano e 24 alunos do 3º ano, totalizando</w:t>
      </w:r>
      <w:r>
        <w:rPr>
          <w:sz w:val="24"/>
          <w:szCs w:val="24"/>
        </w:rPr>
        <w:t xml:space="preserve"> 70 participantes.</w:t>
      </w:r>
    </w:p>
    <w:p w14:paraId="7E7DBEA1" w14:textId="77777777" w:rsidR="00FA3655" w:rsidRDefault="00FA3655" w:rsidP="00FA3655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CC69BE" w:rsidRPr="00CC69BE">
        <w:rPr>
          <w:sz w:val="24"/>
          <w:szCs w:val="24"/>
        </w:rPr>
        <w:t xml:space="preserve">Para a coleta de dados foi realizada a aplicação de questionários semiestruturados, compostos de perguntas fechadas e abertas, </w:t>
      </w:r>
      <w:r w:rsidR="00E9315A">
        <w:rPr>
          <w:sz w:val="24"/>
          <w:szCs w:val="24"/>
        </w:rPr>
        <w:t xml:space="preserve">mediante a assinatura do </w:t>
      </w:r>
      <w:r w:rsidR="00E9315A" w:rsidRPr="00F94982">
        <w:rPr>
          <w:sz w:val="24"/>
          <w:szCs w:val="24"/>
        </w:rPr>
        <w:t>Termo de Consentimento Livre e Esclarecido (TCLE)</w:t>
      </w:r>
      <w:r w:rsidR="00E9315A">
        <w:rPr>
          <w:sz w:val="24"/>
          <w:szCs w:val="24"/>
        </w:rPr>
        <w:t xml:space="preserve">. As questões fechadas contemplavam </w:t>
      </w:r>
      <w:r w:rsidR="00CC69BE" w:rsidRPr="00CC69BE">
        <w:rPr>
          <w:sz w:val="24"/>
          <w:szCs w:val="24"/>
        </w:rPr>
        <w:t>a origem dos alunos e de seus genitores</w:t>
      </w:r>
      <w:r w:rsidR="00097401">
        <w:rPr>
          <w:sz w:val="24"/>
          <w:szCs w:val="24"/>
        </w:rPr>
        <w:t xml:space="preserve">, a </w:t>
      </w:r>
      <w:r w:rsidR="00CC69BE" w:rsidRPr="00CC69BE">
        <w:rPr>
          <w:sz w:val="24"/>
          <w:szCs w:val="24"/>
        </w:rPr>
        <w:t xml:space="preserve">percepção sobre </w:t>
      </w:r>
      <w:r w:rsidR="00097401">
        <w:rPr>
          <w:sz w:val="24"/>
          <w:szCs w:val="24"/>
        </w:rPr>
        <w:t xml:space="preserve">a ocorrência de queimadas e </w:t>
      </w:r>
      <w:r w:rsidR="004D21F5">
        <w:rPr>
          <w:sz w:val="24"/>
          <w:szCs w:val="24"/>
        </w:rPr>
        <w:t>a ocorrência d</w:t>
      </w:r>
      <w:r w:rsidR="00097401" w:rsidRPr="00CC69BE">
        <w:rPr>
          <w:sz w:val="24"/>
          <w:szCs w:val="24"/>
        </w:rPr>
        <w:t xml:space="preserve">a </w:t>
      </w:r>
      <w:r w:rsidR="00097401" w:rsidRPr="00CC69BE">
        <w:rPr>
          <w:sz w:val="24"/>
          <w:szCs w:val="24"/>
        </w:rPr>
        <w:lastRenderedPageBreak/>
        <w:t xml:space="preserve">contextualização nas aulas de Biologia, </w:t>
      </w:r>
      <w:r w:rsidR="00097401">
        <w:rPr>
          <w:sz w:val="24"/>
          <w:szCs w:val="24"/>
        </w:rPr>
        <w:t xml:space="preserve">na perspectiva dos alunos. A questão aberta estava relacionada ao </w:t>
      </w:r>
      <w:r w:rsidR="00097401" w:rsidRPr="00CC69BE">
        <w:rPr>
          <w:sz w:val="24"/>
          <w:szCs w:val="24"/>
        </w:rPr>
        <w:t>nível de conscientização ambiental</w:t>
      </w:r>
      <w:r w:rsidR="00097401">
        <w:rPr>
          <w:sz w:val="24"/>
          <w:szCs w:val="24"/>
        </w:rPr>
        <w:t xml:space="preserve"> dos discentes</w:t>
      </w:r>
      <w:r w:rsidR="004D21F5">
        <w:rPr>
          <w:sz w:val="24"/>
          <w:szCs w:val="24"/>
        </w:rPr>
        <w:t>.</w:t>
      </w:r>
    </w:p>
    <w:p w14:paraId="4ED1C22C" w14:textId="7F032BE5" w:rsidR="00CC69BE" w:rsidRPr="00FA3655" w:rsidRDefault="00FA3655" w:rsidP="00FA3655">
      <w:pPr>
        <w:pBdr>
          <w:bottom w:val="none" w:sz="0" w:space="18" w:color="000000"/>
        </w:pBdr>
        <w:shd w:val="clear" w:color="auto" w:fill="FFFFFF"/>
        <w:tabs>
          <w:tab w:val="left" w:pos="699"/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CC69BE" w:rsidRPr="00CC69BE">
        <w:rPr>
          <w:sz w:val="24"/>
          <w:szCs w:val="24"/>
        </w:rPr>
        <w:t>Os dados coletados nos questionários foram tabulados e analisados quali-quantitativamente, a fim de gerar frequências relativas. Para as respostas da quest</w:t>
      </w:r>
      <w:r>
        <w:rPr>
          <w:sz w:val="24"/>
          <w:szCs w:val="24"/>
        </w:rPr>
        <w:t xml:space="preserve">ão aberta, estas </w:t>
      </w:r>
      <w:r w:rsidR="00CC69BE" w:rsidRPr="00CC69BE">
        <w:rPr>
          <w:sz w:val="24"/>
          <w:szCs w:val="24"/>
        </w:rPr>
        <w:t xml:space="preserve">foram minuciosamente examinadas em várias leituras, com o objetivo de identificar padrões recorrentes (palavras-chave) permitindo a identificação e a organização dos elementos </w:t>
      </w:r>
      <w:r>
        <w:rPr>
          <w:sz w:val="24"/>
          <w:szCs w:val="24"/>
        </w:rPr>
        <w:t xml:space="preserve">comuns presentes nas respostas </w:t>
      </w:r>
      <w:r w:rsidR="00CC69BE" w:rsidRPr="00CC69BE">
        <w:rPr>
          <w:sz w:val="24"/>
          <w:szCs w:val="24"/>
        </w:rPr>
        <w:t>(</w:t>
      </w:r>
      <w:r w:rsidR="00527039" w:rsidRPr="00CC69BE">
        <w:rPr>
          <w:sz w:val="24"/>
          <w:szCs w:val="24"/>
        </w:rPr>
        <w:t xml:space="preserve">Arrais </w:t>
      </w:r>
      <w:r w:rsidR="008213E9" w:rsidRPr="008213E9">
        <w:rPr>
          <w:i/>
          <w:sz w:val="24"/>
          <w:szCs w:val="24"/>
        </w:rPr>
        <w:t>et al.</w:t>
      </w:r>
      <w:r w:rsidR="00CC69BE" w:rsidRPr="00CC69BE">
        <w:rPr>
          <w:sz w:val="24"/>
          <w:szCs w:val="24"/>
        </w:rPr>
        <w:t xml:space="preserve">, </w:t>
      </w:r>
      <w:r w:rsidR="00501C58">
        <w:rPr>
          <w:sz w:val="24"/>
          <w:szCs w:val="24"/>
        </w:rPr>
        <w:t>2024</w:t>
      </w:r>
      <w:r w:rsidR="00CC69BE" w:rsidRPr="00CC69BE">
        <w:rPr>
          <w:sz w:val="24"/>
          <w:szCs w:val="24"/>
        </w:rPr>
        <w:t>). Esse processo analítico é chamado de unitarização, o qual permite interpretar e isolar ideias de sentido sobre a temática investigada; e depois, realizou-se o processo de categorização,</w:t>
      </w:r>
      <w:r w:rsidR="00DE2140">
        <w:rPr>
          <w:sz w:val="24"/>
          <w:szCs w:val="24"/>
        </w:rPr>
        <w:t xml:space="preserve"> que permite gerar categorias </w:t>
      </w:r>
      <w:r w:rsidR="00CC69BE" w:rsidRPr="00CC69BE">
        <w:rPr>
          <w:sz w:val="24"/>
          <w:szCs w:val="24"/>
        </w:rPr>
        <w:t>que possibilitarão a construção de compreensões dos fenômenos educacionais investigados (</w:t>
      </w:r>
      <w:r w:rsidR="00527039" w:rsidRPr="00CC69BE">
        <w:rPr>
          <w:sz w:val="24"/>
          <w:szCs w:val="24"/>
        </w:rPr>
        <w:t>Medeiros; Amorim</w:t>
      </w:r>
      <w:r w:rsidR="00CC69BE" w:rsidRPr="00CC69BE">
        <w:rPr>
          <w:sz w:val="24"/>
          <w:szCs w:val="24"/>
        </w:rPr>
        <w:t xml:space="preserve">, 2017). </w:t>
      </w:r>
    </w:p>
    <w:p w14:paraId="37122977" w14:textId="08FAB388" w:rsidR="003949CE" w:rsidRDefault="003949CE" w:rsidP="00FA3655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6B84351C" w14:textId="0D170E40" w:rsidR="00791D60" w:rsidRDefault="00F94982" w:rsidP="00791D60">
      <w:pPr>
        <w:widowControl/>
        <w:tabs>
          <w:tab w:val="left" w:pos="709"/>
          <w:tab w:val="left" w:pos="12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94982">
        <w:rPr>
          <w:sz w:val="24"/>
          <w:szCs w:val="24"/>
        </w:rPr>
        <w:t>Em relação à origem dos 70 estudantes, a maioria alegou ser nativo de Tucuruí (64,0%), enquanto os demais oriundos de municípios paraenses adjacentes (36,0%). Além disso, verificou-se que 54,0% de seus genitores migraram de cidades vizinhas, 26,0% nasceram em Tucuruí e 16,0% procederam de outros estados. Conforme Farias, Magno e Freitas (2021)</w:t>
      </w:r>
      <w:r w:rsidR="00791D60">
        <w:rPr>
          <w:sz w:val="24"/>
          <w:szCs w:val="24"/>
        </w:rPr>
        <w:t>,</w:t>
      </w:r>
      <w:r w:rsidRPr="00F94982">
        <w:rPr>
          <w:sz w:val="24"/>
          <w:szCs w:val="24"/>
        </w:rPr>
        <w:t xml:space="preserve"> houve um grande aumento populacional advindo com a construção da segunda etapa da referida usina. Assim, infere-se que grande parte dos imigrantes veio em busca de trabalho na UHT e, com isso, estima-se </w:t>
      </w:r>
      <w:r w:rsidR="00791D60">
        <w:rPr>
          <w:sz w:val="24"/>
          <w:szCs w:val="24"/>
        </w:rPr>
        <w:t xml:space="preserve">que </w:t>
      </w:r>
      <w:r w:rsidRPr="00F94982">
        <w:rPr>
          <w:sz w:val="24"/>
          <w:szCs w:val="24"/>
        </w:rPr>
        <w:t xml:space="preserve">o tempo de vivência dos discentes no município compreende períodos históricos importantes, o que pode </w:t>
      </w:r>
      <w:r w:rsidR="00791D60">
        <w:rPr>
          <w:sz w:val="24"/>
          <w:szCs w:val="24"/>
        </w:rPr>
        <w:t>contribuir com</w:t>
      </w:r>
      <w:r w:rsidRPr="00F94982">
        <w:rPr>
          <w:sz w:val="24"/>
          <w:szCs w:val="24"/>
        </w:rPr>
        <w:t xml:space="preserve"> a percepção ambiental e discussões </w:t>
      </w:r>
      <w:r w:rsidR="00791D60">
        <w:rPr>
          <w:sz w:val="24"/>
          <w:szCs w:val="24"/>
        </w:rPr>
        <w:t xml:space="preserve">sobre as </w:t>
      </w:r>
      <w:r w:rsidRPr="00F94982">
        <w:rPr>
          <w:sz w:val="24"/>
          <w:szCs w:val="24"/>
        </w:rPr>
        <w:t xml:space="preserve">questões socioambientais. </w:t>
      </w:r>
    </w:p>
    <w:p w14:paraId="3DF46FB9" w14:textId="398E1EE4" w:rsidR="00F94982" w:rsidRDefault="00F94982" w:rsidP="00F94982">
      <w:pPr>
        <w:widowControl/>
        <w:tabs>
          <w:tab w:val="left" w:pos="709"/>
          <w:tab w:val="left" w:pos="12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94982">
        <w:rPr>
          <w:sz w:val="24"/>
          <w:szCs w:val="24"/>
        </w:rPr>
        <w:t xml:space="preserve">Tratando-se da consciência ambiental desses alunos, a maioria (62,0%) se considerou ambientalmente consciente, enquanto 27,0% declararam não ter este tipo de consciência e 11,0% não responderam, possivelmente por não terem realizado esta autoavaliação ao longo de sua vida. Perante as observações e falas desse primeiro grupo de discentes, </w:t>
      </w:r>
      <w:r w:rsidR="001C66B5">
        <w:rPr>
          <w:sz w:val="24"/>
          <w:szCs w:val="24"/>
        </w:rPr>
        <w:t>notou</w:t>
      </w:r>
      <w:r w:rsidRPr="00F94982">
        <w:rPr>
          <w:sz w:val="24"/>
          <w:szCs w:val="24"/>
        </w:rPr>
        <w:t xml:space="preserve">-se que eles reconheciam as ações prejudiciais ao meio ambiente, demonstraram como se sentiam a respeito da sua preservação e percebiam as consequências da degradação ambiental no cotidiano. Deste modo, a partir da unitarização e categorização das respostas dos alunos autodeclarados </w:t>
      </w:r>
      <w:r w:rsidR="00791D60" w:rsidRPr="00F94982">
        <w:rPr>
          <w:sz w:val="24"/>
          <w:szCs w:val="24"/>
        </w:rPr>
        <w:t xml:space="preserve">ambientalmente </w:t>
      </w:r>
      <w:r w:rsidRPr="00F94982">
        <w:rPr>
          <w:sz w:val="24"/>
          <w:szCs w:val="24"/>
        </w:rPr>
        <w:t>conscientes, foram obtidos os termos: “aquecimento global”, “saúde pública” e “bem</w:t>
      </w:r>
      <w:r>
        <w:rPr>
          <w:sz w:val="24"/>
          <w:szCs w:val="24"/>
        </w:rPr>
        <w:t>-estar dos animais silvestres”.</w:t>
      </w:r>
    </w:p>
    <w:p w14:paraId="0A6E95BA" w14:textId="08965256" w:rsidR="00F94982" w:rsidRPr="00F94982" w:rsidRDefault="00F94982" w:rsidP="00791D60">
      <w:pPr>
        <w:widowControl/>
        <w:tabs>
          <w:tab w:val="left" w:pos="709"/>
          <w:tab w:val="left" w:pos="1290"/>
        </w:tabs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94982">
        <w:rPr>
          <w:sz w:val="24"/>
          <w:szCs w:val="24"/>
        </w:rPr>
        <w:t xml:space="preserve">Esses </w:t>
      </w:r>
      <w:r w:rsidR="00791D60">
        <w:rPr>
          <w:sz w:val="24"/>
          <w:szCs w:val="24"/>
        </w:rPr>
        <w:t xml:space="preserve">três </w:t>
      </w:r>
      <w:r w:rsidRPr="00F94982">
        <w:rPr>
          <w:sz w:val="24"/>
          <w:szCs w:val="24"/>
        </w:rPr>
        <w:t>termos podem estar diretamente relacionados à grande incidência de queimadas que ocorrem em Tucuruí, uma vez que eles possuem relação entre si. Descritivamente, pode-se ponderar que a queima da vegetação causa o aumento dos gases atmosféricos do efeito estufa, que, por sua vez, intensifica o “aquecimento global”, o que está diretamente relacionado à “saúde pública”, em termos de poluição atmosf</w:t>
      </w:r>
      <w:r w:rsidR="00791D60">
        <w:rPr>
          <w:sz w:val="24"/>
          <w:szCs w:val="24"/>
        </w:rPr>
        <w:t>érica e problemas respiratórios</w:t>
      </w:r>
      <w:r w:rsidRPr="00F94982">
        <w:rPr>
          <w:sz w:val="24"/>
          <w:szCs w:val="24"/>
        </w:rPr>
        <w:t xml:space="preserve">; e, concomitantemente, as queimadas </w:t>
      </w:r>
      <w:r w:rsidR="00791D60">
        <w:rPr>
          <w:sz w:val="24"/>
          <w:szCs w:val="24"/>
        </w:rPr>
        <w:t>afetam o</w:t>
      </w:r>
      <w:r w:rsidRPr="00F94982">
        <w:rPr>
          <w:sz w:val="24"/>
          <w:szCs w:val="24"/>
        </w:rPr>
        <w:t xml:space="preserve"> “bem-estar da fauna silvestre”, visto que estas práticas resultam na morte, ferimentos e destruição dos hábitats de animais selvagens. Algumas respostas abaixo citadas mostram a percepção e a preocupação dos alunos em relação às queimadas em Tucuruí, fazendo alusão </w:t>
      </w:r>
      <w:r w:rsidR="00791D60">
        <w:rPr>
          <w:sz w:val="24"/>
          <w:szCs w:val="24"/>
        </w:rPr>
        <w:t>a</w:t>
      </w:r>
      <w:r w:rsidRPr="00F94982">
        <w:rPr>
          <w:sz w:val="24"/>
          <w:szCs w:val="24"/>
        </w:rPr>
        <w:t>os termos supracitados.</w:t>
      </w:r>
    </w:p>
    <w:p w14:paraId="0193FDF4" w14:textId="77777777" w:rsidR="00F94982" w:rsidRPr="00F94982" w:rsidRDefault="00F94982" w:rsidP="00F94982">
      <w:pPr>
        <w:widowControl/>
        <w:tabs>
          <w:tab w:val="left" w:pos="1290"/>
        </w:tabs>
        <w:spacing w:after="160"/>
        <w:ind w:left="2268"/>
        <w:jc w:val="both"/>
        <w:rPr>
          <w:sz w:val="24"/>
          <w:szCs w:val="24"/>
        </w:rPr>
      </w:pPr>
      <w:r w:rsidRPr="00F94982">
        <w:rPr>
          <w:sz w:val="24"/>
          <w:szCs w:val="24"/>
        </w:rPr>
        <w:t xml:space="preserve"> </w:t>
      </w:r>
      <w:r w:rsidRPr="00F94982">
        <w:rPr>
          <w:i/>
          <w:sz w:val="24"/>
          <w:szCs w:val="24"/>
        </w:rPr>
        <w:t xml:space="preserve">“Coisas ruins, afeta até a respiração, os pulmões, entre outras coisas” </w:t>
      </w:r>
      <w:r w:rsidRPr="00F94982">
        <w:rPr>
          <w:sz w:val="24"/>
          <w:szCs w:val="24"/>
        </w:rPr>
        <w:t xml:space="preserve">[Aluno A. M.]. </w:t>
      </w:r>
    </w:p>
    <w:p w14:paraId="0E238869" w14:textId="77777777" w:rsidR="00F94982" w:rsidRPr="00F94982" w:rsidRDefault="00F94982" w:rsidP="00F94982">
      <w:pPr>
        <w:widowControl/>
        <w:tabs>
          <w:tab w:val="left" w:pos="1290"/>
        </w:tabs>
        <w:spacing w:after="160"/>
        <w:ind w:left="2268"/>
        <w:jc w:val="both"/>
        <w:rPr>
          <w:sz w:val="24"/>
          <w:szCs w:val="24"/>
        </w:rPr>
      </w:pPr>
      <w:r w:rsidRPr="00F94982">
        <w:rPr>
          <w:i/>
          <w:sz w:val="24"/>
          <w:szCs w:val="24"/>
        </w:rPr>
        <w:t xml:space="preserve">“As queimadas e o desmatamento causam grandes transtornos, como o aquecimento global, tornando o ambiente mais bruto. Tornando o ar sujo, fazendo com que nós fiquemos doentes com mais frequência” </w:t>
      </w:r>
      <w:r w:rsidRPr="00F94982">
        <w:rPr>
          <w:sz w:val="24"/>
          <w:szCs w:val="24"/>
        </w:rPr>
        <w:t xml:space="preserve">[Aluno B. C.]. </w:t>
      </w:r>
    </w:p>
    <w:p w14:paraId="7C199B28" w14:textId="4884D33D" w:rsidR="00F94982" w:rsidRPr="00743007" w:rsidRDefault="00F94982" w:rsidP="00F94982">
      <w:pPr>
        <w:widowControl/>
        <w:tabs>
          <w:tab w:val="left" w:pos="1290"/>
        </w:tabs>
        <w:spacing w:after="160"/>
        <w:ind w:left="2268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>“É muito triste,</w:t>
      </w:r>
      <w:r w:rsidRPr="00F94982">
        <w:rPr>
          <w:i/>
          <w:sz w:val="24"/>
          <w:szCs w:val="24"/>
        </w:rPr>
        <w:t xml:space="preserve"> pois vi alguns animais sofrer queimaduras, é muito ruim aquela fumaça sufoca</w:t>
      </w:r>
      <w:r w:rsidRPr="00743007">
        <w:rPr>
          <w:i/>
          <w:sz w:val="24"/>
          <w:szCs w:val="24"/>
        </w:rPr>
        <w:t>”</w:t>
      </w:r>
      <w:r w:rsidRPr="00743007">
        <w:rPr>
          <w:iCs/>
          <w:sz w:val="24"/>
          <w:szCs w:val="24"/>
        </w:rPr>
        <w:t xml:space="preserve"> [Aluno F. M.].</w:t>
      </w:r>
    </w:p>
    <w:p w14:paraId="6D50A334" w14:textId="2CFF41B4" w:rsidR="00F94982" w:rsidRDefault="00F94982" w:rsidP="008213E9">
      <w:pPr>
        <w:widowControl/>
        <w:tabs>
          <w:tab w:val="left" w:pos="709"/>
          <w:tab w:val="left" w:pos="1290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D60">
        <w:rPr>
          <w:sz w:val="24"/>
          <w:szCs w:val="24"/>
        </w:rPr>
        <w:t>Sobre esse resultado</w:t>
      </w:r>
      <w:r w:rsidR="006329E4">
        <w:rPr>
          <w:sz w:val="24"/>
          <w:szCs w:val="24"/>
        </w:rPr>
        <w:t xml:space="preserve"> positivo</w:t>
      </w:r>
      <w:r w:rsidR="00791D60">
        <w:rPr>
          <w:sz w:val="24"/>
          <w:szCs w:val="24"/>
        </w:rPr>
        <w:t xml:space="preserve">, </w:t>
      </w:r>
      <w:r w:rsidR="006329E4">
        <w:rPr>
          <w:sz w:val="24"/>
          <w:szCs w:val="24"/>
        </w:rPr>
        <w:t xml:space="preserve">o estudo de Bezerra </w:t>
      </w:r>
      <w:r w:rsidR="008213E9" w:rsidRPr="008213E9">
        <w:rPr>
          <w:i/>
          <w:sz w:val="24"/>
          <w:szCs w:val="24"/>
        </w:rPr>
        <w:t>et al.</w:t>
      </w:r>
      <w:r w:rsidR="006329E4">
        <w:rPr>
          <w:sz w:val="24"/>
          <w:szCs w:val="24"/>
        </w:rPr>
        <w:t xml:space="preserve"> (2022) sobre a </w:t>
      </w:r>
      <w:r w:rsidRPr="00F94982">
        <w:rPr>
          <w:sz w:val="24"/>
          <w:szCs w:val="24"/>
        </w:rPr>
        <w:t>percepção ambiental dos alunos d</w:t>
      </w:r>
      <w:r w:rsidR="00791D60">
        <w:rPr>
          <w:sz w:val="24"/>
          <w:szCs w:val="24"/>
        </w:rPr>
        <w:t>a EJA</w:t>
      </w:r>
      <w:r w:rsidRPr="00F94982">
        <w:rPr>
          <w:sz w:val="24"/>
          <w:szCs w:val="24"/>
        </w:rPr>
        <w:t xml:space="preserve">, no Ceará, </w:t>
      </w:r>
      <w:r w:rsidR="006329E4">
        <w:rPr>
          <w:sz w:val="24"/>
          <w:szCs w:val="24"/>
        </w:rPr>
        <w:t xml:space="preserve">evidenciou que </w:t>
      </w:r>
      <w:r w:rsidRPr="00F94982">
        <w:rPr>
          <w:sz w:val="24"/>
          <w:szCs w:val="24"/>
        </w:rPr>
        <w:t xml:space="preserve">a mídia influencia a forma como os </w:t>
      </w:r>
      <w:r w:rsidR="00F460DB">
        <w:rPr>
          <w:sz w:val="24"/>
          <w:szCs w:val="24"/>
        </w:rPr>
        <w:t>estudam</w:t>
      </w:r>
      <w:r w:rsidRPr="00F94982">
        <w:rPr>
          <w:sz w:val="24"/>
          <w:szCs w:val="24"/>
        </w:rPr>
        <w:t xml:space="preserve"> percebem as questões </w:t>
      </w:r>
      <w:r w:rsidR="006329E4">
        <w:rPr>
          <w:sz w:val="24"/>
          <w:szCs w:val="24"/>
        </w:rPr>
        <w:t>socio</w:t>
      </w:r>
      <w:r w:rsidRPr="00F94982">
        <w:rPr>
          <w:sz w:val="24"/>
          <w:szCs w:val="24"/>
        </w:rPr>
        <w:t>ambientais,</w:t>
      </w:r>
      <w:r w:rsidR="006329E4">
        <w:rPr>
          <w:sz w:val="24"/>
          <w:szCs w:val="24"/>
        </w:rPr>
        <w:t xml:space="preserve"> como o desmatamento e as queimadas na Amazônia,</w:t>
      </w:r>
      <w:r w:rsidRPr="00F94982">
        <w:rPr>
          <w:sz w:val="24"/>
          <w:szCs w:val="24"/>
        </w:rPr>
        <w:t xml:space="preserve"> </w:t>
      </w:r>
      <w:r w:rsidR="00E064B4">
        <w:rPr>
          <w:sz w:val="24"/>
          <w:szCs w:val="24"/>
        </w:rPr>
        <w:t>de</w:t>
      </w:r>
      <w:r w:rsidR="00791D60">
        <w:rPr>
          <w:sz w:val="24"/>
          <w:szCs w:val="24"/>
        </w:rPr>
        <w:t xml:space="preserve">vido </w:t>
      </w:r>
      <w:r w:rsidR="00E064B4">
        <w:rPr>
          <w:sz w:val="24"/>
          <w:szCs w:val="24"/>
        </w:rPr>
        <w:t xml:space="preserve">o fácil acesso a esses recursos </w:t>
      </w:r>
      <w:r w:rsidR="00F460DB">
        <w:rPr>
          <w:sz w:val="24"/>
          <w:szCs w:val="24"/>
        </w:rPr>
        <w:t>midiáticos</w:t>
      </w:r>
      <w:r w:rsidR="00E064B4">
        <w:rPr>
          <w:sz w:val="24"/>
          <w:szCs w:val="24"/>
        </w:rPr>
        <w:t xml:space="preserve"> e </w:t>
      </w:r>
      <w:r w:rsidR="00791D60">
        <w:rPr>
          <w:sz w:val="24"/>
          <w:szCs w:val="24"/>
        </w:rPr>
        <w:t xml:space="preserve">rapidez </w:t>
      </w:r>
      <w:r w:rsidR="006329E4">
        <w:rPr>
          <w:sz w:val="24"/>
          <w:szCs w:val="24"/>
        </w:rPr>
        <w:t>na</w:t>
      </w:r>
      <w:r w:rsidR="00791D60">
        <w:rPr>
          <w:sz w:val="24"/>
          <w:szCs w:val="24"/>
        </w:rPr>
        <w:t xml:space="preserve"> disseminação das informações, </w:t>
      </w:r>
      <w:r w:rsidRPr="00F94982">
        <w:rPr>
          <w:sz w:val="24"/>
          <w:szCs w:val="24"/>
        </w:rPr>
        <w:t>o que é algo favorável, porém, a maior parte dessa informação deveria ser oferecida na escola. N</w:t>
      </w:r>
      <w:r w:rsidR="00F460DB">
        <w:rPr>
          <w:sz w:val="24"/>
          <w:szCs w:val="24"/>
        </w:rPr>
        <w:t xml:space="preserve">os estabelecimentos de ensino, a </w:t>
      </w:r>
      <w:r w:rsidRPr="00F94982">
        <w:rPr>
          <w:sz w:val="24"/>
          <w:szCs w:val="24"/>
        </w:rPr>
        <w:t>percepção ambi</w:t>
      </w:r>
      <w:r w:rsidR="00F460DB">
        <w:rPr>
          <w:sz w:val="24"/>
          <w:szCs w:val="24"/>
        </w:rPr>
        <w:t xml:space="preserve">ental é uma relevante abordagem que </w:t>
      </w:r>
      <w:r w:rsidRPr="00F94982">
        <w:rPr>
          <w:sz w:val="24"/>
          <w:szCs w:val="24"/>
        </w:rPr>
        <w:t>permite a comunidade escolar a pensar sobre a sua realidade, de forma integrada e sistêmica, propiciando a reflexão e ação sobre a complexidade da temática socioambiental (</w:t>
      </w:r>
      <w:r w:rsidR="00743007">
        <w:rPr>
          <w:sz w:val="24"/>
          <w:szCs w:val="24"/>
        </w:rPr>
        <w:t>Marques</w:t>
      </w:r>
      <w:r w:rsidRPr="00F94982">
        <w:rPr>
          <w:sz w:val="24"/>
          <w:szCs w:val="24"/>
        </w:rPr>
        <w:t xml:space="preserve"> </w:t>
      </w:r>
      <w:r w:rsidR="008213E9" w:rsidRPr="008213E9">
        <w:rPr>
          <w:i/>
          <w:sz w:val="24"/>
          <w:szCs w:val="24"/>
        </w:rPr>
        <w:t>et al.</w:t>
      </w:r>
      <w:r w:rsidRPr="00F94982">
        <w:rPr>
          <w:sz w:val="24"/>
          <w:szCs w:val="24"/>
        </w:rPr>
        <w:t>, 2022).</w:t>
      </w:r>
    </w:p>
    <w:p w14:paraId="3FF524B7" w14:textId="300712EA" w:rsidR="00F94982" w:rsidRPr="00F94982" w:rsidRDefault="00F94982" w:rsidP="00F94982">
      <w:pPr>
        <w:widowControl/>
        <w:tabs>
          <w:tab w:val="left" w:pos="709"/>
          <w:tab w:val="left" w:pos="12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60DB">
        <w:rPr>
          <w:sz w:val="24"/>
          <w:szCs w:val="24"/>
        </w:rPr>
        <w:t>O</w:t>
      </w:r>
      <w:r w:rsidRPr="00F94982">
        <w:rPr>
          <w:sz w:val="24"/>
          <w:szCs w:val="24"/>
        </w:rPr>
        <w:t xml:space="preserve">utro aspecto importante que pode contribuir para a percepção ambiental é a observação </w:t>
      </w:r>
      <w:r w:rsidRPr="00B11E1C">
        <w:rPr>
          <w:i/>
          <w:sz w:val="24"/>
          <w:szCs w:val="24"/>
        </w:rPr>
        <w:t>in loco</w:t>
      </w:r>
      <w:r w:rsidRPr="00F94982">
        <w:rPr>
          <w:sz w:val="24"/>
          <w:szCs w:val="24"/>
        </w:rPr>
        <w:t xml:space="preserve">, </w:t>
      </w:r>
      <w:r w:rsidR="004A12DA">
        <w:rPr>
          <w:sz w:val="24"/>
          <w:szCs w:val="24"/>
        </w:rPr>
        <w:t xml:space="preserve">visto que todos os alunos (100%) alegaram presenciar queimadas em Tucuruí, </w:t>
      </w:r>
      <w:r w:rsidRPr="00F94982">
        <w:rPr>
          <w:sz w:val="24"/>
          <w:szCs w:val="24"/>
        </w:rPr>
        <w:t>conform</w:t>
      </w:r>
      <w:r w:rsidR="004A12DA">
        <w:rPr>
          <w:sz w:val="24"/>
          <w:szCs w:val="24"/>
        </w:rPr>
        <w:t>e evidenciado nas respostas dos alunos abaixo descritas</w:t>
      </w:r>
      <w:r w:rsidRPr="00F94982">
        <w:rPr>
          <w:sz w:val="24"/>
          <w:szCs w:val="24"/>
        </w:rPr>
        <w:t xml:space="preserve">. Neste contexto, destaca-se que Tucuruí se encontra entre os núcleos urbanos da Amazônia brasileira que mais sofrem os efeitos das queimadas, o que é resultado das próprias atividades produtivas da área </w:t>
      </w:r>
      <w:r w:rsidRPr="00F94982">
        <w:rPr>
          <w:sz w:val="24"/>
          <w:szCs w:val="24"/>
        </w:rPr>
        <w:lastRenderedPageBreak/>
        <w:t>(agr</w:t>
      </w:r>
      <w:r w:rsidR="000D68F5">
        <w:rPr>
          <w:sz w:val="24"/>
          <w:szCs w:val="24"/>
        </w:rPr>
        <w:t xml:space="preserve">icultura e pecuária extensiva) </w:t>
      </w:r>
      <w:r w:rsidRPr="00F94982">
        <w:rPr>
          <w:sz w:val="24"/>
          <w:szCs w:val="24"/>
        </w:rPr>
        <w:t>(</w:t>
      </w:r>
      <w:r w:rsidR="00743007" w:rsidRPr="00F94982">
        <w:rPr>
          <w:sz w:val="24"/>
          <w:szCs w:val="24"/>
        </w:rPr>
        <w:t>Steinberger</w:t>
      </w:r>
      <w:r w:rsidRPr="00F94982">
        <w:rPr>
          <w:sz w:val="24"/>
          <w:szCs w:val="24"/>
        </w:rPr>
        <w:t xml:space="preserve">, 2002). Além disso, os focos de queimadas possuem grande incidência nos municípios </w:t>
      </w:r>
      <w:r w:rsidR="000D68F5">
        <w:rPr>
          <w:sz w:val="24"/>
          <w:szCs w:val="24"/>
        </w:rPr>
        <w:t>da</w:t>
      </w:r>
      <w:r w:rsidRPr="00F94982">
        <w:rPr>
          <w:sz w:val="24"/>
          <w:szCs w:val="24"/>
        </w:rPr>
        <w:t xml:space="preserve"> Microrregião do Tucuruí (</w:t>
      </w:r>
      <w:r w:rsidR="00743007">
        <w:rPr>
          <w:sz w:val="24"/>
          <w:szCs w:val="24"/>
        </w:rPr>
        <w:t>Garcia</w:t>
      </w:r>
      <w:r w:rsidRPr="00F94982">
        <w:rPr>
          <w:sz w:val="24"/>
          <w:szCs w:val="24"/>
        </w:rPr>
        <w:t xml:space="preserve"> </w:t>
      </w:r>
      <w:r w:rsidR="008213E9" w:rsidRPr="008213E9">
        <w:rPr>
          <w:i/>
          <w:sz w:val="24"/>
          <w:szCs w:val="24"/>
        </w:rPr>
        <w:t>et al.</w:t>
      </w:r>
      <w:r w:rsidRPr="00F94982">
        <w:rPr>
          <w:sz w:val="24"/>
          <w:szCs w:val="24"/>
        </w:rPr>
        <w:t>, 2022) e, assim, podem ser percebidos também pelos estudantes que procedem de municípios adjacentes e que mantêm seus vínculos com o local de origem.</w:t>
      </w:r>
    </w:p>
    <w:p w14:paraId="3A8E6A21" w14:textId="77777777" w:rsidR="00F94982" w:rsidRPr="00F94982" w:rsidRDefault="00F94982" w:rsidP="004A12DA">
      <w:pPr>
        <w:widowControl/>
        <w:tabs>
          <w:tab w:val="left" w:pos="1290"/>
        </w:tabs>
        <w:spacing w:before="240" w:after="160"/>
        <w:ind w:left="2268"/>
        <w:jc w:val="both"/>
        <w:rPr>
          <w:sz w:val="24"/>
          <w:szCs w:val="24"/>
        </w:rPr>
      </w:pPr>
      <w:r w:rsidRPr="00F94982">
        <w:rPr>
          <w:i/>
          <w:sz w:val="24"/>
          <w:szCs w:val="24"/>
        </w:rPr>
        <w:t xml:space="preserve">“Próximo de uma fazenda alguém jogou, ou queimou um pouco do mato na beira da estrada, e como estava ventando forte, o fogo se alastrou rapidamente se aproximando da floresta” </w:t>
      </w:r>
      <w:r w:rsidRPr="00F94982">
        <w:rPr>
          <w:sz w:val="24"/>
          <w:szCs w:val="24"/>
        </w:rPr>
        <w:t xml:space="preserve">[Aluno B. M.]. </w:t>
      </w:r>
    </w:p>
    <w:p w14:paraId="497F4830" w14:textId="77777777" w:rsidR="00F94982" w:rsidRPr="00F94982" w:rsidRDefault="00F94982" w:rsidP="00F94982">
      <w:pPr>
        <w:widowControl/>
        <w:tabs>
          <w:tab w:val="left" w:pos="1290"/>
        </w:tabs>
        <w:spacing w:after="160"/>
        <w:ind w:left="2268"/>
        <w:jc w:val="both"/>
        <w:rPr>
          <w:sz w:val="24"/>
          <w:szCs w:val="24"/>
        </w:rPr>
      </w:pPr>
      <w:r w:rsidRPr="00F94982">
        <w:rPr>
          <w:i/>
          <w:sz w:val="24"/>
          <w:szCs w:val="24"/>
        </w:rPr>
        <w:t xml:space="preserve">“Em vários lugares da cidade, principalmente no meu bairro tem muita queimada” </w:t>
      </w:r>
      <w:r w:rsidRPr="00F94982">
        <w:rPr>
          <w:sz w:val="24"/>
          <w:szCs w:val="24"/>
        </w:rPr>
        <w:t xml:space="preserve">[Aluno A. D.]. </w:t>
      </w:r>
    </w:p>
    <w:p w14:paraId="3A70A707" w14:textId="693DAAC9" w:rsidR="00F94982" w:rsidRPr="00F94982" w:rsidRDefault="00F94982" w:rsidP="008213E9">
      <w:pPr>
        <w:widowControl/>
        <w:tabs>
          <w:tab w:val="left" w:pos="709"/>
          <w:tab w:val="left" w:pos="1290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83692673"/>
      <w:r w:rsidRPr="00F94982">
        <w:rPr>
          <w:sz w:val="24"/>
          <w:szCs w:val="24"/>
        </w:rPr>
        <w:t xml:space="preserve">Quanto à contextualização nas aulas de Biologia, 42,0% dos alunos entrevistados afirmaram não ter estudado qualquer assunto sobre as questões ambientais em Tucuruí; </w:t>
      </w:r>
      <w:bookmarkStart w:id="1" w:name="_Hlk183693776"/>
      <w:r w:rsidRPr="00F94982">
        <w:rPr>
          <w:sz w:val="24"/>
          <w:szCs w:val="24"/>
        </w:rPr>
        <w:t>40</w:t>
      </w:r>
      <w:r w:rsidR="00F8232D">
        <w:rPr>
          <w:sz w:val="24"/>
          <w:szCs w:val="24"/>
        </w:rPr>
        <w:t>,0</w:t>
      </w:r>
      <w:r w:rsidRPr="00F94982">
        <w:rPr>
          <w:sz w:val="24"/>
          <w:szCs w:val="24"/>
        </w:rPr>
        <w:t>% não responderam a este questionamento, talvez por não saberem do que se trata uma aula contextualizada</w:t>
      </w:r>
      <w:bookmarkEnd w:id="1"/>
      <w:r w:rsidRPr="00F94982">
        <w:rPr>
          <w:sz w:val="24"/>
          <w:szCs w:val="24"/>
        </w:rPr>
        <w:t xml:space="preserve">; e 18,0% mencionaram ter estudado conteúdos relacionados à realidade local, mencionando principalmente aspectos ecológicos e mudanças na paisagem, como descrito nas respostas abaixo. </w:t>
      </w:r>
    </w:p>
    <w:bookmarkEnd w:id="0"/>
    <w:p w14:paraId="0EC488C5" w14:textId="77777777" w:rsidR="00F94982" w:rsidRPr="00097401" w:rsidRDefault="00F94982" w:rsidP="00F94982">
      <w:pPr>
        <w:widowControl/>
        <w:tabs>
          <w:tab w:val="left" w:pos="1290"/>
        </w:tabs>
        <w:spacing w:after="160"/>
        <w:ind w:left="2268"/>
        <w:jc w:val="both"/>
        <w:rPr>
          <w:sz w:val="24"/>
          <w:szCs w:val="24"/>
        </w:rPr>
      </w:pPr>
      <w:r w:rsidRPr="00F94982">
        <w:rPr>
          <w:i/>
          <w:sz w:val="24"/>
          <w:szCs w:val="24"/>
        </w:rPr>
        <w:t xml:space="preserve">“Sim [teve aulas contextualizadas]. Apenas sobre a formação de espécies com a divisão do Lago de Tucuruí” </w:t>
      </w:r>
      <w:r w:rsidRPr="00097401">
        <w:rPr>
          <w:sz w:val="24"/>
          <w:szCs w:val="24"/>
        </w:rPr>
        <w:t>[Aluno B. M.].</w:t>
      </w:r>
    </w:p>
    <w:p w14:paraId="65FC7B64" w14:textId="77777777" w:rsidR="00F94982" w:rsidRDefault="00F94982" w:rsidP="00F94982">
      <w:pPr>
        <w:widowControl/>
        <w:tabs>
          <w:tab w:val="left" w:pos="1290"/>
        </w:tabs>
        <w:spacing w:after="160"/>
        <w:ind w:left="2268"/>
        <w:jc w:val="both"/>
        <w:rPr>
          <w:sz w:val="24"/>
          <w:szCs w:val="24"/>
        </w:rPr>
      </w:pPr>
      <w:r w:rsidRPr="00F94982">
        <w:rPr>
          <w:i/>
          <w:sz w:val="24"/>
          <w:szCs w:val="24"/>
        </w:rPr>
        <w:t xml:space="preserve">“Só mostraram como era antigamente” </w:t>
      </w:r>
      <w:r w:rsidRPr="00097401">
        <w:rPr>
          <w:sz w:val="24"/>
          <w:szCs w:val="24"/>
        </w:rPr>
        <w:t>[Aluno R. C.].</w:t>
      </w:r>
    </w:p>
    <w:p w14:paraId="4B3139A3" w14:textId="15B27D79" w:rsidR="001620A4" w:rsidRDefault="00F94982" w:rsidP="00097401">
      <w:pPr>
        <w:widowControl/>
        <w:tabs>
          <w:tab w:val="left" w:pos="709"/>
          <w:tab w:val="left" w:pos="851"/>
          <w:tab w:val="left" w:pos="1290"/>
        </w:tabs>
        <w:spacing w:before="240" w:after="24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94982">
        <w:rPr>
          <w:sz w:val="24"/>
          <w:szCs w:val="24"/>
        </w:rPr>
        <w:t xml:space="preserve">Neste viés, um ponto preocupante é o possível não conhecimento sobre a contextualização nas aulas de Biologia, o que pode ser um reflexo do trabalho docente ao desenvolver uma abordagem contextualizada superficial e pouco interessante para os alunos – isto quando ocorre. No geral, a formação inicial e continuada do professor também é um fator limitante para a elaboração de abordagens metodológicas contextualizadas. Sobre esses aspectos, Duré </w:t>
      </w:r>
      <w:r w:rsidR="008213E9" w:rsidRPr="008213E9">
        <w:rPr>
          <w:i/>
          <w:sz w:val="24"/>
          <w:szCs w:val="24"/>
        </w:rPr>
        <w:t>et al.</w:t>
      </w:r>
      <w:r w:rsidRPr="00F94982">
        <w:rPr>
          <w:sz w:val="24"/>
          <w:szCs w:val="24"/>
        </w:rPr>
        <w:t xml:space="preserve"> (2018) afirmaram que a contextualização no ensino de Biologia deve ser sistematizada e direcionada a uma aprendizagem significativa, a partir do entendimento do contexto dos estudantes, visando a construção de ambiente de aprendizagem motivador, prático e concreto. Além disso, as instituições de formação docente devem dispor de componentes curriculares que cooperem para a aptidão dos professores em promover a contextualização do ensino e o diálogo entre conhecimentos nas salas de aula, </w:t>
      </w:r>
      <w:r w:rsidR="00097401">
        <w:rPr>
          <w:sz w:val="24"/>
          <w:szCs w:val="24"/>
        </w:rPr>
        <w:t xml:space="preserve">com base na </w:t>
      </w:r>
      <w:r w:rsidRPr="00F94982">
        <w:rPr>
          <w:sz w:val="24"/>
          <w:szCs w:val="24"/>
        </w:rPr>
        <w:t>realidade discente (</w:t>
      </w:r>
      <w:r w:rsidR="00743007" w:rsidRPr="00F94982">
        <w:rPr>
          <w:sz w:val="24"/>
          <w:szCs w:val="24"/>
        </w:rPr>
        <w:t>Silva; Ramos</w:t>
      </w:r>
      <w:r w:rsidRPr="00F94982">
        <w:rPr>
          <w:sz w:val="24"/>
          <w:szCs w:val="24"/>
        </w:rPr>
        <w:t>, 2023).</w:t>
      </w:r>
    </w:p>
    <w:p w14:paraId="6EF26A43" w14:textId="25A198DD" w:rsidR="003949CE" w:rsidRDefault="003949CE" w:rsidP="001F48DB">
      <w:pPr>
        <w:widowControl/>
        <w:tabs>
          <w:tab w:val="left" w:pos="1290"/>
        </w:tabs>
        <w:spacing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4. CONCLUSÃO </w:t>
      </w:r>
    </w:p>
    <w:p w14:paraId="49B7EB1D" w14:textId="759CA7A2" w:rsidR="00FA3655" w:rsidRDefault="007250D2" w:rsidP="00120329">
      <w:pPr>
        <w:widowControl/>
        <w:tabs>
          <w:tab w:val="left" w:pos="699"/>
          <w:tab w:val="left" w:pos="2977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183693843"/>
      <w:r>
        <w:rPr>
          <w:sz w:val="24"/>
          <w:szCs w:val="24"/>
        </w:rPr>
        <w:t>Os alunos do ensino médio</w:t>
      </w:r>
      <w:r w:rsidR="00B06341">
        <w:rPr>
          <w:sz w:val="24"/>
          <w:szCs w:val="24"/>
        </w:rPr>
        <w:t xml:space="preserve"> </w:t>
      </w:r>
      <w:r w:rsidR="00D00603">
        <w:rPr>
          <w:sz w:val="24"/>
          <w:szCs w:val="24"/>
        </w:rPr>
        <w:t xml:space="preserve">– alvo do estudo - </w:t>
      </w:r>
      <w:r w:rsidR="00B06341">
        <w:rPr>
          <w:sz w:val="24"/>
          <w:szCs w:val="24"/>
        </w:rPr>
        <w:t>se autodeclaram ambientalmente conscientes</w:t>
      </w:r>
      <w:r w:rsidR="00BD6195">
        <w:rPr>
          <w:sz w:val="24"/>
          <w:szCs w:val="24"/>
        </w:rPr>
        <w:t xml:space="preserve">, em sua maioria; </w:t>
      </w:r>
      <w:r w:rsidR="00B06341">
        <w:rPr>
          <w:sz w:val="24"/>
          <w:szCs w:val="24"/>
        </w:rPr>
        <w:t xml:space="preserve">e </w:t>
      </w:r>
      <w:r w:rsidR="00BD6195">
        <w:rPr>
          <w:sz w:val="24"/>
          <w:szCs w:val="24"/>
        </w:rPr>
        <w:t xml:space="preserve">todos </w:t>
      </w:r>
      <w:r w:rsidR="00054CB6">
        <w:rPr>
          <w:sz w:val="24"/>
          <w:szCs w:val="24"/>
        </w:rPr>
        <w:t>percebem</w:t>
      </w:r>
      <w:r w:rsidR="00BD6195">
        <w:rPr>
          <w:sz w:val="24"/>
          <w:szCs w:val="24"/>
        </w:rPr>
        <w:t xml:space="preserve"> e são conhecedores </w:t>
      </w:r>
      <w:r w:rsidR="001F48DB">
        <w:rPr>
          <w:sz w:val="24"/>
          <w:szCs w:val="24"/>
        </w:rPr>
        <w:t xml:space="preserve">das consequências que resultam </w:t>
      </w:r>
      <w:r w:rsidR="00BD6195">
        <w:rPr>
          <w:sz w:val="24"/>
          <w:szCs w:val="24"/>
        </w:rPr>
        <w:t xml:space="preserve">das </w:t>
      </w:r>
      <w:r w:rsidR="00B06341">
        <w:rPr>
          <w:sz w:val="24"/>
          <w:szCs w:val="24"/>
        </w:rPr>
        <w:t xml:space="preserve">queimadas, </w:t>
      </w:r>
      <w:r w:rsidR="00BD6195">
        <w:rPr>
          <w:sz w:val="24"/>
          <w:szCs w:val="24"/>
        </w:rPr>
        <w:t xml:space="preserve">como </w:t>
      </w:r>
      <w:r w:rsidR="001F48DB">
        <w:rPr>
          <w:sz w:val="24"/>
          <w:szCs w:val="24"/>
        </w:rPr>
        <w:t>as</w:t>
      </w:r>
      <w:r w:rsidR="00BD6195">
        <w:rPr>
          <w:sz w:val="24"/>
          <w:szCs w:val="24"/>
        </w:rPr>
        <w:t xml:space="preserve"> relacionados ao aquecimento global, </w:t>
      </w:r>
      <w:r w:rsidR="00054CB6">
        <w:rPr>
          <w:sz w:val="24"/>
          <w:szCs w:val="24"/>
        </w:rPr>
        <w:t>saú</w:t>
      </w:r>
      <w:r w:rsidR="00BD6195">
        <w:rPr>
          <w:sz w:val="24"/>
          <w:szCs w:val="24"/>
        </w:rPr>
        <w:t xml:space="preserve">de </w:t>
      </w:r>
      <w:r w:rsidR="001F48DB">
        <w:rPr>
          <w:sz w:val="24"/>
          <w:szCs w:val="24"/>
        </w:rPr>
        <w:t xml:space="preserve">pública e impactos sobre a fauna silvestre. </w:t>
      </w:r>
      <w:r w:rsidR="00B11E1C" w:rsidRPr="004F7EAC">
        <w:rPr>
          <w:sz w:val="24"/>
          <w:szCs w:val="24"/>
        </w:rPr>
        <w:t xml:space="preserve">Apesar desta potencialidade para o ensino de Biologia, na perspectiva da </w:t>
      </w:r>
      <w:r w:rsidR="001C66B5">
        <w:rPr>
          <w:sz w:val="24"/>
          <w:szCs w:val="24"/>
        </w:rPr>
        <w:t>parte maior</w:t>
      </w:r>
      <w:r w:rsidR="00B11E1C" w:rsidRPr="004F7EAC">
        <w:rPr>
          <w:sz w:val="24"/>
          <w:szCs w:val="24"/>
        </w:rPr>
        <w:t xml:space="preserve"> dos alunos, </w:t>
      </w:r>
      <w:r w:rsidR="004F7EAC" w:rsidRPr="004F7EAC">
        <w:rPr>
          <w:sz w:val="24"/>
          <w:szCs w:val="24"/>
        </w:rPr>
        <w:t xml:space="preserve">existe pouca ocorrência de </w:t>
      </w:r>
      <w:r w:rsidR="00B11E1C" w:rsidRPr="004F7EAC">
        <w:rPr>
          <w:sz w:val="24"/>
          <w:szCs w:val="24"/>
        </w:rPr>
        <w:t>abordagens metod</w:t>
      </w:r>
      <w:r w:rsidR="00997253" w:rsidRPr="004F7EAC">
        <w:rPr>
          <w:sz w:val="24"/>
          <w:szCs w:val="24"/>
        </w:rPr>
        <w:t>ológicas c</w:t>
      </w:r>
      <w:r w:rsidR="00B11E1C" w:rsidRPr="004F7EAC">
        <w:rPr>
          <w:sz w:val="24"/>
          <w:szCs w:val="24"/>
        </w:rPr>
        <w:t>ontextualizadas</w:t>
      </w:r>
      <w:r w:rsidR="001F48DB">
        <w:rPr>
          <w:sz w:val="24"/>
          <w:szCs w:val="24"/>
        </w:rPr>
        <w:t>, o que limita o processo de ensino-aprendizagem</w:t>
      </w:r>
      <w:r w:rsidR="00120329">
        <w:rPr>
          <w:sz w:val="24"/>
          <w:szCs w:val="24"/>
        </w:rPr>
        <w:t xml:space="preserve"> em termos </w:t>
      </w:r>
      <w:r w:rsidR="00D00603">
        <w:rPr>
          <w:sz w:val="24"/>
          <w:szCs w:val="24"/>
        </w:rPr>
        <w:t>de</w:t>
      </w:r>
      <w:r w:rsidR="00120329">
        <w:rPr>
          <w:sz w:val="24"/>
          <w:szCs w:val="24"/>
        </w:rPr>
        <w:t xml:space="preserve"> </w:t>
      </w:r>
      <w:r w:rsidR="007471E2">
        <w:rPr>
          <w:sz w:val="24"/>
          <w:szCs w:val="24"/>
        </w:rPr>
        <w:t>associação</w:t>
      </w:r>
      <w:r w:rsidR="00120329">
        <w:rPr>
          <w:sz w:val="24"/>
          <w:szCs w:val="24"/>
        </w:rPr>
        <w:t xml:space="preserve"> de conhecimentos populares e científicos, motivação para aprender e conscientização ambiental.</w:t>
      </w:r>
      <w:r w:rsidR="00B11E1C" w:rsidRPr="004F7EAC">
        <w:rPr>
          <w:sz w:val="24"/>
          <w:szCs w:val="24"/>
        </w:rPr>
        <w:t xml:space="preserve"> </w:t>
      </w:r>
    </w:p>
    <w:p w14:paraId="19479039" w14:textId="139B95D3" w:rsidR="00B11E1C" w:rsidRPr="004F7EAC" w:rsidRDefault="00FA3655" w:rsidP="004F7EAC">
      <w:pPr>
        <w:widowControl/>
        <w:tabs>
          <w:tab w:val="left" w:pos="699"/>
        </w:tabs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7EAC" w:rsidRPr="004F7EAC">
        <w:rPr>
          <w:sz w:val="24"/>
          <w:szCs w:val="24"/>
        </w:rPr>
        <w:t>D</w:t>
      </w:r>
      <w:r w:rsidR="004F7EAC">
        <w:rPr>
          <w:sz w:val="24"/>
          <w:szCs w:val="24"/>
        </w:rPr>
        <w:t>i</w:t>
      </w:r>
      <w:r w:rsidR="007471E2">
        <w:rPr>
          <w:sz w:val="24"/>
          <w:szCs w:val="24"/>
        </w:rPr>
        <w:t xml:space="preserve">ante </w:t>
      </w:r>
      <w:r w:rsidR="004F7EAC">
        <w:rPr>
          <w:sz w:val="24"/>
          <w:szCs w:val="24"/>
        </w:rPr>
        <w:t>disso, o estudo da percepção dos alunos sobre as questões socioambientais locais</w:t>
      </w:r>
      <w:r w:rsidR="0043251C">
        <w:rPr>
          <w:sz w:val="24"/>
          <w:szCs w:val="24"/>
        </w:rPr>
        <w:t xml:space="preserve">, como as queimadas, </w:t>
      </w:r>
      <w:r w:rsidR="004F7EAC">
        <w:rPr>
          <w:sz w:val="24"/>
          <w:szCs w:val="24"/>
        </w:rPr>
        <w:t xml:space="preserve">pode </w:t>
      </w:r>
      <w:r w:rsidR="004F7EAC" w:rsidRPr="004F7EAC">
        <w:rPr>
          <w:sz w:val="24"/>
          <w:szCs w:val="24"/>
        </w:rPr>
        <w:t xml:space="preserve">possibilitar uma aproximação dos </w:t>
      </w:r>
      <w:r w:rsidR="00182205">
        <w:rPr>
          <w:sz w:val="24"/>
          <w:szCs w:val="24"/>
        </w:rPr>
        <w:t xml:space="preserve">discentes, nas aulas de </w:t>
      </w:r>
      <w:r w:rsidR="004F7EAC" w:rsidRPr="004F7EAC">
        <w:rPr>
          <w:sz w:val="24"/>
          <w:szCs w:val="24"/>
        </w:rPr>
        <w:t>Ciências e Biologia</w:t>
      </w:r>
      <w:r w:rsidR="004F7EAC">
        <w:rPr>
          <w:sz w:val="24"/>
          <w:szCs w:val="24"/>
        </w:rPr>
        <w:t xml:space="preserve">, </w:t>
      </w:r>
      <w:r w:rsidR="00182205">
        <w:rPr>
          <w:sz w:val="24"/>
          <w:szCs w:val="24"/>
        </w:rPr>
        <w:t xml:space="preserve">assim como em </w:t>
      </w:r>
      <w:r w:rsidR="004F7EAC">
        <w:rPr>
          <w:sz w:val="24"/>
          <w:szCs w:val="24"/>
        </w:rPr>
        <w:t xml:space="preserve">outros </w:t>
      </w:r>
      <w:r w:rsidR="0043251C">
        <w:rPr>
          <w:sz w:val="24"/>
          <w:szCs w:val="24"/>
        </w:rPr>
        <w:t>componentes</w:t>
      </w:r>
      <w:r w:rsidR="00182205">
        <w:rPr>
          <w:sz w:val="24"/>
          <w:szCs w:val="24"/>
        </w:rPr>
        <w:t xml:space="preserve"> curriculares, em uma perspect</w:t>
      </w:r>
      <w:r w:rsidR="004F7EAC">
        <w:rPr>
          <w:sz w:val="24"/>
          <w:szCs w:val="24"/>
        </w:rPr>
        <w:t>iva transversal e interdis</w:t>
      </w:r>
      <w:r w:rsidR="00E1521C">
        <w:rPr>
          <w:sz w:val="24"/>
          <w:szCs w:val="24"/>
        </w:rPr>
        <w:t>ciplinar.</w:t>
      </w:r>
      <w:r w:rsidR="004F7EAC">
        <w:rPr>
          <w:sz w:val="24"/>
          <w:szCs w:val="24"/>
        </w:rPr>
        <w:t xml:space="preserve"> </w:t>
      </w:r>
      <w:r w:rsidR="001C66B5">
        <w:rPr>
          <w:sz w:val="24"/>
          <w:szCs w:val="24"/>
        </w:rPr>
        <w:t>Desta forma</w:t>
      </w:r>
      <w:r w:rsidR="004F7EAC">
        <w:rPr>
          <w:sz w:val="24"/>
          <w:szCs w:val="24"/>
        </w:rPr>
        <w:t>, a percepção ambiental</w:t>
      </w:r>
      <w:r w:rsidR="001C66B5">
        <w:rPr>
          <w:sz w:val="24"/>
          <w:szCs w:val="24"/>
        </w:rPr>
        <w:t xml:space="preserve"> </w:t>
      </w:r>
      <w:r w:rsidR="00182205">
        <w:rPr>
          <w:sz w:val="24"/>
          <w:szCs w:val="24"/>
        </w:rPr>
        <w:t>pode ser trabalhada</w:t>
      </w:r>
      <w:r w:rsidR="001C66B5">
        <w:rPr>
          <w:sz w:val="24"/>
          <w:szCs w:val="24"/>
        </w:rPr>
        <w:t xml:space="preserve">, de modo contextualizado, </w:t>
      </w:r>
      <w:r w:rsidR="00182205">
        <w:rPr>
          <w:sz w:val="24"/>
          <w:szCs w:val="24"/>
        </w:rPr>
        <w:t xml:space="preserve">em temas, como: </w:t>
      </w:r>
      <w:r w:rsidR="004F7EAC">
        <w:rPr>
          <w:sz w:val="24"/>
          <w:szCs w:val="24"/>
        </w:rPr>
        <w:t xml:space="preserve">mudanças climáticas, doenças humanas, destruição dos hábitats, </w:t>
      </w:r>
      <w:r w:rsidR="00255056">
        <w:rPr>
          <w:sz w:val="24"/>
          <w:szCs w:val="24"/>
        </w:rPr>
        <w:t>poluição atmosférica</w:t>
      </w:r>
      <w:r w:rsidR="00182205">
        <w:rPr>
          <w:sz w:val="24"/>
          <w:szCs w:val="24"/>
        </w:rPr>
        <w:t>, entre outros.</w:t>
      </w:r>
    </w:p>
    <w:bookmarkEnd w:id="2"/>
    <w:p w14:paraId="5D816746" w14:textId="5D9B0A94" w:rsidR="003949CE" w:rsidRDefault="00FA3655" w:rsidP="003949CE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REFERÊNCIAS</w:t>
      </w:r>
      <w:r w:rsidR="00D00603">
        <w:rPr>
          <w:b/>
          <w:sz w:val="24"/>
          <w:szCs w:val="24"/>
        </w:rPr>
        <w:t xml:space="preserve"> </w:t>
      </w:r>
    </w:p>
    <w:p w14:paraId="72E6CCD1" w14:textId="513458F0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ARRAIS, T. N. B. </w:t>
      </w:r>
      <w:r w:rsidR="008213E9" w:rsidRPr="008213E9">
        <w:rPr>
          <w:i/>
          <w:sz w:val="24"/>
          <w:szCs w:val="24"/>
        </w:rPr>
        <w:t>et al.</w:t>
      </w:r>
      <w:r w:rsidRPr="00400F43">
        <w:rPr>
          <w:sz w:val="24"/>
          <w:szCs w:val="24"/>
        </w:rPr>
        <w:t xml:space="preserve"> Formação docente e o ensino por investigação: o Show da Luna como fonte de inspiração para projetos na feira científica de Salvaterra, Ilha de Marajó, Pará. </w:t>
      </w:r>
      <w:r w:rsidRPr="00400F43">
        <w:rPr>
          <w:b/>
          <w:bCs/>
          <w:sz w:val="24"/>
          <w:szCs w:val="24"/>
        </w:rPr>
        <w:t>Temas &amp; Matizes (Online)</w:t>
      </w:r>
      <w:r w:rsidRPr="00400F43">
        <w:rPr>
          <w:sz w:val="24"/>
          <w:szCs w:val="24"/>
        </w:rPr>
        <w:t>, v. 17, p. 377-397, 2024.</w:t>
      </w:r>
    </w:p>
    <w:p w14:paraId="1B4C6703" w14:textId="4B900FD1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BEZERRA, C. E. </w:t>
      </w:r>
      <w:r w:rsidR="008213E9" w:rsidRPr="008213E9">
        <w:rPr>
          <w:rFonts w:cs="Arial"/>
          <w:i/>
          <w:color w:val="222222"/>
          <w:sz w:val="24"/>
          <w:szCs w:val="24"/>
          <w:shd w:val="clear" w:color="auto" w:fill="FFFFFF"/>
        </w:rPr>
        <w:t>et al.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 Percepção e Educação Ambiental: um estudo de caso no Centro de Educação de Jovens e Adultos (CEJA) no município do Crato (CE). 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Revista Brasileira de Educação Ambiental (RevBEA)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, v. 17, n. 5, p. 65-84, 2022.</w:t>
      </w:r>
    </w:p>
    <w:p w14:paraId="5D18A5F2" w14:textId="5478F705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8E4AD1">
        <w:rPr>
          <w:rFonts w:cs="Arial"/>
          <w:color w:val="222222"/>
          <w:sz w:val="24"/>
          <w:szCs w:val="24"/>
          <w:shd w:val="clear" w:color="auto" w:fill="FFFFFF"/>
          <w:lang w:val="pt-BR"/>
        </w:rPr>
        <w:t xml:space="preserve">DURÉ, R. C. </w:t>
      </w:r>
      <w:r w:rsidR="008213E9" w:rsidRPr="008E4AD1">
        <w:rPr>
          <w:rFonts w:cs="Arial"/>
          <w:i/>
          <w:color w:val="222222"/>
          <w:sz w:val="24"/>
          <w:szCs w:val="24"/>
          <w:shd w:val="clear" w:color="auto" w:fill="FFFFFF"/>
          <w:lang w:val="pt-BR"/>
        </w:rPr>
        <w:t>et al.</w:t>
      </w:r>
      <w:r w:rsidRPr="008E4AD1">
        <w:rPr>
          <w:rFonts w:cs="Arial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Ensino de Biologia e </w:t>
      </w:r>
      <w:r w:rsidR="001C66B5" w:rsidRPr="00400F43">
        <w:rPr>
          <w:rFonts w:cs="Arial"/>
          <w:color w:val="222222"/>
          <w:sz w:val="24"/>
          <w:szCs w:val="24"/>
          <w:shd w:val="clear" w:color="auto" w:fill="FFFFFF"/>
        </w:rPr>
        <w:t>contextualização do conteúdo: quais temas o aluno de ensino médio relaciona com o seu cotidiano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? 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Experiências em Ensino de Ciências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, v. 13, n. 1, p. 259-272, 2018.</w:t>
      </w:r>
    </w:p>
    <w:p w14:paraId="15A3162D" w14:textId="565E2831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FARIAS, A. L. A. </w:t>
      </w:r>
      <w:r w:rsidR="008213E9" w:rsidRPr="008213E9">
        <w:rPr>
          <w:i/>
          <w:sz w:val="24"/>
          <w:szCs w:val="24"/>
        </w:rPr>
        <w:t>et al.</w:t>
      </w:r>
      <w:r w:rsidRPr="00400F43">
        <w:rPr>
          <w:sz w:val="24"/>
          <w:szCs w:val="24"/>
        </w:rPr>
        <w:t xml:space="preserve"> Gestão ambiental e impactos socioambientais na Amazônia: o (des) envolvimento a partir da UHE Tucuruí, PA. </w:t>
      </w:r>
      <w:r w:rsidRPr="00400F43">
        <w:rPr>
          <w:b/>
          <w:bCs/>
          <w:sz w:val="24"/>
          <w:szCs w:val="24"/>
        </w:rPr>
        <w:t>P2P E INOVAÇÃO</w:t>
      </w:r>
      <w:r w:rsidRPr="00400F43">
        <w:rPr>
          <w:sz w:val="24"/>
          <w:szCs w:val="24"/>
        </w:rPr>
        <w:t xml:space="preserve">, v. 7, n. 1, p. 34–55, 2021. </w:t>
      </w:r>
    </w:p>
    <w:p w14:paraId="2C9666FC" w14:textId="77777777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FEARNSIDE, P. M. </w:t>
      </w:r>
      <w:r w:rsidRPr="00400F43">
        <w:rPr>
          <w:b/>
          <w:bCs/>
          <w:sz w:val="24"/>
          <w:szCs w:val="24"/>
        </w:rPr>
        <w:t>Hidrelétricas na Amazônia</w:t>
      </w:r>
      <w:r w:rsidRPr="00400F43">
        <w:rPr>
          <w:sz w:val="24"/>
          <w:szCs w:val="24"/>
        </w:rPr>
        <w:t>: impactos ambientais e sociais na tomada de decisões sobre grandes obras. Manaus: Editora do INPA, 2015.</w:t>
      </w:r>
    </w:p>
    <w:p w14:paraId="20F99296" w14:textId="3EBC642E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GARCIA, P. S. </w:t>
      </w:r>
      <w:r w:rsidR="008213E9" w:rsidRPr="008213E9">
        <w:rPr>
          <w:i/>
          <w:sz w:val="24"/>
          <w:szCs w:val="24"/>
        </w:rPr>
        <w:t>et al.</w:t>
      </w:r>
      <w:r w:rsidRPr="00400F43">
        <w:rPr>
          <w:sz w:val="24"/>
          <w:szCs w:val="24"/>
        </w:rPr>
        <w:t xml:space="preserve"> Uso de geotecnologias no auxílio do monitoramento de desflorestamento e queimadas na microrregião de Tucuruí, no </w:t>
      </w:r>
      <w:r w:rsidR="001C66B5">
        <w:rPr>
          <w:sz w:val="24"/>
          <w:szCs w:val="24"/>
        </w:rPr>
        <w:t>S</w:t>
      </w:r>
      <w:r w:rsidRPr="00400F43">
        <w:rPr>
          <w:sz w:val="24"/>
          <w:szCs w:val="24"/>
        </w:rPr>
        <w:t>udeste do Pará. </w:t>
      </w:r>
      <w:r w:rsidRPr="00400F43">
        <w:rPr>
          <w:b/>
          <w:bCs/>
          <w:sz w:val="24"/>
          <w:szCs w:val="24"/>
        </w:rPr>
        <w:t>Revista GeoAmazônia</w:t>
      </w:r>
      <w:r w:rsidRPr="00400F43">
        <w:rPr>
          <w:sz w:val="24"/>
          <w:szCs w:val="24"/>
        </w:rPr>
        <w:t>, v. 10, n. 19, p. 43-65, 2022.</w:t>
      </w:r>
    </w:p>
    <w:p w14:paraId="21795172" w14:textId="77777777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  <w:lang w:val="pt-BR"/>
        </w:rPr>
        <w:t xml:space="preserve">GÓIS, R. W.; WEBER, L. S. 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Uma abordagem de relacionamento no ensino de biologia com as questões ambientais. 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Revista Monografias Ambientais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, p. 303-311, 2011.</w:t>
      </w:r>
    </w:p>
    <w:p w14:paraId="46364ACB" w14:textId="28309DDC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INSTITUTO BRASILEIRO DE GEOGRAFIA E ESTATÍSTICA – IBGE. </w:t>
      </w:r>
      <w:r w:rsidRPr="00400F43">
        <w:rPr>
          <w:b/>
          <w:bCs/>
          <w:sz w:val="24"/>
          <w:szCs w:val="24"/>
        </w:rPr>
        <w:t xml:space="preserve">Cidades e </w:t>
      </w:r>
      <w:r w:rsidRPr="00400F43">
        <w:rPr>
          <w:b/>
          <w:bCs/>
          <w:sz w:val="24"/>
          <w:szCs w:val="24"/>
        </w:rPr>
        <w:lastRenderedPageBreak/>
        <w:t>Estados. Tucuruí</w:t>
      </w:r>
      <w:r w:rsidRPr="00400F43">
        <w:rPr>
          <w:sz w:val="24"/>
          <w:szCs w:val="24"/>
        </w:rPr>
        <w:t xml:space="preserve">, 2024. Disponível em: </w:t>
      </w:r>
      <w:hyperlink r:id="rId12" w:history="1">
        <w:r w:rsidRPr="00400F43">
          <w:rPr>
            <w:rStyle w:val="Hyperlink"/>
            <w:sz w:val="24"/>
            <w:szCs w:val="24"/>
          </w:rPr>
          <w:t>https://www.ibge.gov.br/cidades-e-estados/pa/tucurui.html</w:t>
        </w:r>
      </w:hyperlink>
      <w:r w:rsidRPr="00400F43">
        <w:rPr>
          <w:sz w:val="24"/>
          <w:szCs w:val="24"/>
        </w:rPr>
        <w:t>. Acesso em: 15 jan. 2024.</w:t>
      </w:r>
    </w:p>
    <w:p w14:paraId="2BE0396B" w14:textId="77777777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INSTITUTO NACIONAL DE ESTUDOS E PESQUISAS EDUCACIONAIS ANÍSIO TEIXEIRA – INEP. </w:t>
      </w:r>
      <w:r w:rsidRPr="00400F43">
        <w:rPr>
          <w:b/>
          <w:bCs/>
          <w:sz w:val="24"/>
          <w:szCs w:val="24"/>
        </w:rPr>
        <w:t>Censo Escolar</w:t>
      </w:r>
      <w:r w:rsidRPr="00400F43">
        <w:rPr>
          <w:sz w:val="24"/>
          <w:szCs w:val="24"/>
        </w:rPr>
        <w:t xml:space="preserve"> </w:t>
      </w:r>
      <w:r w:rsidRPr="00400F43">
        <w:rPr>
          <w:b/>
          <w:bCs/>
          <w:sz w:val="24"/>
          <w:szCs w:val="24"/>
        </w:rPr>
        <w:t>2022</w:t>
      </w:r>
      <w:r w:rsidRPr="00400F43">
        <w:rPr>
          <w:sz w:val="24"/>
          <w:szCs w:val="24"/>
        </w:rPr>
        <w:t xml:space="preserve">, 2022. Disponível em: </w:t>
      </w:r>
      <w:hyperlink r:id="rId13" w:history="1">
        <w:r w:rsidRPr="00400F43">
          <w:rPr>
            <w:rStyle w:val="Hyperlink"/>
            <w:sz w:val="24"/>
            <w:szCs w:val="24"/>
          </w:rPr>
          <w:t>https://qedu.org.br/escola/15551415-eeem-ana-pontes-francez</w:t>
        </w:r>
      </w:hyperlink>
      <w:r w:rsidRPr="00400F43">
        <w:rPr>
          <w:sz w:val="24"/>
          <w:szCs w:val="24"/>
        </w:rPr>
        <w:t>. Acesso em:  10 fev. 2024.</w:t>
      </w:r>
    </w:p>
    <w:p w14:paraId="54079862" w14:textId="77777777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KATO, D. S.; KAWASAKI, C. S. As concepções de contextualização do ensino em documentos curriculares oficiais e de professores de ciências. 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Ciência &amp; Educação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, v. 17, n. 01, p. 35-50, 2011. </w:t>
      </w:r>
    </w:p>
    <w:p w14:paraId="426DD1A0" w14:textId="77777777" w:rsidR="00400F43" w:rsidRPr="00400F43" w:rsidRDefault="00400F43" w:rsidP="00527039">
      <w:pPr>
        <w:tabs>
          <w:tab w:val="left" w:pos="709"/>
        </w:tabs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KRASILCHIK, M. 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Prática de ensino de biologia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. 4. ed. São Paulo, SP: Edusp, 2004.</w:t>
      </w:r>
    </w:p>
    <w:p w14:paraId="0A0FC1CB" w14:textId="1233FA39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LIRA, A. S. </w:t>
      </w:r>
      <w:r w:rsidR="008213E9" w:rsidRPr="008213E9">
        <w:rPr>
          <w:rFonts w:cs="Arial"/>
          <w:i/>
          <w:color w:val="222222"/>
          <w:sz w:val="24"/>
          <w:szCs w:val="24"/>
          <w:shd w:val="clear" w:color="auto" w:fill="FFFFFF"/>
        </w:rPr>
        <w:t>et al.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 Análise da percepção dos estudantes, do ensino básico, sobre os impactos socioambientais causados pela UHE de Tucuruí, estado do Pará. 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Cuadernos de Educación y Desarrollo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, v. 16, n. 11, p. e6276-e6276, 2024.</w:t>
      </w:r>
    </w:p>
    <w:p w14:paraId="198A33FB" w14:textId="489775CC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MARQUES, W. R. A. </w:t>
      </w:r>
      <w:r w:rsidR="008213E9" w:rsidRPr="008213E9">
        <w:rPr>
          <w:rFonts w:cs="Arial"/>
          <w:i/>
          <w:color w:val="222222"/>
          <w:sz w:val="24"/>
          <w:szCs w:val="24"/>
          <w:shd w:val="clear" w:color="auto" w:fill="FFFFFF"/>
        </w:rPr>
        <w:t>Et al.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 A percepção ambiental na aplicação da Educação Ambiental em escolas. 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Revista Brasileira de Educação Ambiental (RevBEA)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, v. 17, n. 2, p. 527-545, 2022. </w:t>
      </w:r>
    </w:p>
    <w:p w14:paraId="65F8F69A" w14:textId="77777777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>MEDEIROS, E. A.; AMORIM, G. C. Cardoso. Análise textual discursiva: dispositivo analítico de dados qualitativos para a pesquisa em educação. 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Laplage em Revista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, v. 3, n. 3, p. 247-260, 2017.</w:t>
      </w:r>
    </w:p>
    <w:p w14:paraId="1B196AA8" w14:textId="77777777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OKAMOTO,  J. </w:t>
      </w:r>
      <w:r w:rsidRPr="00400F43">
        <w:rPr>
          <w:b/>
          <w:bCs/>
          <w:sz w:val="24"/>
          <w:szCs w:val="24"/>
        </w:rPr>
        <w:t>Percepção  ambiental  e  comportamento</w:t>
      </w:r>
      <w:r w:rsidRPr="00400F43">
        <w:rPr>
          <w:sz w:val="24"/>
          <w:szCs w:val="24"/>
        </w:rPr>
        <w:t>. São Paulo:  Editora Mackenzie, 2002.</w:t>
      </w:r>
    </w:p>
    <w:p w14:paraId="391D7A69" w14:textId="0A105654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OLIVEIRA, N. C. R. </w:t>
      </w:r>
      <w:r w:rsidR="008213E9" w:rsidRPr="008213E9">
        <w:rPr>
          <w:rFonts w:cs="Arial"/>
          <w:i/>
          <w:color w:val="222222"/>
          <w:sz w:val="24"/>
          <w:szCs w:val="24"/>
          <w:shd w:val="clear" w:color="auto" w:fill="FFFFFF"/>
        </w:rPr>
        <w:t>Et al.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 Percepção de estudantes em meio ambiente sobre os problemas ambientais, Alcântara-MA. 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Educação Ambiental em Ação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, v. 17, n. 64, 2018.</w:t>
      </w:r>
    </w:p>
    <w:p w14:paraId="3AEDDDA5" w14:textId="77777777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PAOLI, T. 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A percepção ambiental no currículo e ensino de Biologia de escolas da rede pública do Estado de São Paulo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. 2019. 125 f. Dissertação (Mestrado em Educação para a Ciência).</w:t>
      </w:r>
      <w:r w:rsidRPr="00400F43">
        <w:rPr>
          <w:sz w:val="24"/>
          <w:szCs w:val="24"/>
        </w:rPr>
        <w:t xml:space="preserve"> 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>Universidade Estadual Paulista, Bauru, 2019.</w:t>
      </w:r>
    </w:p>
    <w:p w14:paraId="525CD211" w14:textId="77777777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SALDANHA, C. B. </w:t>
      </w:r>
      <w:r w:rsidRPr="00400F43">
        <w:rPr>
          <w:b/>
          <w:bCs/>
          <w:sz w:val="24"/>
          <w:szCs w:val="24"/>
        </w:rPr>
        <w:t>Educação Ambiental</w:t>
      </w:r>
      <w:r w:rsidRPr="00400F43">
        <w:rPr>
          <w:sz w:val="24"/>
          <w:szCs w:val="24"/>
        </w:rPr>
        <w:t>. Londrina: Editora e Distribuidora Educacional S.A, 2016.</w:t>
      </w:r>
    </w:p>
    <w:p w14:paraId="4DF3A8D2" w14:textId="54E5E8CE" w:rsidR="00400F43" w:rsidRPr="00400F43" w:rsidRDefault="00400F43" w:rsidP="00527039">
      <w:pPr>
        <w:spacing w:before="120"/>
        <w:rPr>
          <w:sz w:val="24"/>
          <w:szCs w:val="24"/>
        </w:rPr>
      </w:pPr>
      <w:r w:rsidRPr="00400F43">
        <w:rPr>
          <w:sz w:val="24"/>
          <w:szCs w:val="24"/>
        </w:rPr>
        <w:t xml:space="preserve">SANTOS, G. G. </w:t>
      </w:r>
      <w:r w:rsidR="008213E9" w:rsidRPr="008213E9">
        <w:rPr>
          <w:i/>
          <w:sz w:val="24"/>
          <w:szCs w:val="24"/>
        </w:rPr>
        <w:t>et al.</w:t>
      </w:r>
      <w:r w:rsidRPr="00400F43">
        <w:rPr>
          <w:sz w:val="24"/>
          <w:szCs w:val="24"/>
        </w:rPr>
        <w:t xml:space="preserve"> Expansão dos focos de queimadas no município de Novo Repartimento (PA) entre 2018 e 2020. </w:t>
      </w:r>
      <w:r w:rsidRPr="00400F43">
        <w:rPr>
          <w:b/>
          <w:bCs/>
          <w:sz w:val="24"/>
          <w:szCs w:val="24"/>
        </w:rPr>
        <w:t>Revista GeoAmazônia</w:t>
      </w:r>
      <w:r w:rsidRPr="00400F43">
        <w:rPr>
          <w:sz w:val="24"/>
          <w:szCs w:val="24"/>
        </w:rPr>
        <w:t>, v. 10, n. 20, p. 122-149, 2022.</w:t>
      </w:r>
    </w:p>
    <w:p w14:paraId="17A0678B" w14:textId="77777777" w:rsidR="00400F43" w:rsidRPr="00400F43" w:rsidRDefault="00400F43" w:rsidP="00527039">
      <w:pPr>
        <w:spacing w:before="120" w:after="160"/>
        <w:rPr>
          <w:rFonts w:eastAsia="Arial"/>
          <w:sz w:val="24"/>
          <w:szCs w:val="24"/>
        </w:rPr>
      </w:pPr>
      <w:r w:rsidRPr="00400F43">
        <w:rPr>
          <w:rFonts w:eastAsia="Arial"/>
          <w:sz w:val="24"/>
          <w:szCs w:val="24"/>
        </w:rPr>
        <w:t xml:space="preserve">SILVA, L. F. P.; RAMOS, M. A. Ensino das Ciências Biológicas e a contextualização de saberes: uma análise do currículo de formação docente. </w:t>
      </w:r>
      <w:r w:rsidRPr="00400F43">
        <w:rPr>
          <w:rFonts w:eastAsia="Arial"/>
          <w:b/>
          <w:bCs/>
          <w:sz w:val="24"/>
          <w:szCs w:val="24"/>
        </w:rPr>
        <w:t>Revista Teias</w:t>
      </w:r>
      <w:r w:rsidRPr="00400F43">
        <w:rPr>
          <w:rFonts w:eastAsia="Arial"/>
          <w:sz w:val="24"/>
          <w:szCs w:val="24"/>
        </w:rPr>
        <w:t>, v. 24, n. 72, p. 291-311, 2023.</w:t>
      </w:r>
    </w:p>
    <w:p w14:paraId="7FB0FE82" w14:textId="77777777" w:rsidR="00400F43" w:rsidRPr="00400F43" w:rsidRDefault="00400F43" w:rsidP="00527039">
      <w:pPr>
        <w:spacing w:before="120"/>
        <w:rPr>
          <w:rFonts w:cs="Arial"/>
          <w:color w:val="222222"/>
          <w:sz w:val="24"/>
          <w:szCs w:val="24"/>
          <w:shd w:val="clear" w:color="auto" w:fill="FFFFFF"/>
        </w:rPr>
      </w:pP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STEINBERGER, M. Poluição urbana do ar por queimadas na Amazônia brasileira. In: ENCONTRO DA ASSOCIAÇÃO BRASILEIRA DE ESTUDOS POPULACIONAIS, 13, 2002, Minas gerais. </w:t>
      </w:r>
      <w:r w:rsidRPr="00400F43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Anais</w:t>
      </w:r>
      <w:r w:rsidRPr="00400F43">
        <w:rPr>
          <w:rFonts w:cs="Arial"/>
          <w:color w:val="222222"/>
          <w:sz w:val="24"/>
          <w:szCs w:val="24"/>
          <w:shd w:val="clear" w:color="auto" w:fill="FFFFFF"/>
        </w:rPr>
        <w:t xml:space="preserve"> [...]. Ouro Preto, Minas Gerais: Fecomércio PE, 2002.</w:t>
      </w:r>
    </w:p>
    <w:sectPr w:rsidR="00400F43" w:rsidRPr="00400F43" w:rsidSect="005A1575">
      <w:headerReference w:type="default" r:id="rId14"/>
      <w:footerReference w:type="default" r:id="rId15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A56A" w14:textId="77777777" w:rsidR="00407E90" w:rsidRDefault="00407E90" w:rsidP="005A1575">
      <w:r>
        <w:separator/>
      </w:r>
    </w:p>
  </w:endnote>
  <w:endnote w:type="continuationSeparator" w:id="0">
    <w:p w14:paraId="3DD61CF0" w14:textId="77777777" w:rsidR="00407E90" w:rsidRDefault="00407E90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CC9D" w14:textId="77777777" w:rsidR="00407E90" w:rsidRDefault="00407E90" w:rsidP="005A1575">
      <w:r>
        <w:separator/>
      </w:r>
    </w:p>
  </w:footnote>
  <w:footnote w:type="continuationSeparator" w:id="0">
    <w:p w14:paraId="51E01C0D" w14:textId="77777777" w:rsidR="00407E90" w:rsidRDefault="00407E90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78423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854"/>
    <w:rsid w:val="00004133"/>
    <w:rsid w:val="00021D26"/>
    <w:rsid w:val="00022DA8"/>
    <w:rsid w:val="00051265"/>
    <w:rsid w:val="000526BC"/>
    <w:rsid w:val="00054CB6"/>
    <w:rsid w:val="00090AB5"/>
    <w:rsid w:val="00097401"/>
    <w:rsid w:val="000D68F5"/>
    <w:rsid w:val="000F167A"/>
    <w:rsid w:val="00120329"/>
    <w:rsid w:val="001220D7"/>
    <w:rsid w:val="0013156D"/>
    <w:rsid w:val="001620A4"/>
    <w:rsid w:val="00163873"/>
    <w:rsid w:val="00182205"/>
    <w:rsid w:val="001846E6"/>
    <w:rsid w:val="001C66B5"/>
    <w:rsid w:val="001F48DB"/>
    <w:rsid w:val="0020254B"/>
    <w:rsid w:val="00211251"/>
    <w:rsid w:val="002537A9"/>
    <w:rsid w:val="00255056"/>
    <w:rsid w:val="00262382"/>
    <w:rsid w:val="00275B86"/>
    <w:rsid w:val="0028360A"/>
    <w:rsid w:val="00287FB9"/>
    <w:rsid w:val="00292C6D"/>
    <w:rsid w:val="00295F9F"/>
    <w:rsid w:val="002B1A68"/>
    <w:rsid w:val="0031571D"/>
    <w:rsid w:val="00336F8D"/>
    <w:rsid w:val="003949CE"/>
    <w:rsid w:val="00400F43"/>
    <w:rsid w:val="00407E90"/>
    <w:rsid w:val="0043251C"/>
    <w:rsid w:val="0043445B"/>
    <w:rsid w:val="00440B68"/>
    <w:rsid w:val="00443517"/>
    <w:rsid w:val="00465CA1"/>
    <w:rsid w:val="004A12DA"/>
    <w:rsid w:val="004A224D"/>
    <w:rsid w:val="004B3806"/>
    <w:rsid w:val="004D21F5"/>
    <w:rsid w:val="004E0015"/>
    <w:rsid w:val="004E409D"/>
    <w:rsid w:val="004F7EAC"/>
    <w:rsid w:val="00501C58"/>
    <w:rsid w:val="00527039"/>
    <w:rsid w:val="005437A8"/>
    <w:rsid w:val="00544507"/>
    <w:rsid w:val="00560A60"/>
    <w:rsid w:val="00583535"/>
    <w:rsid w:val="00585209"/>
    <w:rsid w:val="005A1575"/>
    <w:rsid w:val="005A7094"/>
    <w:rsid w:val="005C5015"/>
    <w:rsid w:val="00600211"/>
    <w:rsid w:val="00603FA3"/>
    <w:rsid w:val="00617BA0"/>
    <w:rsid w:val="006329E4"/>
    <w:rsid w:val="006458BF"/>
    <w:rsid w:val="00652300"/>
    <w:rsid w:val="00685B64"/>
    <w:rsid w:val="00694E4B"/>
    <w:rsid w:val="007113F4"/>
    <w:rsid w:val="007250D2"/>
    <w:rsid w:val="00743007"/>
    <w:rsid w:val="007471E2"/>
    <w:rsid w:val="00791D60"/>
    <w:rsid w:val="007B00E2"/>
    <w:rsid w:val="007B20B5"/>
    <w:rsid w:val="008213E9"/>
    <w:rsid w:val="00836259"/>
    <w:rsid w:val="0084440B"/>
    <w:rsid w:val="008A50AE"/>
    <w:rsid w:val="008B7562"/>
    <w:rsid w:val="008E4AD1"/>
    <w:rsid w:val="00920754"/>
    <w:rsid w:val="00934F25"/>
    <w:rsid w:val="00997253"/>
    <w:rsid w:val="009D4EA3"/>
    <w:rsid w:val="009E0C62"/>
    <w:rsid w:val="00A52233"/>
    <w:rsid w:val="00AB58C3"/>
    <w:rsid w:val="00B06341"/>
    <w:rsid w:val="00B11E1C"/>
    <w:rsid w:val="00B13EDB"/>
    <w:rsid w:val="00B2699B"/>
    <w:rsid w:val="00B335FD"/>
    <w:rsid w:val="00B50874"/>
    <w:rsid w:val="00B753D9"/>
    <w:rsid w:val="00B75D4C"/>
    <w:rsid w:val="00BD261C"/>
    <w:rsid w:val="00BD6195"/>
    <w:rsid w:val="00BE1412"/>
    <w:rsid w:val="00BF6CCD"/>
    <w:rsid w:val="00C50A22"/>
    <w:rsid w:val="00C61E32"/>
    <w:rsid w:val="00CB0EBE"/>
    <w:rsid w:val="00CC69BE"/>
    <w:rsid w:val="00D00603"/>
    <w:rsid w:val="00D01FAF"/>
    <w:rsid w:val="00D30889"/>
    <w:rsid w:val="00D31BF2"/>
    <w:rsid w:val="00D55D44"/>
    <w:rsid w:val="00DB5854"/>
    <w:rsid w:val="00DC0A75"/>
    <w:rsid w:val="00DC24CE"/>
    <w:rsid w:val="00DC3675"/>
    <w:rsid w:val="00DD28AC"/>
    <w:rsid w:val="00DE2140"/>
    <w:rsid w:val="00E064B4"/>
    <w:rsid w:val="00E1521C"/>
    <w:rsid w:val="00E24783"/>
    <w:rsid w:val="00E9315A"/>
    <w:rsid w:val="00EB6253"/>
    <w:rsid w:val="00EE4FB4"/>
    <w:rsid w:val="00F460DB"/>
    <w:rsid w:val="00F46632"/>
    <w:rsid w:val="00F80DEF"/>
    <w:rsid w:val="00F8232D"/>
    <w:rsid w:val="00F948A7"/>
    <w:rsid w:val="00F94982"/>
    <w:rsid w:val="00FA3655"/>
    <w:rsid w:val="00FA7E7D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  <w15:docId w15:val="{3D86AE73-CD41-438F-81BA-07F1773D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9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9BE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8360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8360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537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37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37A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37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37A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E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pompeu96@gmail.com" TargetMode="External"/><Relationship Id="rId13" Type="http://schemas.openxmlformats.org/officeDocument/2006/relationships/hyperlink" Target="https://qedu.org.br/escola/15551415-eeem-ana-pontes-france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non_alves@yahoo.com.br" TargetMode="External"/><Relationship Id="rId12" Type="http://schemas.openxmlformats.org/officeDocument/2006/relationships/hyperlink" Target="https://www.ibge.gov.br/cidades-e-estados/pa/tucuru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varesmartins7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lcindomarti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riguespintoraiane3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3081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Raynon Alves</cp:lastModifiedBy>
  <cp:revision>7</cp:revision>
  <dcterms:created xsi:type="dcterms:W3CDTF">2024-11-29T17:54:00Z</dcterms:created>
  <dcterms:modified xsi:type="dcterms:W3CDTF">2024-11-30T01:40:00Z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