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BB4BB37" w14:textId="77777777" w:rsidR="003B5596" w:rsidRPr="003B5596" w:rsidRDefault="003B5596" w:rsidP="003B5596">
      <w:pPr>
        <w:widowControl/>
        <w:shd w:val="clear" w:color="auto" w:fill="FFFFFF"/>
        <w:jc w:val="center"/>
        <w:rPr>
          <w:sz w:val="24"/>
          <w:szCs w:val="24"/>
        </w:rPr>
      </w:pPr>
      <w:r w:rsidRPr="003B5596">
        <w:rPr>
          <w:b/>
          <w:bCs/>
          <w:color w:val="000000"/>
          <w:sz w:val="24"/>
          <w:szCs w:val="24"/>
        </w:rPr>
        <w:t>AVALIAÇÃO DA QUALIDADE DA ÁGUA EM RESIDÊNCIAS EM BELÉM E ANANINDEUA </w:t>
      </w:r>
    </w:p>
    <w:p w14:paraId="7F7EF3EF" w14:textId="77777777" w:rsidR="003B5596" w:rsidRPr="003B5596" w:rsidRDefault="003B5596" w:rsidP="003B5596">
      <w:pPr>
        <w:widowControl/>
        <w:shd w:val="clear" w:color="auto" w:fill="FFFFFF"/>
        <w:jc w:val="center"/>
        <w:rPr>
          <w:sz w:val="24"/>
          <w:szCs w:val="24"/>
        </w:rPr>
      </w:pPr>
    </w:p>
    <w:p w14:paraId="00149B06" w14:textId="77777777" w:rsidR="003B5596" w:rsidRPr="003B5596" w:rsidRDefault="003B5596" w:rsidP="003B5596">
      <w:pPr>
        <w:widowControl/>
        <w:rPr>
          <w:sz w:val="24"/>
          <w:szCs w:val="24"/>
        </w:rPr>
      </w:pPr>
    </w:p>
    <w:p w14:paraId="318BD2B4" w14:textId="77777777" w:rsidR="003B5596" w:rsidRPr="003B5596" w:rsidRDefault="003B5596" w:rsidP="003B5596">
      <w:pPr>
        <w:widowControl/>
        <w:shd w:val="clear" w:color="auto" w:fill="FFFFFF"/>
        <w:jc w:val="center"/>
        <w:rPr>
          <w:sz w:val="24"/>
          <w:szCs w:val="24"/>
        </w:rPr>
      </w:pPr>
      <w:r w:rsidRPr="003B5596">
        <w:rPr>
          <w:b/>
          <w:bCs/>
          <w:color w:val="000000"/>
          <w:sz w:val="24"/>
          <w:szCs w:val="24"/>
        </w:rPr>
        <w:t>RESUMO</w:t>
      </w:r>
    </w:p>
    <w:p w14:paraId="5C1F0C98" w14:textId="77777777" w:rsidR="003B5596" w:rsidRPr="003B5596" w:rsidRDefault="003B5596" w:rsidP="003B5596">
      <w:pPr>
        <w:widowControl/>
        <w:shd w:val="clear" w:color="auto" w:fill="FFFFFF"/>
        <w:jc w:val="center"/>
        <w:rPr>
          <w:sz w:val="24"/>
          <w:szCs w:val="24"/>
        </w:rPr>
      </w:pPr>
    </w:p>
    <w:p w14:paraId="2E331C74" w14:textId="61910C45" w:rsidR="003B5596" w:rsidRPr="003B5596" w:rsidRDefault="003B5596" w:rsidP="003B5596">
      <w:pPr>
        <w:widowControl/>
        <w:shd w:val="clear" w:color="auto" w:fill="FFFFFF"/>
        <w:jc w:val="both"/>
        <w:rPr>
          <w:sz w:val="24"/>
          <w:szCs w:val="24"/>
        </w:rPr>
      </w:pPr>
      <w:r w:rsidRPr="003B5596">
        <w:rPr>
          <w:color w:val="000000"/>
          <w:sz w:val="24"/>
          <w:szCs w:val="24"/>
        </w:rPr>
        <w:t xml:space="preserve">A água é um recurso essencial para a existência humana, sendo imprescindível a manutenção da qualidade para seus usos, especialmente o consumo humano, em virtude dos impactos na saúde da população. Diante disso, para avaliação da qualidade da água podem ser utilizados parâmetros para usos específicos, tais como o abastecimento doméstico. </w:t>
      </w:r>
      <w:r w:rsidRPr="007F5A46">
        <w:rPr>
          <w:color w:val="000000"/>
          <w:sz w:val="24"/>
          <w:szCs w:val="24"/>
        </w:rPr>
        <w:t>O objetivo do estudo foi avaliar a qualidade físico-química e microbiológica da água em residências de Belém e Ananindeua. As</w:t>
      </w:r>
      <w:r w:rsidRPr="003B5596">
        <w:rPr>
          <w:color w:val="000000"/>
          <w:sz w:val="24"/>
          <w:szCs w:val="24"/>
        </w:rPr>
        <w:t xml:space="preserve"> análises foram realizadas no LAB ÁGUA, localizado no Parque de Ciência e Tecnologia do Guamá, no dia 24 de setembro de 2023. Para tanto, foram coletadas duas amostras, obtidas na modalidade de abastecimento coletivo, modalidade definida como Solução Alternativa Coletiva (SAC) para consumo humano, em duas diferentes localizações geográficas, sendo: amostra 1-Bairro: Marco (Belém) e amostra 2-Bairro: Distrito Industrial (Ananindeua). Quanto à coleta das amostras, foi realizada a ambientação, em que foi coletada uma pequena amostra, a qual foi desprezada, em seguida foi realizada a coleta da amostra. Para as análises </w:t>
      </w:r>
      <w:r w:rsidR="006A5ADE" w:rsidRPr="003B5596">
        <w:rPr>
          <w:color w:val="000000"/>
          <w:sz w:val="24"/>
          <w:szCs w:val="24"/>
        </w:rPr>
        <w:t>físico-químicas</w:t>
      </w:r>
      <w:r w:rsidRPr="003B5596">
        <w:rPr>
          <w:color w:val="000000"/>
          <w:sz w:val="24"/>
          <w:szCs w:val="24"/>
        </w:rPr>
        <w:t xml:space="preserve">, com o auxílio de uma sonda </w:t>
      </w:r>
      <w:proofErr w:type="spellStart"/>
      <w:r w:rsidRPr="003B5596">
        <w:rPr>
          <w:color w:val="000000"/>
          <w:sz w:val="24"/>
          <w:szCs w:val="24"/>
        </w:rPr>
        <w:t>multiparamétrica</w:t>
      </w:r>
      <w:proofErr w:type="spellEnd"/>
      <w:r w:rsidRPr="003B5596">
        <w:rPr>
          <w:color w:val="000000"/>
          <w:sz w:val="24"/>
          <w:szCs w:val="24"/>
        </w:rPr>
        <w:t xml:space="preserve">, foram realizadas as medidas dos parâmetros de pH e condutividade elétrica e, por meio de um </w:t>
      </w:r>
      <w:proofErr w:type="spellStart"/>
      <w:r w:rsidRPr="003B5596">
        <w:rPr>
          <w:color w:val="000000"/>
          <w:sz w:val="24"/>
          <w:szCs w:val="24"/>
        </w:rPr>
        <w:t>turbidímetro</w:t>
      </w:r>
      <w:proofErr w:type="spellEnd"/>
      <w:r w:rsidRPr="003B5596">
        <w:rPr>
          <w:color w:val="000000"/>
          <w:sz w:val="24"/>
          <w:szCs w:val="24"/>
        </w:rPr>
        <w:t>, foi aferida a turbidez</w:t>
      </w:r>
      <w:r w:rsidR="006A5ADE">
        <w:rPr>
          <w:color w:val="000000"/>
          <w:sz w:val="24"/>
          <w:szCs w:val="24"/>
        </w:rPr>
        <w:t>. O</w:t>
      </w:r>
      <w:r w:rsidRPr="003B5596">
        <w:rPr>
          <w:color w:val="000000"/>
          <w:sz w:val="24"/>
          <w:szCs w:val="24"/>
        </w:rPr>
        <w:t xml:space="preserve">s resultados obtidos foram </w:t>
      </w:r>
      <w:r w:rsidR="006A5ADE">
        <w:rPr>
          <w:color w:val="000000"/>
          <w:sz w:val="24"/>
          <w:szCs w:val="24"/>
        </w:rPr>
        <w:t>registrados</w:t>
      </w:r>
      <w:r w:rsidRPr="003B5596">
        <w:rPr>
          <w:color w:val="000000"/>
          <w:sz w:val="24"/>
          <w:szCs w:val="24"/>
        </w:rPr>
        <w:t xml:space="preserve">. Para os parâmetros microbiológicos foram analisados Coliformes Totais </w:t>
      </w:r>
      <w:r w:rsidR="0052296B" w:rsidRPr="003B5596">
        <w:rPr>
          <w:color w:val="000000"/>
          <w:sz w:val="24"/>
          <w:szCs w:val="24"/>
        </w:rPr>
        <w:t>e</w:t>
      </w:r>
      <w:r w:rsidR="00A853C3">
        <w:rPr>
          <w:i/>
          <w:iCs/>
          <w:color w:val="000000"/>
          <w:sz w:val="24"/>
          <w:szCs w:val="24"/>
        </w:rPr>
        <w:t xml:space="preserve"> </w:t>
      </w:r>
      <w:proofErr w:type="spellStart"/>
      <w:r w:rsidR="0052296B" w:rsidRPr="0052296B">
        <w:rPr>
          <w:i/>
          <w:iCs/>
          <w:color w:val="000000"/>
          <w:sz w:val="24"/>
          <w:szCs w:val="24"/>
        </w:rPr>
        <w:t>E</w:t>
      </w:r>
      <w:proofErr w:type="spellEnd"/>
      <w:r w:rsidR="0052296B" w:rsidRPr="0052296B">
        <w:rPr>
          <w:i/>
          <w:iCs/>
          <w:color w:val="000000"/>
          <w:sz w:val="24"/>
          <w:szCs w:val="24"/>
        </w:rPr>
        <w:t>.</w:t>
      </w:r>
      <w:r w:rsidR="0052296B">
        <w:rPr>
          <w:i/>
          <w:iCs/>
          <w:color w:val="000000"/>
          <w:sz w:val="24"/>
          <w:szCs w:val="24"/>
        </w:rPr>
        <w:t xml:space="preserve"> </w:t>
      </w:r>
      <w:r w:rsidR="00A853C3">
        <w:rPr>
          <w:i/>
          <w:iCs/>
          <w:color w:val="000000"/>
          <w:sz w:val="24"/>
          <w:szCs w:val="24"/>
        </w:rPr>
        <w:t>coli</w:t>
      </w:r>
      <w:r w:rsidRPr="003B5596">
        <w:rPr>
          <w:color w:val="000000"/>
          <w:sz w:val="24"/>
          <w:szCs w:val="24"/>
        </w:rPr>
        <w:t xml:space="preserve">, os resultados foram obtidos após o período de 24 horas, a partir </w:t>
      </w:r>
      <w:bookmarkStart w:id="0" w:name="_GoBack"/>
      <w:bookmarkEnd w:id="0"/>
      <w:r w:rsidRPr="003B5596">
        <w:rPr>
          <w:color w:val="000000"/>
          <w:sz w:val="24"/>
          <w:szCs w:val="24"/>
        </w:rPr>
        <w:t xml:space="preserve">da utilização do </w:t>
      </w:r>
      <w:r w:rsidRPr="0052296B">
        <w:rPr>
          <w:i/>
          <w:iCs/>
          <w:color w:val="000000"/>
          <w:sz w:val="24"/>
          <w:szCs w:val="24"/>
          <w:shd w:val="clear" w:color="auto" w:fill="FFFFFF"/>
        </w:rPr>
        <w:t xml:space="preserve">Standard </w:t>
      </w:r>
      <w:proofErr w:type="spellStart"/>
      <w:r w:rsidRPr="0052296B">
        <w:rPr>
          <w:i/>
          <w:iCs/>
          <w:color w:val="000000"/>
          <w:sz w:val="24"/>
          <w:szCs w:val="24"/>
          <w:shd w:val="clear" w:color="auto" w:fill="FFFFFF"/>
        </w:rPr>
        <w:t>Methods</w:t>
      </w:r>
      <w:proofErr w:type="spellEnd"/>
      <w:r w:rsidRPr="0052296B">
        <w:rPr>
          <w:i/>
          <w:iCs/>
          <w:color w:val="000000"/>
          <w:sz w:val="24"/>
          <w:szCs w:val="24"/>
          <w:shd w:val="clear" w:color="auto" w:fill="FFFFFF"/>
        </w:rPr>
        <w:t xml:space="preserve"> for </w:t>
      </w:r>
      <w:proofErr w:type="spellStart"/>
      <w:r w:rsidRPr="0052296B">
        <w:rPr>
          <w:i/>
          <w:iCs/>
          <w:color w:val="000000"/>
          <w:sz w:val="24"/>
          <w:szCs w:val="24"/>
          <w:shd w:val="clear" w:color="auto" w:fill="FFFFFF"/>
        </w:rPr>
        <w:t>the</w:t>
      </w:r>
      <w:proofErr w:type="spellEnd"/>
      <w:r w:rsidRPr="0052296B">
        <w:rPr>
          <w:i/>
          <w:iCs/>
          <w:color w:val="000000"/>
          <w:sz w:val="24"/>
          <w:szCs w:val="24"/>
          <w:shd w:val="clear" w:color="auto" w:fill="FFFFFF"/>
        </w:rPr>
        <w:t xml:space="preserve"> </w:t>
      </w:r>
      <w:proofErr w:type="spellStart"/>
      <w:r w:rsidRPr="0052296B">
        <w:rPr>
          <w:i/>
          <w:iCs/>
          <w:color w:val="000000"/>
          <w:sz w:val="24"/>
          <w:szCs w:val="24"/>
          <w:shd w:val="clear" w:color="auto" w:fill="FFFFFF"/>
        </w:rPr>
        <w:t>Examination</w:t>
      </w:r>
      <w:proofErr w:type="spellEnd"/>
      <w:r w:rsidRPr="0052296B">
        <w:rPr>
          <w:i/>
          <w:iCs/>
          <w:color w:val="000000"/>
          <w:sz w:val="24"/>
          <w:szCs w:val="24"/>
          <w:shd w:val="clear" w:color="auto" w:fill="FFFFFF"/>
        </w:rPr>
        <w:t xml:space="preserve"> </w:t>
      </w:r>
      <w:proofErr w:type="spellStart"/>
      <w:r w:rsidRPr="0052296B">
        <w:rPr>
          <w:i/>
          <w:iCs/>
          <w:color w:val="000000"/>
          <w:sz w:val="24"/>
          <w:szCs w:val="24"/>
          <w:shd w:val="clear" w:color="auto" w:fill="FFFFFF"/>
        </w:rPr>
        <w:t>of</w:t>
      </w:r>
      <w:proofErr w:type="spellEnd"/>
      <w:r w:rsidRPr="0052296B">
        <w:rPr>
          <w:i/>
          <w:iCs/>
          <w:color w:val="000000"/>
          <w:sz w:val="24"/>
          <w:szCs w:val="24"/>
          <w:shd w:val="clear" w:color="auto" w:fill="FFFFFF"/>
        </w:rPr>
        <w:t xml:space="preserve"> </w:t>
      </w:r>
      <w:proofErr w:type="spellStart"/>
      <w:r w:rsidRPr="0052296B">
        <w:rPr>
          <w:i/>
          <w:iCs/>
          <w:color w:val="000000"/>
          <w:sz w:val="24"/>
          <w:szCs w:val="24"/>
          <w:shd w:val="clear" w:color="auto" w:fill="FFFFFF"/>
        </w:rPr>
        <w:t>Water</w:t>
      </w:r>
      <w:proofErr w:type="spellEnd"/>
      <w:r w:rsidRPr="0052296B">
        <w:rPr>
          <w:i/>
          <w:iCs/>
          <w:color w:val="000000"/>
          <w:sz w:val="24"/>
          <w:szCs w:val="24"/>
          <w:shd w:val="clear" w:color="auto" w:fill="FFFFFF"/>
        </w:rPr>
        <w:t xml:space="preserve"> </w:t>
      </w:r>
      <w:proofErr w:type="spellStart"/>
      <w:r w:rsidRPr="0052296B">
        <w:rPr>
          <w:i/>
          <w:iCs/>
          <w:color w:val="000000"/>
          <w:sz w:val="24"/>
          <w:szCs w:val="24"/>
          <w:shd w:val="clear" w:color="auto" w:fill="FFFFFF"/>
        </w:rPr>
        <w:t>and</w:t>
      </w:r>
      <w:proofErr w:type="spellEnd"/>
      <w:r w:rsidRPr="0052296B">
        <w:rPr>
          <w:i/>
          <w:iCs/>
          <w:color w:val="000000"/>
          <w:sz w:val="24"/>
          <w:szCs w:val="24"/>
          <w:shd w:val="clear" w:color="auto" w:fill="FFFFFF"/>
        </w:rPr>
        <w:t xml:space="preserve"> </w:t>
      </w:r>
      <w:proofErr w:type="spellStart"/>
      <w:r w:rsidRPr="0052296B">
        <w:rPr>
          <w:i/>
          <w:iCs/>
          <w:color w:val="000000"/>
          <w:sz w:val="24"/>
          <w:szCs w:val="24"/>
          <w:shd w:val="clear" w:color="auto" w:fill="FFFFFF"/>
        </w:rPr>
        <w:t>Wastewater</w:t>
      </w:r>
      <w:proofErr w:type="spellEnd"/>
      <w:r w:rsidRPr="003B5596">
        <w:rPr>
          <w:color w:val="000000"/>
          <w:sz w:val="24"/>
          <w:szCs w:val="24"/>
          <w:shd w:val="clear" w:color="auto" w:fill="FFFFFF"/>
        </w:rPr>
        <w:t>. Os resultados foram comparados com a Portaria 888 do Ministério da Saúde. Quanto aos resultados obtidos, para a amostra 1, os resultados foram: pH</w:t>
      </w:r>
      <w:r w:rsidRPr="003B5596">
        <w:rPr>
          <w:color w:val="001D35"/>
          <w:sz w:val="24"/>
          <w:szCs w:val="24"/>
          <w:shd w:val="clear" w:color="auto" w:fill="FFFFFF"/>
        </w:rPr>
        <w:t xml:space="preserve"> </w:t>
      </w:r>
      <w:r w:rsidRPr="003B5596">
        <w:rPr>
          <w:color w:val="000000"/>
          <w:sz w:val="24"/>
          <w:szCs w:val="24"/>
          <w:shd w:val="clear" w:color="auto" w:fill="FFFFFF"/>
        </w:rPr>
        <w:t>(4,71)</w:t>
      </w:r>
      <w:r w:rsidRPr="003B5596">
        <w:rPr>
          <w:color w:val="000000"/>
          <w:sz w:val="24"/>
          <w:szCs w:val="24"/>
        </w:rPr>
        <w:t>;</w:t>
      </w:r>
      <w:r w:rsidRPr="003B5596">
        <w:rPr>
          <w:color w:val="FF0000"/>
          <w:sz w:val="24"/>
          <w:szCs w:val="24"/>
        </w:rPr>
        <w:t xml:space="preserve"> </w:t>
      </w:r>
      <w:r w:rsidRPr="003B5596">
        <w:rPr>
          <w:color w:val="000000"/>
          <w:sz w:val="24"/>
          <w:szCs w:val="24"/>
        </w:rPr>
        <w:t>condutividade elétrica</w:t>
      </w:r>
      <w:r w:rsidRPr="003B5596">
        <w:rPr>
          <w:color w:val="FF0000"/>
          <w:sz w:val="24"/>
          <w:szCs w:val="24"/>
        </w:rPr>
        <w:t xml:space="preserve"> </w:t>
      </w:r>
      <w:r w:rsidRPr="003B5596">
        <w:rPr>
          <w:color w:val="000000"/>
          <w:sz w:val="24"/>
          <w:szCs w:val="24"/>
        </w:rPr>
        <w:t>(115,70µS/cm);</w:t>
      </w:r>
      <w:r w:rsidRPr="003B5596">
        <w:rPr>
          <w:color w:val="FF0000"/>
          <w:sz w:val="24"/>
          <w:szCs w:val="24"/>
        </w:rPr>
        <w:t xml:space="preserve"> </w:t>
      </w:r>
      <w:r w:rsidRPr="003B5596">
        <w:rPr>
          <w:color w:val="000000"/>
          <w:sz w:val="24"/>
          <w:szCs w:val="24"/>
        </w:rPr>
        <w:t>Turbidez (2,43);</w:t>
      </w:r>
      <w:r w:rsidRPr="003B5596">
        <w:rPr>
          <w:color w:val="FF0000"/>
          <w:sz w:val="24"/>
          <w:szCs w:val="24"/>
        </w:rPr>
        <w:t xml:space="preserve"> </w:t>
      </w:r>
      <w:r w:rsidRPr="003B5596">
        <w:rPr>
          <w:color w:val="000000"/>
          <w:sz w:val="24"/>
          <w:szCs w:val="24"/>
        </w:rPr>
        <w:t>Coliformes Totais</w:t>
      </w:r>
      <w:r w:rsidRPr="003B5596">
        <w:rPr>
          <w:color w:val="FF0000"/>
          <w:sz w:val="24"/>
          <w:szCs w:val="24"/>
        </w:rPr>
        <w:t xml:space="preserve"> </w:t>
      </w:r>
      <w:r w:rsidRPr="003B5596">
        <w:rPr>
          <w:color w:val="000000"/>
          <w:sz w:val="24"/>
          <w:szCs w:val="24"/>
        </w:rPr>
        <w:t xml:space="preserve">(ausência); </w:t>
      </w:r>
      <w:r w:rsidR="00A853C3" w:rsidRPr="0052296B">
        <w:rPr>
          <w:i/>
          <w:iCs/>
          <w:color w:val="000000"/>
          <w:sz w:val="24"/>
          <w:szCs w:val="24"/>
        </w:rPr>
        <w:t>E. coli</w:t>
      </w:r>
      <w:r w:rsidR="0052296B">
        <w:rPr>
          <w:color w:val="000000"/>
          <w:sz w:val="24"/>
          <w:szCs w:val="24"/>
        </w:rPr>
        <w:t xml:space="preserve"> </w:t>
      </w:r>
      <w:r w:rsidRPr="003B5596">
        <w:rPr>
          <w:color w:val="000000"/>
          <w:sz w:val="24"/>
          <w:szCs w:val="24"/>
        </w:rPr>
        <w:t xml:space="preserve">(ausência). Já para a amostra 2, </w:t>
      </w:r>
      <w:r w:rsidRPr="003B5596">
        <w:rPr>
          <w:color w:val="000000"/>
          <w:sz w:val="24"/>
          <w:szCs w:val="24"/>
          <w:shd w:val="clear" w:color="auto" w:fill="FFFFFF"/>
        </w:rPr>
        <w:t>obteve-se</w:t>
      </w:r>
      <w:r w:rsidRPr="003B5596">
        <w:rPr>
          <w:color w:val="001D35"/>
          <w:sz w:val="24"/>
          <w:szCs w:val="24"/>
          <w:shd w:val="clear" w:color="auto" w:fill="FFFFFF"/>
        </w:rPr>
        <w:t xml:space="preserve">: </w:t>
      </w:r>
      <w:r w:rsidRPr="003B5596">
        <w:rPr>
          <w:color w:val="000000"/>
          <w:sz w:val="24"/>
          <w:szCs w:val="24"/>
          <w:shd w:val="clear" w:color="auto" w:fill="FFFFFF"/>
        </w:rPr>
        <w:t>pH (</w:t>
      </w:r>
      <w:r w:rsidRPr="003B5596">
        <w:rPr>
          <w:color w:val="000000"/>
          <w:sz w:val="24"/>
          <w:szCs w:val="24"/>
        </w:rPr>
        <w:t>4,31</w:t>
      </w:r>
      <w:r w:rsidRPr="003B5596">
        <w:rPr>
          <w:color w:val="000000"/>
          <w:sz w:val="24"/>
          <w:szCs w:val="24"/>
          <w:shd w:val="clear" w:color="auto" w:fill="FFFFFF"/>
        </w:rPr>
        <w:t>);</w:t>
      </w:r>
      <w:r w:rsidRPr="003B5596">
        <w:rPr>
          <w:color w:val="000000"/>
          <w:sz w:val="24"/>
          <w:szCs w:val="24"/>
        </w:rPr>
        <w:t xml:space="preserve"> condutividade elétrica (546,00µS/cm); turbidez (0,16); Coliformes Totais (presença); </w:t>
      </w:r>
      <w:r w:rsidR="00A853C3">
        <w:rPr>
          <w:i/>
          <w:iCs/>
          <w:color w:val="000000"/>
          <w:sz w:val="24"/>
          <w:szCs w:val="24"/>
        </w:rPr>
        <w:t>E. coli</w:t>
      </w:r>
      <w:r w:rsidR="0052296B">
        <w:rPr>
          <w:color w:val="000000"/>
          <w:sz w:val="24"/>
          <w:szCs w:val="24"/>
        </w:rPr>
        <w:t xml:space="preserve"> </w:t>
      </w:r>
      <w:r w:rsidRPr="003B5596">
        <w:rPr>
          <w:color w:val="000000"/>
          <w:sz w:val="24"/>
          <w:szCs w:val="24"/>
        </w:rPr>
        <w:t>(ausência). De acordo com a Portaria 888 de 4 de maio de 2021, em seu anexo XI</w:t>
      </w:r>
      <w:r w:rsidR="000C2A53">
        <w:rPr>
          <w:color w:val="000000"/>
          <w:sz w:val="24"/>
          <w:szCs w:val="24"/>
        </w:rPr>
        <w:t>,</w:t>
      </w:r>
      <w:r w:rsidRPr="003B5596">
        <w:rPr>
          <w:color w:val="000000"/>
          <w:sz w:val="24"/>
          <w:szCs w:val="24"/>
        </w:rPr>
        <w:t xml:space="preserve"> que trata do padrão organoléptico de potabilidade, no índice de turbidez, destaca-se o Valor Máximo Permitido (VPM) em 5uT. Logo, conforme o descrito pela portaria, o índice de turbidez analisado se encontra dentro dos padrões permitidos, tanto para a amostra 1 (2,43uT), quanto para a amostra 2 (0,16uT). Porém, a portaria 888/2021, não estabelece um padrão limite definido para os índices de pH (potencial de hidrogeniônico) e condutividade elétrica. Para as análises bacteriológicas da água, a amostra 1 apresentou ausência, tanto para </w:t>
      </w:r>
      <w:r w:rsidRPr="003B5596">
        <w:rPr>
          <w:i/>
          <w:iCs/>
          <w:color w:val="000000"/>
          <w:sz w:val="24"/>
          <w:szCs w:val="24"/>
        </w:rPr>
        <w:t xml:space="preserve">Escherichia coli, </w:t>
      </w:r>
      <w:r w:rsidRPr="003B5596">
        <w:rPr>
          <w:color w:val="000000"/>
          <w:sz w:val="24"/>
          <w:szCs w:val="24"/>
        </w:rPr>
        <w:t>quanto</w:t>
      </w:r>
      <w:r w:rsidRPr="003B5596">
        <w:rPr>
          <w:i/>
          <w:iCs/>
          <w:color w:val="000000"/>
          <w:sz w:val="24"/>
          <w:szCs w:val="24"/>
        </w:rPr>
        <w:t xml:space="preserve"> </w:t>
      </w:r>
      <w:r w:rsidRPr="003B5596">
        <w:rPr>
          <w:color w:val="000000"/>
          <w:sz w:val="24"/>
          <w:szCs w:val="24"/>
        </w:rPr>
        <w:t xml:space="preserve">para coliformes totais. Analisando a amostra 2, observou-se ausência de </w:t>
      </w:r>
      <w:r w:rsidRPr="0052296B">
        <w:rPr>
          <w:i/>
          <w:iCs/>
          <w:color w:val="000000"/>
          <w:sz w:val="24"/>
          <w:szCs w:val="24"/>
        </w:rPr>
        <w:t>E.</w:t>
      </w:r>
      <w:r w:rsidR="00A853C3">
        <w:rPr>
          <w:i/>
          <w:iCs/>
          <w:color w:val="000000"/>
          <w:sz w:val="24"/>
          <w:szCs w:val="24"/>
        </w:rPr>
        <w:t xml:space="preserve"> </w:t>
      </w:r>
      <w:r w:rsidRPr="0052296B">
        <w:rPr>
          <w:i/>
          <w:iCs/>
          <w:color w:val="000000"/>
          <w:sz w:val="24"/>
          <w:szCs w:val="24"/>
        </w:rPr>
        <w:t>coli</w:t>
      </w:r>
      <w:r w:rsidRPr="003B5596">
        <w:rPr>
          <w:color w:val="000000"/>
          <w:sz w:val="24"/>
          <w:szCs w:val="24"/>
        </w:rPr>
        <w:t xml:space="preserve">, porém a presença </w:t>
      </w:r>
      <w:proofErr w:type="gramStart"/>
      <w:r w:rsidRPr="003B5596">
        <w:rPr>
          <w:color w:val="000000"/>
          <w:sz w:val="24"/>
          <w:szCs w:val="24"/>
        </w:rPr>
        <w:t>de Coliformes</w:t>
      </w:r>
      <w:proofErr w:type="gramEnd"/>
      <w:r w:rsidRPr="003B5596">
        <w:rPr>
          <w:color w:val="000000"/>
          <w:sz w:val="24"/>
          <w:szCs w:val="24"/>
        </w:rPr>
        <w:t xml:space="preserve"> totais. Vale salientar que a presença de coliformes indica contaminação microbiológica, mas não confirma, necessariamente, a presença de patógenos na amostra. Concluindo, segundo as análises apresentadas, em comparação com os padrões estabelecidos pelos anexos da portaria 888 de 4 de maio de 2024, as amostras estão em conformidade de potabilidade.</w:t>
      </w:r>
    </w:p>
    <w:p w14:paraId="79D763EE" w14:textId="77777777" w:rsidR="003B5596" w:rsidRPr="003B5596" w:rsidRDefault="003B5596" w:rsidP="003B5596">
      <w:pPr>
        <w:widowControl/>
        <w:shd w:val="clear" w:color="auto" w:fill="FFFFFF"/>
        <w:jc w:val="both"/>
        <w:rPr>
          <w:sz w:val="24"/>
          <w:szCs w:val="24"/>
        </w:rPr>
      </w:pPr>
    </w:p>
    <w:p w14:paraId="5721A0D7" w14:textId="77777777" w:rsidR="003B5596" w:rsidRPr="003B5596" w:rsidRDefault="003B5596" w:rsidP="003B5596">
      <w:pPr>
        <w:widowControl/>
        <w:shd w:val="clear" w:color="auto" w:fill="FFFFFF"/>
        <w:rPr>
          <w:sz w:val="24"/>
          <w:szCs w:val="24"/>
        </w:rPr>
      </w:pPr>
    </w:p>
    <w:p w14:paraId="402429DA" w14:textId="51BDF2A3" w:rsidR="003B5596" w:rsidRPr="003B5596" w:rsidRDefault="003B5596" w:rsidP="003B5596">
      <w:pPr>
        <w:widowControl/>
        <w:shd w:val="clear" w:color="auto" w:fill="FFFFFF"/>
        <w:jc w:val="both"/>
        <w:rPr>
          <w:sz w:val="24"/>
          <w:szCs w:val="24"/>
        </w:rPr>
      </w:pPr>
      <w:r w:rsidRPr="003B5596">
        <w:rPr>
          <w:b/>
          <w:bCs/>
          <w:color w:val="000000"/>
          <w:sz w:val="24"/>
          <w:szCs w:val="24"/>
        </w:rPr>
        <w:t>Palavras-chave:</w:t>
      </w:r>
      <w:r w:rsidR="00A853C3">
        <w:rPr>
          <w:b/>
          <w:bCs/>
          <w:color w:val="000000"/>
          <w:sz w:val="24"/>
          <w:szCs w:val="24"/>
        </w:rPr>
        <w:t xml:space="preserve"> </w:t>
      </w:r>
      <w:r w:rsidR="00A853C3">
        <w:rPr>
          <w:b/>
          <w:bCs/>
          <w:color w:val="000000"/>
          <w:sz w:val="24"/>
          <w:szCs w:val="24"/>
        </w:rPr>
        <w:t>P</w:t>
      </w:r>
      <w:r w:rsidRPr="003B5596">
        <w:rPr>
          <w:color w:val="000000"/>
          <w:sz w:val="24"/>
          <w:szCs w:val="24"/>
        </w:rPr>
        <w:t xml:space="preserve">arâmetros físico-químicos. </w:t>
      </w:r>
      <w:r w:rsidRPr="0052296B">
        <w:rPr>
          <w:i/>
          <w:iCs/>
          <w:color w:val="000000"/>
          <w:sz w:val="24"/>
          <w:szCs w:val="24"/>
        </w:rPr>
        <w:t xml:space="preserve">E. </w:t>
      </w:r>
      <w:r w:rsidR="00A853C3">
        <w:rPr>
          <w:i/>
          <w:iCs/>
          <w:color w:val="000000"/>
          <w:sz w:val="24"/>
          <w:szCs w:val="24"/>
        </w:rPr>
        <w:t>c</w:t>
      </w:r>
      <w:r w:rsidRPr="0052296B">
        <w:rPr>
          <w:i/>
          <w:iCs/>
          <w:color w:val="000000"/>
          <w:sz w:val="24"/>
          <w:szCs w:val="24"/>
        </w:rPr>
        <w:t>oli</w:t>
      </w:r>
      <w:r w:rsidRPr="003B5596">
        <w:rPr>
          <w:color w:val="000000"/>
          <w:sz w:val="24"/>
          <w:szCs w:val="24"/>
        </w:rPr>
        <w:t xml:space="preserve">. </w:t>
      </w:r>
      <w:r w:rsidR="00A853C3">
        <w:rPr>
          <w:color w:val="000000"/>
          <w:sz w:val="24"/>
          <w:szCs w:val="24"/>
        </w:rPr>
        <w:t>Á</w:t>
      </w:r>
      <w:r w:rsidRPr="003B5596">
        <w:rPr>
          <w:color w:val="000000"/>
          <w:sz w:val="24"/>
          <w:szCs w:val="24"/>
        </w:rPr>
        <w:t>gua de abastecimento.</w:t>
      </w:r>
    </w:p>
    <w:p w14:paraId="4666708E" w14:textId="77777777" w:rsidR="003B5596" w:rsidRPr="003B5596" w:rsidRDefault="003B5596" w:rsidP="003B5596">
      <w:pPr>
        <w:widowControl/>
        <w:shd w:val="clear" w:color="auto" w:fill="FFFFFF"/>
        <w:rPr>
          <w:sz w:val="24"/>
          <w:szCs w:val="24"/>
        </w:rPr>
      </w:pPr>
    </w:p>
    <w:p w14:paraId="31D7EA4E" w14:textId="399B7AD7" w:rsidR="007830E4" w:rsidRPr="003B5596" w:rsidRDefault="003B5596" w:rsidP="00C3121B">
      <w:pPr>
        <w:widowControl/>
        <w:shd w:val="clear" w:color="auto" w:fill="FFFFFF"/>
      </w:pPr>
      <w:r w:rsidRPr="003B5596">
        <w:rPr>
          <w:b/>
          <w:bCs/>
          <w:color w:val="000000"/>
          <w:sz w:val="24"/>
          <w:szCs w:val="24"/>
        </w:rPr>
        <w:t>Área de Interesse do Simpósio</w:t>
      </w:r>
      <w:r w:rsidRPr="003B5596">
        <w:rPr>
          <w:color w:val="000000"/>
          <w:sz w:val="24"/>
          <w:szCs w:val="24"/>
        </w:rPr>
        <w:t xml:space="preserve">: </w:t>
      </w:r>
      <w:r w:rsidR="00C3121B" w:rsidRPr="00C3121B">
        <w:rPr>
          <w:color w:val="000000"/>
          <w:sz w:val="24"/>
          <w:szCs w:val="24"/>
        </w:rPr>
        <w:t>Qualidade, Manejo e Conservação dos Recursos Hídricos</w:t>
      </w:r>
      <w:r w:rsidR="00C3121B">
        <w:rPr>
          <w:color w:val="000000"/>
          <w:sz w:val="24"/>
          <w:szCs w:val="24"/>
        </w:rPr>
        <w:t>.</w:t>
      </w:r>
    </w:p>
    <w:sectPr w:rsidR="007830E4" w:rsidRPr="003B5596">
      <w:headerReference w:type="default" r:id="rId8"/>
      <w:footerReference w:type="default" r:id="rId9"/>
      <w:pgSz w:w="11906" w:h="16838"/>
      <w:pgMar w:top="1701" w:right="1134" w:bottom="1134" w:left="1701" w:header="0" w:footer="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F273FF2" w14:textId="77777777" w:rsidR="00B36643" w:rsidRDefault="00B36643">
      <w:r>
        <w:separator/>
      </w:r>
    </w:p>
  </w:endnote>
  <w:endnote w:type="continuationSeparator" w:id="0">
    <w:p w14:paraId="31A95714" w14:textId="77777777" w:rsidR="00B36643" w:rsidRDefault="00B366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AC06C8" w14:textId="50BEC55B" w:rsidR="007830E4" w:rsidRDefault="00957BE7">
    <w:pPr>
      <w:widowControl/>
      <w:pBdr>
        <w:top w:val="nil"/>
        <w:left w:val="nil"/>
        <w:bottom w:val="nil"/>
        <w:right w:val="nil"/>
        <w:between w:val="nil"/>
      </w:pBdr>
      <w:tabs>
        <w:tab w:val="center" w:pos="4252"/>
        <w:tab w:val="right" w:pos="8504"/>
      </w:tabs>
      <w:rPr>
        <w:rFonts w:ascii="Calibri" w:eastAsia="Calibri" w:hAnsi="Calibri" w:cs="Calibri"/>
        <w:color w:val="000000"/>
      </w:rPr>
    </w:pPr>
    <w:r>
      <w:rPr>
        <w:rFonts w:ascii="Calibri" w:eastAsia="Calibri" w:hAnsi="Calibri" w:cs="Calibri"/>
        <w:noProof/>
        <w:color w:val="000000"/>
      </w:rPr>
      <mc:AlternateContent>
        <mc:Choice Requires="wps">
          <w:drawing>
            <wp:anchor distT="0" distB="0" distL="114300" distR="114300" simplePos="0" relativeHeight="251675648" behindDoc="0" locked="0" layoutInCell="1" allowOverlap="1" wp14:anchorId="41A6176A" wp14:editId="2C1931F0">
              <wp:simplePos x="0" y="0"/>
              <wp:positionH relativeFrom="margin">
                <wp:align>center</wp:align>
              </wp:positionH>
              <wp:positionV relativeFrom="paragraph">
                <wp:posOffset>-181610</wp:posOffset>
              </wp:positionV>
              <wp:extent cx="914400" cy="400050"/>
              <wp:effectExtent l="0" t="0" r="0" b="0"/>
              <wp:wrapNone/>
              <wp:docPr id="1130799000" name="Retângulo 3"/>
              <wp:cNvGraphicFramePr/>
              <a:graphic xmlns:a="http://schemas.openxmlformats.org/drawingml/2006/main">
                <a:graphicData uri="http://schemas.microsoft.com/office/word/2010/wordprocessingShape">
                  <wps:wsp>
                    <wps:cNvSpPr/>
                    <wps:spPr>
                      <a:xfrm>
                        <a:off x="0" y="0"/>
                        <a:ext cx="914400" cy="400050"/>
                      </a:xfrm>
                      <a:prstGeom prst="rect">
                        <a:avLst/>
                      </a:prstGeom>
                      <a:solidFill>
                        <a:sysClr val="window" lastClr="FFFFFF"/>
                      </a:solidFill>
                      <a:ln w="12700" cap="flat" cmpd="sng" algn="ctr">
                        <a:noFill/>
                        <a:prstDash val="solid"/>
                        <a:miter lim="800000"/>
                      </a:ln>
                      <a:effectLst/>
                    </wps:spPr>
                    <wps:txbx>
                      <w:txbxContent>
                        <w:p w14:paraId="759A0883" w14:textId="0F85AEEA" w:rsidR="00957BE7" w:rsidRPr="00957BE7" w:rsidRDefault="00957BE7" w:rsidP="00957BE7">
                          <w:pPr>
                            <w:jc w:val="center"/>
                            <w:rPr>
                              <w:b/>
                              <w:bCs/>
                              <w:color w:val="ED7D31" w:themeColor="accent2"/>
                            </w:rPr>
                          </w:pPr>
                          <w:r>
                            <w:rPr>
                              <w:b/>
                              <w:bCs/>
                              <w:color w:val="ED7D31" w:themeColor="accent2"/>
                            </w:rPr>
                            <w:t>Apoio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1A6176A" id="Retângulo 3" o:spid="_x0000_s1026" style="position:absolute;margin-left:0;margin-top:-14.3pt;width:1in;height:31.5pt;z-index:25167564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" fillcolor="window" stroked="f" strokeweight="1pt">
              <v:textbox>
                <w:txbxContent>
                  <w:p w14:paraId="759A0883" w14:textId="0F85AEEA" w:rsidR="00957BE7" w:rsidRPr="00957BE7" w:rsidRDefault="00957BE7" w:rsidP="00957BE7">
                    <w:pPr>
                      <w:jc w:val="center"/>
                      <w:rPr>
                        <w:b/>
                        <w:bCs/>
                        <w:color w:val="ED7D31" w:themeColor="accent2"/>
                      </w:rPr>
                    </w:pPr>
                    <w:r>
                      <w:rPr>
                        <w:b/>
                        <w:bCs/>
                        <w:color w:val="ED7D31" w:themeColor="accent2"/>
                      </w:rPr>
                      <w:t>Apoio</w:t>
                    </w:r>
                  </w:p>
                </w:txbxContent>
              </v:textbox>
              <w10:wrap anchorx="margin"/>
            </v:rect>
          </w:pict>
        </mc:Fallback>
      </mc:AlternateContent>
    </w:r>
    <w:r>
      <w:rPr>
        <w:rFonts w:ascii="Calibri" w:eastAsia="Calibri" w:hAnsi="Calibri" w:cs="Calibri"/>
        <w:noProof/>
        <w:color w:val="000000"/>
      </w:rPr>
      <mc:AlternateContent>
        <mc:Choice Requires="wps">
          <w:drawing>
            <wp:anchor distT="0" distB="0" distL="114300" distR="114300" simplePos="0" relativeHeight="251673600" behindDoc="0" locked="0" layoutInCell="1" allowOverlap="1" wp14:anchorId="7EE45744" wp14:editId="5D9D98C8">
              <wp:simplePos x="0" y="0"/>
              <wp:positionH relativeFrom="column">
                <wp:posOffset>-280035</wp:posOffset>
              </wp:positionH>
              <wp:positionV relativeFrom="paragraph">
                <wp:posOffset>-197485</wp:posOffset>
              </wp:positionV>
              <wp:extent cx="914400" cy="400050"/>
              <wp:effectExtent l="0" t="0" r="0" b="0"/>
              <wp:wrapNone/>
              <wp:docPr id="124202678" name="Retângulo 3"/>
              <wp:cNvGraphicFramePr/>
              <a:graphic xmlns:a="http://schemas.openxmlformats.org/drawingml/2006/main">
                <a:graphicData uri="http://schemas.microsoft.com/office/word/2010/wordprocessingShape">
                  <wps:wsp>
                    <wps:cNvSpPr/>
                    <wps:spPr>
                      <a:xfrm>
                        <a:off x="0" y="0"/>
                        <a:ext cx="914400" cy="40005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75828517" w14:textId="09B4A43D" w:rsidR="00957BE7" w:rsidRPr="00957BE7" w:rsidRDefault="00957BE7" w:rsidP="00957BE7">
                          <w:pPr>
                            <w:jc w:val="center"/>
                            <w:rPr>
                              <w:b/>
                              <w:bCs/>
                              <w:color w:val="ED7D31" w:themeColor="accent2"/>
                            </w:rPr>
                          </w:pPr>
                          <w:r w:rsidRPr="00957BE7">
                            <w:rPr>
                              <w:b/>
                              <w:bCs/>
                              <w:color w:val="ED7D31" w:themeColor="accent2"/>
                            </w:rPr>
                            <w:t>Realização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EE45744" id="_x0000_s1027" style="position:absolute;margin-left:-22.05pt;margin-top:-15.55pt;width:1in;height:31.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" fillcolor="white [3201]" stroked="f" strokeweight="1pt">
              <v:textbox>
                <w:txbxContent>
                  <w:p w14:paraId="75828517" w14:textId="09B4A43D" w:rsidR="00957BE7" w:rsidRPr="00957BE7" w:rsidRDefault="00957BE7" w:rsidP="00957BE7">
                    <w:pPr>
                      <w:jc w:val="center"/>
                      <w:rPr>
                        <w:b/>
                        <w:bCs/>
                        <w:color w:val="ED7D31" w:themeColor="accent2"/>
                      </w:rPr>
                    </w:pPr>
                    <w:r w:rsidRPr="00957BE7">
                      <w:rPr>
                        <w:b/>
                        <w:bCs/>
                        <w:color w:val="ED7D31" w:themeColor="accent2"/>
                      </w:rPr>
                      <w:t>Realização</w:t>
                    </w:r>
                  </w:p>
                </w:txbxContent>
              </v:textbox>
            </v:rect>
          </w:pict>
        </mc:Fallback>
      </mc:AlternateContent>
    </w:r>
    <w:r w:rsidR="00A86693">
      <w:rPr>
        <w:rFonts w:ascii="Calibri" w:eastAsia="Calibri" w:hAnsi="Calibri" w:cs="Calibri"/>
        <w:noProof/>
        <w:color w:val="000000"/>
      </w:rPr>
      <w:drawing>
        <wp:anchor distT="0" distB="0" distL="114300" distR="114300" simplePos="0" relativeHeight="251666432" behindDoc="0" locked="0" layoutInCell="1" allowOverlap="1" wp14:anchorId="4D46F726" wp14:editId="59349F3F">
          <wp:simplePos x="0" y="0"/>
          <wp:positionH relativeFrom="margin">
            <wp:posOffset>786765</wp:posOffset>
          </wp:positionH>
          <wp:positionV relativeFrom="page">
            <wp:posOffset>10163175</wp:posOffset>
          </wp:positionV>
          <wp:extent cx="1231900" cy="381000"/>
          <wp:effectExtent l="0" t="0" r="6350" b="0"/>
          <wp:wrapSquare wrapText="bothSides"/>
          <wp:docPr id="117459591"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31900" cy="381000"/>
                  </a:xfrm>
                  <a:prstGeom prst="rect">
                    <a:avLst/>
                  </a:prstGeom>
                  <a:noFill/>
                </pic:spPr>
              </pic:pic>
            </a:graphicData>
          </a:graphic>
          <wp14:sizeRelH relativeFrom="margin">
            <wp14:pctWidth>0</wp14:pctWidth>
          </wp14:sizeRelH>
          <wp14:sizeRelV relativeFrom="margin">
            <wp14:pctHeight>0</wp14:pctHeight>
          </wp14:sizeRelV>
        </wp:anchor>
      </w:drawing>
    </w:r>
    <w:r w:rsidR="00A86693">
      <w:rPr>
        <w:rFonts w:ascii="Calibri" w:eastAsia="Calibri" w:hAnsi="Calibri" w:cs="Calibri"/>
        <w:noProof/>
        <w:color w:val="000000"/>
      </w:rPr>
      <w:drawing>
        <wp:anchor distT="0" distB="0" distL="114300" distR="114300" simplePos="0" relativeHeight="251672576" behindDoc="0" locked="0" layoutInCell="1" allowOverlap="1" wp14:anchorId="18DD96ED" wp14:editId="5DA9814A">
          <wp:simplePos x="0" y="0"/>
          <wp:positionH relativeFrom="column">
            <wp:posOffset>5415915</wp:posOffset>
          </wp:positionH>
          <wp:positionV relativeFrom="bottomMargin">
            <wp:posOffset>228600</wp:posOffset>
          </wp:positionV>
          <wp:extent cx="756920" cy="333375"/>
          <wp:effectExtent l="0" t="0" r="5080" b="9525"/>
          <wp:wrapSquare wrapText="bothSides"/>
          <wp:docPr id="82442300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6920" cy="333375"/>
                  </a:xfrm>
                  <a:prstGeom prst="rect">
                    <a:avLst/>
                  </a:prstGeom>
                  <a:noFill/>
                </pic:spPr>
              </pic:pic>
            </a:graphicData>
          </a:graphic>
          <wp14:sizeRelH relativeFrom="margin">
            <wp14:pctWidth>0</wp14:pctWidth>
          </wp14:sizeRelH>
          <wp14:sizeRelV relativeFrom="margin">
            <wp14:pctHeight>0</wp14:pctHeight>
          </wp14:sizeRelV>
        </wp:anchor>
      </w:drawing>
    </w:r>
    <w:r w:rsidR="00A86693">
      <w:rPr>
        <w:rFonts w:ascii="Calibri" w:eastAsia="Calibri" w:hAnsi="Calibri" w:cs="Calibri"/>
        <w:noProof/>
        <w:color w:val="000000"/>
      </w:rPr>
      <w:drawing>
        <wp:anchor distT="0" distB="0" distL="114300" distR="114300" simplePos="0" relativeHeight="251671552" behindDoc="0" locked="0" layoutInCell="1" allowOverlap="1" wp14:anchorId="5F8E5AD6" wp14:editId="298E0BB7">
          <wp:simplePos x="0" y="0"/>
          <wp:positionH relativeFrom="column">
            <wp:posOffset>4253865</wp:posOffset>
          </wp:positionH>
          <wp:positionV relativeFrom="page">
            <wp:posOffset>10162540</wp:posOffset>
          </wp:positionV>
          <wp:extent cx="914400" cy="353060"/>
          <wp:effectExtent l="0" t="0" r="0" b="8890"/>
          <wp:wrapSquare wrapText="bothSides"/>
          <wp:docPr id="1322856225"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14400" cy="353060"/>
                  </a:xfrm>
                  <a:prstGeom prst="rect">
                    <a:avLst/>
                  </a:prstGeom>
                  <a:noFill/>
                </pic:spPr>
              </pic:pic>
            </a:graphicData>
          </a:graphic>
          <wp14:sizeRelH relativeFrom="margin">
            <wp14:pctWidth>0</wp14:pctWidth>
          </wp14:sizeRelH>
          <wp14:sizeRelV relativeFrom="margin">
            <wp14:pctHeight>0</wp14:pctHeight>
          </wp14:sizeRelV>
        </wp:anchor>
      </w:drawing>
    </w:r>
    <w:r w:rsidR="00A86693">
      <w:rPr>
        <w:rFonts w:ascii="Calibri" w:eastAsia="Calibri" w:hAnsi="Calibri" w:cs="Calibri"/>
        <w:noProof/>
        <w:color w:val="000000"/>
      </w:rPr>
      <w:drawing>
        <wp:anchor distT="0" distB="0" distL="114300" distR="114300" simplePos="0" relativeHeight="251670528" behindDoc="0" locked="0" layoutInCell="1" allowOverlap="1" wp14:anchorId="6554C566" wp14:editId="472771DB">
          <wp:simplePos x="0" y="0"/>
          <wp:positionH relativeFrom="column">
            <wp:posOffset>3444240</wp:posOffset>
          </wp:positionH>
          <wp:positionV relativeFrom="page">
            <wp:posOffset>10147300</wp:posOffset>
          </wp:positionV>
          <wp:extent cx="542925" cy="387350"/>
          <wp:effectExtent l="0" t="0" r="0" b="0"/>
          <wp:wrapSquare wrapText="bothSides"/>
          <wp:docPr id="1773678874"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42925" cy="387350"/>
                  </a:xfrm>
                  <a:prstGeom prst="rect">
                    <a:avLst/>
                  </a:prstGeom>
                  <a:noFill/>
                </pic:spPr>
              </pic:pic>
            </a:graphicData>
          </a:graphic>
          <wp14:sizeRelH relativeFrom="margin">
            <wp14:pctWidth>0</wp14:pctWidth>
          </wp14:sizeRelH>
          <wp14:sizeRelV relativeFrom="margin">
            <wp14:pctHeight>0</wp14:pctHeight>
          </wp14:sizeRelV>
        </wp:anchor>
      </w:drawing>
    </w:r>
    <w:r w:rsidR="009C13EE">
      <w:rPr>
        <w:noProof/>
      </w:rPr>
      <w:drawing>
        <wp:anchor distT="0" distB="0" distL="114300" distR="114300" simplePos="0" relativeHeight="251659264" behindDoc="0" locked="0" layoutInCell="1" hidden="0" allowOverlap="1" wp14:anchorId="30047060" wp14:editId="2ECE82CB">
          <wp:simplePos x="0" y="0"/>
          <wp:positionH relativeFrom="column">
            <wp:posOffset>3810000</wp:posOffset>
          </wp:positionH>
          <wp:positionV relativeFrom="paragraph">
            <wp:posOffset>0</wp:posOffset>
          </wp:positionV>
          <wp:extent cx="869950" cy="889000"/>
          <wp:effectExtent l="0" t="0" r="0" b="0"/>
          <wp:wrapSquare wrapText="bothSides" distT="0" distB="0" distL="114300" distR="114300"/>
          <wp:docPr id="187833827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5"/>
                  <a:srcRect t="81334" r="81733"/>
                  <a:stretch>
                    <a:fillRect/>
                  </a:stretch>
                </pic:blipFill>
                <pic:spPr>
                  <a:xfrm>
                    <a:off x="0" y="0"/>
                    <a:ext cx="869950" cy="889000"/>
                  </a:xfrm>
                  <a:prstGeom prst="rect">
                    <a:avLst/>
                  </a:prstGeom>
                  <a:ln/>
                </pic:spPr>
              </pic:pic>
            </a:graphicData>
          </a:graphic>
        </wp:anchor>
      </w:drawing>
    </w:r>
    <w:r w:rsidR="009C13EE">
      <w:rPr>
        <w:noProof/>
      </w:rPr>
      <w:drawing>
        <wp:anchor distT="0" distB="0" distL="114300" distR="114300" simplePos="0" relativeHeight="251660288" behindDoc="0" locked="0" layoutInCell="1" hidden="0" allowOverlap="1" wp14:anchorId="05BA0158" wp14:editId="10D90D92">
          <wp:simplePos x="0" y="0"/>
          <wp:positionH relativeFrom="column">
            <wp:posOffset>2247265</wp:posOffset>
          </wp:positionH>
          <wp:positionV relativeFrom="paragraph">
            <wp:posOffset>9956800</wp:posOffset>
          </wp:positionV>
          <wp:extent cx="860425" cy="467995"/>
          <wp:effectExtent l="0" t="0" r="0" b="0"/>
          <wp:wrapSquare wrapText="bothSides" distT="0" distB="0" distL="114300" distR="114300"/>
          <wp:docPr id="1878338273" name="image6.png" descr="PROPIT - Unifesspa é contemplada com 68 cotas de bolsas da Fapespa para ..."/>
          <wp:cNvGraphicFramePr/>
          <a:graphic xmlns:a="http://schemas.openxmlformats.org/drawingml/2006/main">
            <a:graphicData uri="http://schemas.openxmlformats.org/drawingml/2006/picture">
              <pic:pic xmlns:pic="http://schemas.openxmlformats.org/drawingml/2006/picture">
                <pic:nvPicPr>
                  <pic:cNvPr id="0" name="image6.png" descr="PROPIT - Unifesspa é contemplada com 68 cotas de bolsas da Fapespa para ..."/>
                  <pic:cNvPicPr preferRelativeResize="0"/>
                </pic:nvPicPr>
                <pic:blipFill>
                  <a:blip r:embed="rId6"/>
                  <a:srcRect/>
                  <a:stretch>
                    <a:fillRect/>
                  </a:stretch>
                </pic:blipFill>
                <pic:spPr>
                  <a:xfrm>
                    <a:off x="0" y="0"/>
                    <a:ext cx="860425" cy="467995"/>
                  </a:xfrm>
                  <a:prstGeom prst="rect">
                    <a:avLst/>
                  </a:prstGeom>
                  <a:ln/>
                </pic:spPr>
              </pic:pic>
            </a:graphicData>
          </a:graphic>
        </wp:anchor>
      </w:drawing>
    </w:r>
    <w:r w:rsidR="009C13EE">
      <w:rPr>
        <w:noProof/>
      </w:rPr>
      <w:drawing>
        <wp:anchor distT="0" distB="0" distL="114300" distR="114300" simplePos="0" relativeHeight="251664384" behindDoc="0" locked="0" layoutInCell="1" hidden="0" allowOverlap="1" wp14:anchorId="4E1F41A2" wp14:editId="400025FF">
          <wp:simplePos x="0" y="0"/>
          <wp:positionH relativeFrom="column">
            <wp:posOffset>1548765</wp:posOffset>
          </wp:positionH>
          <wp:positionV relativeFrom="paragraph">
            <wp:posOffset>10007600</wp:posOffset>
          </wp:positionV>
          <wp:extent cx="443230" cy="467995"/>
          <wp:effectExtent l="0" t="0" r="0" b="0"/>
          <wp:wrapSquare wrapText="bothSides" distT="0" distB="0" distL="114300" distR="114300"/>
          <wp:docPr id="187833827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443230" cy="467995"/>
                  </a:xfrm>
                  <a:prstGeom prst="rect">
                    <a:avLst/>
                  </a:prstGeom>
                  <a:ln/>
                </pic:spPr>
              </pic:pic>
            </a:graphicData>
          </a:graphic>
        </wp:anchor>
      </w:drawing>
    </w:r>
  </w:p>
  <w:p w14:paraId="578D1C5E" w14:textId="6D0B3DBE" w:rsidR="007830E4" w:rsidRDefault="007830E4">
    <w:pPr>
      <w:widowControl/>
      <w:pBdr>
        <w:top w:val="nil"/>
        <w:left w:val="nil"/>
        <w:bottom w:val="nil"/>
        <w:right w:val="nil"/>
        <w:between w:val="nil"/>
      </w:pBdr>
      <w:tabs>
        <w:tab w:val="center" w:pos="4252"/>
        <w:tab w:val="right" w:pos="8504"/>
      </w:tabs>
      <w:rPr>
        <w:rFonts w:ascii="Calibri" w:eastAsia="Calibri" w:hAnsi="Calibri" w:cs="Calibri"/>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79B8E46" w14:textId="77777777" w:rsidR="00B36643" w:rsidRDefault="00B36643">
      <w:r>
        <w:separator/>
      </w:r>
    </w:p>
  </w:footnote>
  <w:footnote w:type="continuationSeparator" w:id="0">
    <w:p w14:paraId="2300167E" w14:textId="77777777" w:rsidR="00B36643" w:rsidRDefault="00B3664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83EA26" w14:textId="5C77E3AA" w:rsidR="007830E4" w:rsidRDefault="007830E4">
    <w:pPr>
      <w:widowControl/>
      <w:pBdr>
        <w:top w:val="nil"/>
        <w:left w:val="nil"/>
        <w:bottom w:val="nil"/>
        <w:right w:val="nil"/>
        <w:between w:val="nil"/>
      </w:pBdr>
      <w:tabs>
        <w:tab w:val="center" w:pos="4252"/>
        <w:tab w:val="right" w:pos="8504"/>
      </w:tabs>
      <w:jc w:val="center"/>
      <w:rPr>
        <w:rFonts w:ascii="Calibri" w:eastAsia="Calibri" w:hAnsi="Calibri" w:cs="Calibri"/>
        <w:color w:val="000000"/>
      </w:rPr>
    </w:pPr>
  </w:p>
  <w:p w14:paraId="0BCFA5FB" w14:textId="51F23D76" w:rsidR="00957BE7" w:rsidRPr="00957BE7" w:rsidRDefault="00957BE7" w:rsidP="00957BE7">
    <w:pPr>
      <w:widowControl/>
      <w:pBdr>
        <w:top w:val="nil"/>
        <w:left w:val="nil"/>
        <w:bottom w:val="nil"/>
        <w:right w:val="nil"/>
        <w:between w:val="nil"/>
      </w:pBdr>
      <w:tabs>
        <w:tab w:val="center" w:pos="4252"/>
        <w:tab w:val="right" w:pos="8504"/>
      </w:tabs>
      <w:jc w:val="center"/>
      <w:rPr>
        <w:rFonts w:ascii="Calibri" w:eastAsia="Calibri" w:hAnsi="Calibri" w:cs="Calibri"/>
        <w:color w:val="000000"/>
      </w:rPr>
    </w:pPr>
    <w:r w:rsidRPr="00957BE7">
      <w:rPr>
        <w:rFonts w:ascii="Calibri" w:eastAsia="Calibri" w:hAnsi="Calibri" w:cs="Calibri"/>
        <w:noProof/>
        <w:color w:val="000000"/>
      </w:rPr>
      <w:drawing>
        <wp:inline distT="0" distB="0" distL="0" distR="0" wp14:anchorId="60C84903" wp14:editId="56D53876">
          <wp:extent cx="2352675" cy="1515959"/>
          <wp:effectExtent l="0" t="0" r="0" b="8255"/>
          <wp:docPr id="481771068" name="Imagem 1" descr="Logotip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771068" name="Imagem 1" descr="Logotipo&#10;&#10;Descrição gerada automaticamente"/>
                  <pic:cNvPicPr>
                    <a:picLocks noChangeAspect="1" noChangeArrowheads="1"/>
                  </pic:cNvPicPr>
                </pic:nvPicPr>
                <pic:blipFill rotWithShape="1">
                  <a:blip r:embed="rId1">
                    <a:extLst>
                      <a:ext uri="{28A0092B-C50C-407E-A947-70E740481C1C}">
                        <a14:useLocalDpi xmlns:a14="http://schemas.microsoft.com/office/drawing/2010/main" val="0"/>
                      </a:ext>
                    </a:extLst>
                  </a:blip>
                  <a:srcRect l="-446" t="27678" r="446" b="7886"/>
                  <a:stretch/>
                </pic:blipFill>
                <pic:spPr bwMode="auto">
                  <a:xfrm>
                    <a:off x="0" y="0"/>
                    <a:ext cx="2357080" cy="1518797"/>
                  </a:xfrm>
                  <a:prstGeom prst="rect">
                    <a:avLst/>
                  </a:prstGeom>
                  <a:noFill/>
                  <a:ln>
                    <a:noFill/>
                  </a:ln>
                  <a:extLst>
                    <a:ext uri="{53640926-AAD7-44D8-BBD7-CCE9431645EC}">
                      <a14:shadowObscured xmlns:a14="http://schemas.microsoft.com/office/drawing/2010/main"/>
                    </a:ext>
                  </a:extLst>
                </pic:spPr>
              </pic:pic>
            </a:graphicData>
          </a:graphic>
        </wp:inline>
      </w:drawing>
    </w:r>
  </w:p>
  <w:p w14:paraId="03BAB50F" w14:textId="3D2F12D5" w:rsidR="007830E4" w:rsidRDefault="007830E4" w:rsidP="00957BE7">
    <w:pPr>
      <w:widowControl/>
      <w:pBdr>
        <w:top w:val="nil"/>
        <w:left w:val="nil"/>
        <w:bottom w:val="nil"/>
        <w:right w:val="nil"/>
        <w:between w:val="nil"/>
      </w:pBdr>
      <w:tabs>
        <w:tab w:val="center" w:pos="4252"/>
        <w:tab w:val="right" w:pos="8504"/>
      </w:tabs>
      <w:jc w:val="center"/>
      <w:rPr>
        <w:rFonts w:ascii="Calibri" w:eastAsia="Calibri" w:hAnsi="Calibri" w:cs="Calibri"/>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8"/>
  <w:removePersonalInformation/>
  <w:removeDateAndTime/>
  <w:displayBackgroundShape/>
  <w:proofState w:spelling="clean" w:grammar="clean"/>
  <w:defaultTabStop w:val="720"/>
  <w:hyphenationZone w:val="425"/>
  <w:characterSpacingControl w:val="doNotCompress"/>
  <w:hdrShapeDefaults>
    <o:shapedefaults v:ext="edit" spidmax="2049">
      <o:colormru v:ext="edit" colors="#3c3"/>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30E4"/>
    <w:rsid w:val="00013A78"/>
    <w:rsid w:val="00022F89"/>
    <w:rsid w:val="000848B0"/>
    <w:rsid w:val="000C2A53"/>
    <w:rsid w:val="00110768"/>
    <w:rsid w:val="00143C80"/>
    <w:rsid w:val="001A1AC9"/>
    <w:rsid w:val="001C0459"/>
    <w:rsid w:val="001D6D04"/>
    <w:rsid w:val="00362A1E"/>
    <w:rsid w:val="00366995"/>
    <w:rsid w:val="003A6125"/>
    <w:rsid w:val="003B5596"/>
    <w:rsid w:val="003E6B50"/>
    <w:rsid w:val="0048607D"/>
    <w:rsid w:val="0052296B"/>
    <w:rsid w:val="005749C9"/>
    <w:rsid w:val="006A5ADE"/>
    <w:rsid w:val="007510A7"/>
    <w:rsid w:val="007830E4"/>
    <w:rsid w:val="007F5A46"/>
    <w:rsid w:val="00832D1B"/>
    <w:rsid w:val="008C12E8"/>
    <w:rsid w:val="009133FC"/>
    <w:rsid w:val="00922504"/>
    <w:rsid w:val="009423CF"/>
    <w:rsid w:val="00957BE7"/>
    <w:rsid w:val="009635F2"/>
    <w:rsid w:val="009C13EE"/>
    <w:rsid w:val="00A853C3"/>
    <w:rsid w:val="00A86693"/>
    <w:rsid w:val="00A928FA"/>
    <w:rsid w:val="00AA1496"/>
    <w:rsid w:val="00B26E21"/>
    <w:rsid w:val="00B36643"/>
    <w:rsid w:val="00B826D9"/>
    <w:rsid w:val="00C3121B"/>
    <w:rsid w:val="00C64DF0"/>
    <w:rsid w:val="00C90F00"/>
    <w:rsid w:val="00CB3D50"/>
    <w:rsid w:val="00E161EB"/>
    <w:rsid w:val="00EF5228"/>
    <w:rsid w:val="00FD46AA"/>
    <w:rsid w:val="00FE2E1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3c3"/>
    </o:shapedefaults>
    <o:shapelayout v:ext="edit">
      <o:idmap v:ext="edit" data="1"/>
    </o:shapelayout>
  </w:shapeDefaults>
  <w:decimalSymbol w:val="."/>
  <w:listSeparator w:val=";"/>
  <w14:docId w14:val="179FE6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pt-BR" w:eastAsia="pt-BR"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70F9D"/>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Cabealho">
    <w:name w:val="header"/>
    <w:basedOn w:val="Normal"/>
    <w:link w:val="CabealhoChar"/>
    <w:uiPriority w:val="99"/>
    <w:unhideWhenUsed/>
    <w:rsid w:val="00155389"/>
    <w:pPr>
      <w:widowControl/>
      <w:tabs>
        <w:tab w:val="center" w:pos="4252"/>
        <w:tab w:val="right" w:pos="8504"/>
      </w:tabs>
    </w:pPr>
    <w:rPr>
      <w:rFonts w:asciiTheme="minorHAnsi" w:eastAsiaTheme="minorHAnsi" w:hAnsiTheme="minorHAnsi" w:cstheme="minorBidi"/>
      <w:kern w:val="2"/>
      <w:lang w:eastAsia="en-US"/>
    </w:rPr>
  </w:style>
  <w:style w:type="character" w:customStyle="1" w:styleId="CabealhoChar">
    <w:name w:val="Cabeçalho Char"/>
    <w:basedOn w:val="Fontepargpadro"/>
    <w:link w:val="Cabealho"/>
    <w:uiPriority w:val="99"/>
    <w:rsid w:val="00155389"/>
  </w:style>
  <w:style w:type="paragraph" w:styleId="Rodap">
    <w:name w:val="footer"/>
    <w:basedOn w:val="Normal"/>
    <w:link w:val="RodapChar"/>
    <w:uiPriority w:val="99"/>
    <w:unhideWhenUsed/>
    <w:rsid w:val="00155389"/>
    <w:pPr>
      <w:widowControl/>
      <w:tabs>
        <w:tab w:val="center" w:pos="4252"/>
        <w:tab w:val="right" w:pos="8504"/>
      </w:tabs>
    </w:pPr>
    <w:rPr>
      <w:rFonts w:asciiTheme="minorHAnsi" w:eastAsiaTheme="minorHAnsi" w:hAnsiTheme="minorHAnsi" w:cstheme="minorBidi"/>
      <w:kern w:val="2"/>
      <w:lang w:eastAsia="en-US"/>
    </w:rPr>
  </w:style>
  <w:style w:type="character" w:customStyle="1" w:styleId="RodapChar">
    <w:name w:val="Rodapé Char"/>
    <w:basedOn w:val="Fontepargpadro"/>
    <w:link w:val="Rodap"/>
    <w:uiPriority w:val="99"/>
    <w:rsid w:val="00155389"/>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Reviso">
    <w:name w:val="Revision"/>
    <w:hidden/>
    <w:uiPriority w:val="99"/>
    <w:semiHidden/>
    <w:rsid w:val="00A853C3"/>
    <w:pPr>
      <w:widowControl/>
    </w:pPr>
  </w:style>
  <w:style w:type="paragraph" w:styleId="Textodebalo">
    <w:name w:val="Balloon Text"/>
    <w:basedOn w:val="Normal"/>
    <w:link w:val="TextodebaloChar"/>
    <w:uiPriority w:val="99"/>
    <w:semiHidden/>
    <w:unhideWhenUsed/>
    <w:rsid w:val="0052296B"/>
    <w:rPr>
      <w:rFonts w:ascii="Segoe UI" w:hAnsi="Segoe UI" w:cs="Segoe UI"/>
      <w:sz w:val="18"/>
      <w:szCs w:val="18"/>
    </w:rPr>
  </w:style>
  <w:style w:type="character" w:customStyle="1" w:styleId="TextodebaloChar">
    <w:name w:val="Texto de balão Char"/>
    <w:basedOn w:val="Fontepargpadro"/>
    <w:link w:val="Textodebalo"/>
    <w:uiPriority w:val="99"/>
    <w:semiHidden/>
    <w:rsid w:val="0052296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488358">
      <w:bodyDiv w:val="1"/>
      <w:marLeft w:val="0"/>
      <w:marRight w:val="0"/>
      <w:marTop w:val="0"/>
      <w:marBottom w:val="0"/>
      <w:divBdr>
        <w:top w:val="none" w:sz="0" w:space="0" w:color="auto"/>
        <w:left w:val="none" w:sz="0" w:space="0" w:color="auto"/>
        <w:bottom w:val="none" w:sz="0" w:space="0" w:color="auto"/>
        <w:right w:val="none" w:sz="0" w:space="0" w:color="auto"/>
      </w:divBdr>
    </w:div>
    <w:div w:id="918248903">
      <w:bodyDiv w:val="1"/>
      <w:marLeft w:val="0"/>
      <w:marRight w:val="0"/>
      <w:marTop w:val="0"/>
      <w:marBottom w:val="0"/>
      <w:divBdr>
        <w:top w:val="none" w:sz="0" w:space="0" w:color="auto"/>
        <w:left w:val="none" w:sz="0" w:space="0" w:color="auto"/>
        <w:bottom w:val="none" w:sz="0" w:space="0" w:color="auto"/>
        <w:right w:val="none" w:sz="0" w:space="0" w:color="auto"/>
      </w:divBdr>
    </w:div>
    <w:div w:id="1869492280">
      <w:bodyDiv w:val="1"/>
      <w:marLeft w:val="0"/>
      <w:marRight w:val="0"/>
      <w:marTop w:val="0"/>
      <w:marBottom w:val="0"/>
      <w:divBdr>
        <w:top w:val="none" w:sz="0" w:space="0" w:color="auto"/>
        <w:left w:val="none" w:sz="0" w:space="0" w:color="auto"/>
        <w:bottom w:val="none" w:sz="0" w:space="0" w:color="auto"/>
        <w:right w:val="none" w:sz="0" w:space="0" w:color="auto"/>
      </w:divBdr>
    </w:div>
    <w:div w:id="199533431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7" Type="http://schemas.openxmlformats.org/officeDocument/2006/relationships/image" Target="media/image8.pn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0SVUbunPl9/dmXplZADUXJSWfEg==">CgMxLjA4AHIhMXhQWDUwX3RyQkFNbVJzMkFhd1ZEWVEtRHluRm1NYmdR</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3104F022-A2D1-4B31-A2F4-57E07F8167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514</Words>
  <Characters>2778</Characters>
  <Application>Microsoft Office Word</Application>
  <DocSecurity>0</DocSecurity>
  <Lines>23</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2024-11-05T14:48:00Z</dcterms:created>
  <dcterms:modified xsi:type="dcterms:W3CDTF">2024-11-28T12:17:00Z</dcterms:modified>
</cp:coreProperties>
</file>