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b w:val="1"/>
          <w:sz w:val="24"/>
          <w:szCs w:val="24"/>
        </w:rPr>
      </w:pPr>
      <w:r w:rsidDel="00000000" w:rsidR="00000000" w:rsidRPr="00000000">
        <w:rPr>
          <w:b w:val="1"/>
          <w:sz w:val="24"/>
          <w:szCs w:val="24"/>
          <w:rtl w:val="0"/>
        </w:rPr>
        <w:t xml:space="preserve">QUEBRA DE DORMÊNCIA DE SEMENTES DE </w:t>
      </w:r>
      <w:r w:rsidDel="00000000" w:rsidR="00000000" w:rsidRPr="00000000">
        <w:rPr>
          <w:b w:val="1"/>
          <w:i w:val="1"/>
          <w:sz w:val="24"/>
          <w:szCs w:val="24"/>
          <w:rtl w:val="0"/>
        </w:rPr>
        <w:t xml:space="preserve">SCHIZOLOBIUM PARAHYBA VAR. AMAZONICUM </w:t>
      </w:r>
      <w:r w:rsidDel="00000000" w:rsidR="00000000" w:rsidRPr="00000000">
        <w:rPr>
          <w:b w:val="1"/>
          <w:sz w:val="24"/>
          <w:szCs w:val="24"/>
          <w:rtl w:val="0"/>
        </w:rPr>
        <w:t xml:space="preserve">(HUBER X DUCKE) BARNEBY</w:t>
      </w:r>
    </w:p>
    <w:p w:rsidR="00000000" w:rsidDel="00000000" w:rsidP="00000000" w:rsidRDefault="00000000" w:rsidRPr="00000000" w14:paraId="00000002">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03">
      <w:pPr>
        <w:shd w:fill="ffffff" w:val="clear"/>
        <w:tabs>
          <w:tab w:val="left" w:leader="none" w:pos="2500"/>
        </w:tabs>
        <w:jc w:val="center"/>
        <w:rPr>
          <w:sz w:val="24"/>
          <w:szCs w:val="24"/>
        </w:rPr>
      </w:pPr>
      <w:bookmarkStart w:colFirst="0" w:colLast="0" w:name="_gjdgxs" w:id="0"/>
      <w:bookmarkEnd w:id="0"/>
      <w:r w:rsidDel="00000000" w:rsidR="00000000" w:rsidRPr="00000000">
        <w:rPr>
          <w:sz w:val="24"/>
          <w:szCs w:val="24"/>
          <w:rtl w:val="0"/>
        </w:rPr>
        <w:t xml:space="preserve">Leilson Willamis Nascimento da Silva</w:t>
      </w:r>
      <w:r w:rsidDel="00000000" w:rsidR="00000000" w:rsidRPr="00000000">
        <w:rPr>
          <w:sz w:val="24"/>
          <w:szCs w:val="24"/>
          <w:vertAlign w:val="superscript"/>
          <w:rtl w:val="0"/>
        </w:rPr>
        <w:t xml:space="preserve">1</w:t>
      </w:r>
      <w:r w:rsidDel="00000000" w:rsidR="00000000" w:rsidRPr="00000000">
        <w:rPr>
          <w:sz w:val="24"/>
          <w:szCs w:val="24"/>
          <w:rtl w:val="0"/>
        </w:rPr>
        <w:t xml:space="preserve">; Fabiano Lago Soares</w:t>
      </w:r>
      <w:r w:rsidDel="00000000" w:rsidR="00000000" w:rsidRPr="00000000">
        <w:rPr>
          <w:sz w:val="24"/>
          <w:szCs w:val="24"/>
          <w:vertAlign w:val="superscript"/>
          <w:rtl w:val="0"/>
        </w:rPr>
        <w:t xml:space="preserve">2</w:t>
      </w:r>
      <w:r w:rsidDel="00000000" w:rsidR="00000000" w:rsidRPr="00000000">
        <w:rPr>
          <w:sz w:val="24"/>
          <w:szCs w:val="24"/>
          <w:rtl w:val="0"/>
        </w:rPr>
        <w:t xml:space="preserve">; Luiz Eduardo da Silva Barroso</w:t>
      </w:r>
      <w:r w:rsidDel="00000000" w:rsidR="00000000" w:rsidRPr="00000000">
        <w:rPr>
          <w:sz w:val="24"/>
          <w:szCs w:val="24"/>
          <w:vertAlign w:val="superscript"/>
          <w:rtl w:val="0"/>
        </w:rPr>
        <w:t xml:space="preserve">3</w:t>
      </w:r>
      <w:r w:rsidDel="00000000" w:rsidR="00000000" w:rsidRPr="00000000">
        <w:rPr>
          <w:sz w:val="24"/>
          <w:szCs w:val="24"/>
          <w:rtl w:val="0"/>
        </w:rPr>
        <w:t xml:space="preserve">; Jonas Vinicius Ferreira Da Silva</w:t>
      </w:r>
      <w:r w:rsidDel="00000000" w:rsidR="00000000" w:rsidRPr="00000000">
        <w:rPr>
          <w:sz w:val="24"/>
          <w:szCs w:val="24"/>
          <w:vertAlign w:val="superscript"/>
          <w:rtl w:val="0"/>
        </w:rPr>
        <w:t xml:space="preserve">4</w:t>
      </w:r>
      <w:r w:rsidDel="00000000" w:rsidR="00000000" w:rsidRPr="00000000">
        <w:rPr>
          <w:sz w:val="24"/>
          <w:szCs w:val="24"/>
          <w:rtl w:val="0"/>
        </w:rPr>
        <w:t xml:space="preserve">; Gustavo Schwartz</w:t>
      </w:r>
      <w:r w:rsidDel="00000000" w:rsidR="00000000" w:rsidRPr="00000000">
        <w:rPr>
          <w:sz w:val="24"/>
          <w:szCs w:val="24"/>
          <w:vertAlign w:val="superscript"/>
          <w:rtl w:val="0"/>
        </w:rPr>
        <w:t xml:space="preserve">5</w:t>
      </w:r>
      <w:r w:rsidDel="00000000" w:rsidR="00000000" w:rsidRPr="00000000">
        <w:rPr>
          <w:sz w:val="24"/>
          <w:szCs w:val="24"/>
          <w:rtl w:val="0"/>
        </w:rPr>
        <w:t xml:space="preserve">; </w:t>
      </w:r>
      <w:r w:rsidDel="00000000" w:rsidR="00000000" w:rsidRPr="00000000">
        <w:rPr>
          <w:sz w:val="24"/>
          <w:szCs w:val="24"/>
          <w:u w:val="single"/>
          <w:rtl w:val="0"/>
        </w:rPr>
        <w:t xml:space="preserve">Luiz Fernandes Silva Dionisio</w:t>
      </w:r>
      <w:r w:rsidDel="00000000" w:rsidR="00000000" w:rsidRPr="00000000">
        <w:rPr>
          <w:sz w:val="24"/>
          <w:szCs w:val="24"/>
          <w:vertAlign w:val="superscript"/>
          <w:rtl w:val="0"/>
        </w:rPr>
        <w:t xml:space="preserve">6</w:t>
      </w:r>
      <w:r w:rsidDel="00000000" w:rsidR="00000000" w:rsidRPr="00000000">
        <w:rPr>
          <w:sz w:val="24"/>
          <w:szCs w:val="24"/>
          <w:rtl w:val="0"/>
        </w:rPr>
        <w:t xml:space="preserve">. </w:t>
      </w:r>
    </w:p>
    <w:p w:rsidR="00000000" w:rsidDel="00000000" w:rsidP="00000000" w:rsidRDefault="00000000" w:rsidRPr="00000000" w14:paraId="00000004">
      <w:pP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5">
      <w:pPr>
        <w:shd w:fill="ffffff" w:val="clear"/>
        <w:tabs>
          <w:tab w:val="left" w:leader="none" w:pos="2500"/>
        </w:tabs>
        <w:jc w:val="center"/>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Graduando em Engenharia florestal, Universidade do Estado do Pará</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e-mail:  leilsonwilliamis@gmail.com</w:t>
      </w:r>
    </w:p>
    <w:p w:rsidR="00000000" w:rsidDel="00000000" w:rsidP="00000000" w:rsidRDefault="00000000" w:rsidRPr="00000000" w14:paraId="00000007">
      <w:pPr>
        <w:keepLines w:val="1"/>
        <w:shd w:fill="ffffff" w:val="clear"/>
        <w:tabs>
          <w:tab w:val="left" w:leader="none" w:pos="2500"/>
        </w:tabs>
        <w:jc w:val="center"/>
        <w:rPr>
          <w:sz w:val="24"/>
          <w:szCs w:val="24"/>
        </w:rPr>
      </w:pPr>
      <w:bookmarkStart w:colFirst="0" w:colLast="0" w:name="_30j0zll" w:id="1"/>
      <w:bookmarkEnd w:id="1"/>
      <w:r w:rsidDel="00000000" w:rsidR="00000000" w:rsidRPr="00000000">
        <w:rPr>
          <w:sz w:val="24"/>
          <w:szCs w:val="24"/>
          <w:vertAlign w:val="superscript"/>
          <w:rtl w:val="0"/>
        </w:rPr>
        <w:t xml:space="preserve">2 </w:t>
      </w:r>
      <w:r w:rsidDel="00000000" w:rsidR="00000000" w:rsidRPr="00000000">
        <w:rPr>
          <w:sz w:val="24"/>
          <w:szCs w:val="24"/>
          <w:rtl w:val="0"/>
        </w:rPr>
        <w:t xml:space="preserve">Mestrando em Ciências Florestais, Universidade Federal do Sul E Sudeste Do Pará</w:t>
      </w:r>
    </w:p>
    <w:p w:rsidR="00000000" w:rsidDel="00000000" w:rsidP="00000000" w:rsidRDefault="00000000" w:rsidRPr="00000000" w14:paraId="00000008">
      <w:pPr>
        <w:keepLines w:val="1"/>
        <w:shd w:fill="ffffff" w:val="clear"/>
        <w:tabs>
          <w:tab w:val="left" w:leader="none" w:pos="2500"/>
        </w:tabs>
        <w:jc w:val="center"/>
        <w:rPr>
          <w:sz w:val="24"/>
          <w:szCs w:val="24"/>
          <w:vertAlign w:val="superscript"/>
        </w:rPr>
      </w:pPr>
      <w:r w:rsidDel="00000000" w:rsidR="00000000" w:rsidRPr="00000000">
        <w:rPr>
          <w:sz w:val="24"/>
          <w:szCs w:val="24"/>
          <w:rtl w:val="0"/>
        </w:rPr>
        <w:t xml:space="preserve">e-mail: fabianoj.r@unifesspa.edu.br</w:t>
      </w:r>
      <w:r w:rsidDel="00000000" w:rsidR="00000000" w:rsidRPr="00000000">
        <w:rPr>
          <w:rtl w:val="0"/>
        </w:rPr>
      </w:r>
    </w:p>
    <w:p w:rsidR="00000000" w:rsidDel="00000000" w:rsidP="00000000" w:rsidRDefault="00000000" w:rsidRPr="00000000" w14:paraId="00000009">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3</w:t>
      </w:r>
      <w:r w:rsidDel="00000000" w:rsidR="00000000" w:rsidRPr="00000000">
        <w:rPr>
          <w:sz w:val="24"/>
          <w:szCs w:val="24"/>
          <w:rtl w:val="0"/>
        </w:rPr>
        <w:t xml:space="preserve"> Graduando em Engenharia florestal, Universidade do Estado do Pará</w:t>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e-mail:  </w:t>
      </w:r>
      <w:hyperlink r:id="rId7">
        <w:r w:rsidDel="00000000" w:rsidR="00000000" w:rsidRPr="00000000">
          <w:rPr>
            <w:sz w:val="24"/>
            <w:szCs w:val="24"/>
            <w:rtl w:val="0"/>
          </w:rPr>
          <w:t xml:space="preserve">luiz.barroso@aluno.uepa.br</w:t>
        </w:r>
      </w:hyperlink>
      <w:r w:rsidDel="00000000" w:rsidR="00000000" w:rsidRPr="00000000">
        <w:rPr>
          <w:rtl w:val="0"/>
        </w:rPr>
      </w:r>
    </w:p>
    <w:p w:rsidR="00000000" w:rsidDel="00000000" w:rsidP="00000000" w:rsidRDefault="00000000" w:rsidRPr="00000000" w14:paraId="0000000B">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Graduando em Engenharia florestal, Universidade do Estado do Pará</w:t>
      </w:r>
    </w:p>
    <w:p w:rsidR="00000000" w:rsidDel="00000000" w:rsidP="00000000" w:rsidRDefault="00000000" w:rsidRPr="00000000" w14:paraId="0000000C">
      <w:pPr>
        <w:jc w:val="center"/>
        <w:rPr>
          <w:sz w:val="24"/>
          <w:szCs w:val="24"/>
        </w:rPr>
      </w:pPr>
      <w:r w:rsidDel="00000000" w:rsidR="00000000" w:rsidRPr="00000000">
        <w:rPr>
          <w:sz w:val="24"/>
          <w:szCs w:val="24"/>
          <w:rtl w:val="0"/>
        </w:rPr>
        <w:t xml:space="preserve">e-mail: jonasvinicius402@gmail.com</w:t>
      </w:r>
    </w:p>
    <w:p w:rsidR="00000000" w:rsidDel="00000000" w:rsidP="00000000" w:rsidRDefault="00000000" w:rsidRPr="00000000" w14:paraId="0000000D">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5 </w:t>
      </w:r>
      <w:r w:rsidDel="00000000" w:rsidR="00000000" w:rsidRPr="00000000">
        <w:rPr>
          <w:sz w:val="24"/>
          <w:szCs w:val="24"/>
          <w:rtl w:val="0"/>
        </w:rPr>
        <w:t xml:space="preserve">Doutor em Ecologia e Manejo Florestal. Embrapa Amazônia Oriental. gustavo.embrapa@gmail.com </w:t>
      </w:r>
    </w:p>
    <w:p w:rsidR="00000000" w:rsidDel="00000000" w:rsidP="00000000" w:rsidRDefault="00000000" w:rsidRPr="00000000" w14:paraId="0000000E">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6 </w:t>
      </w:r>
      <w:r w:rsidDel="00000000" w:rsidR="00000000" w:rsidRPr="00000000">
        <w:rPr>
          <w:sz w:val="24"/>
          <w:szCs w:val="24"/>
          <w:rtl w:val="0"/>
        </w:rPr>
        <w:t xml:space="preserve">Doutor em Ciências Florestais. Universidade do Estado do Pará.</w:t>
      </w:r>
    </w:p>
    <w:p w:rsidR="00000000" w:rsidDel="00000000" w:rsidP="00000000" w:rsidRDefault="00000000" w:rsidRPr="00000000" w14:paraId="0000000F">
      <w:pPr>
        <w:jc w:val="center"/>
        <w:rPr>
          <w:sz w:val="24"/>
          <w:szCs w:val="24"/>
        </w:rPr>
      </w:pPr>
      <w:r w:rsidDel="00000000" w:rsidR="00000000" w:rsidRPr="00000000">
        <w:rPr>
          <w:sz w:val="24"/>
          <w:szCs w:val="24"/>
          <w:rtl w:val="0"/>
        </w:rPr>
        <w:t xml:space="preserve">e-mail: luiz.fs.dionisio@uepa.br</w:t>
      </w:r>
    </w:p>
    <w:p w:rsidR="00000000" w:rsidDel="00000000" w:rsidP="00000000" w:rsidRDefault="00000000" w:rsidRPr="00000000" w14:paraId="00000010">
      <w:pPr>
        <w:shd w:fill="ffffff" w:val="clear"/>
        <w:tabs>
          <w:tab w:val="left" w:leader="none" w:pos="2500"/>
        </w:tabs>
        <w:spacing w:after="12" w:before="12" w:lineRule="auto"/>
        <w:jc w:val="center"/>
        <w:rPr>
          <w:color w:val="ff0000"/>
          <w:sz w:val="24"/>
          <w:szCs w:val="24"/>
        </w:rPr>
      </w:pPr>
      <w:r w:rsidDel="00000000" w:rsidR="00000000" w:rsidRPr="00000000">
        <w:rPr>
          <w:rtl w:val="0"/>
        </w:rPr>
      </w:r>
    </w:p>
    <w:p w:rsidR="00000000" w:rsidDel="00000000" w:rsidP="00000000" w:rsidRDefault="00000000" w:rsidRPr="00000000" w14:paraId="00000011">
      <w:pPr>
        <w:pBdr>
          <w:bottom w:color="000000" w:space="8" w:sz="0" w:val="none"/>
        </w:pBdr>
        <w:shd w:fill="ffffff" w:val="clear"/>
        <w:tabs>
          <w:tab w:val="left" w:leader="none" w:pos="2500"/>
        </w:tabs>
        <w:jc w:val="center"/>
        <w:rPr>
          <w:color w:val="ff0000"/>
          <w:sz w:val="24"/>
          <w:szCs w:val="24"/>
          <w:u w:val="single"/>
        </w:rPr>
      </w:pPr>
      <w:r w:rsidDel="00000000" w:rsidR="00000000" w:rsidRPr="00000000">
        <w:rPr>
          <w:b w:val="1"/>
          <w:sz w:val="24"/>
          <w:szCs w:val="24"/>
          <w:u w:val="single"/>
          <w:rtl w:val="0"/>
        </w:rPr>
        <w:t xml:space="preserve">RESUMO</w:t>
      </w:r>
      <w:r w:rsidDel="00000000" w:rsidR="00000000" w:rsidRPr="00000000">
        <w:rPr>
          <w:rtl w:val="0"/>
        </w:rPr>
      </w:r>
    </w:p>
    <w:p w:rsidR="00000000" w:rsidDel="00000000" w:rsidP="00000000" w:rsidRDefault="00000000" w:rsidRPr="00000000" w14:paraId="00000012">
      <w:pPr>
        <w:shd w:fill="ffffff" w:val="clear"/>
        <w:tabs>
          <w:tab w:val="left" w:leader="none" w:pos="2500"/>
        </w:tabs>
        <w:jc w:val="both"/>
        <w:rPr>
          <w:color w:val="ff0000"/>
          <w:sz w:val="24"/>
          <w:szCs w:val="24"/>
        </w:rPr>
      </w:pPr>
      <w:r w:rsidDel="00000000" w:rsidR="00000000" w:rsidRPr="00000000">
        <w:rPr>
          <w:sz w:val="24"/>
          <w:szCs w:val="24"/>
          <w:rtl w:val="0"/>
        </w:rPr>
        <w:t xml:space="preserve">As leguminosas são plantas que em sua maioria possuem algum tipo de dormência tegumentar causando impermeabilidade da água em suas sementes. O </w:t>
      </w:r>
      <w:r w:rsidDel="00000000" w:rsidR="00000000" w:rsidRPr="00000000">
        <w:rPr>
          <w:i w:val="1"/>
          <w:sz w:val="24"/>
          <w:szCs w:val="24"/>
          <w:rtl w:val="0"/>
        </w:rPr>
        <w:t xml:space="preserve">Schizolobium parahyba var.amazonicum</w:t>
      </w:r>
      <w:r w:rsidDel="00000000" w:rsidR="00000000" w:rsidRPr="00000000">
        <w:rPr>
          <w:sz w:val="24"/>
          <w:szCs w:val="24"/>
          <w:rtl w:val="0"/>
        </w:rPr>
        <w:t xml:space="preserve"> é uma espécie florestal de grande interesse comercial devido sua alta adaptação ao ambiente e rápido crescimento além da madeira de qualidade, seja para fins econômicos ou para reflorestamento. Assim, objetivou-se avaliar a eficiência de diferentes métodos de escarificação na superação da dormência de sementes de </w:t>
      </w:r>
      <w:r w:rsidDel="00000000" w:rsidR="00000000" w:rsidRPr="00000000">
        <w:rPr>
          <w:i w:val="1"/>
          <w:sz w:val="24"/>
          <w:szCs w:val="24"/>
          <w:rtl w:val="0"/>
        </w:rPr>
        <w:t xml:space="preserve">S. parahyba. </w:t>
      </w:r>
      <w:r w:rsidDel="00000000" w:rsidR="00000000" w:rsidRPr="00000000">
        <w:rPr>
          <w:sz w:val="24"/>
          <w:szCs w:val="24"/>
          <w:rtl w:val="0"/>
        </w:rPr>
        <w:t xml:space="preserve">O experimento foi conduzido no viveiro de mudas florestais da Secretaria Municipal de Agricultura – SEAGRI, no município de Marabá - PA. Os tratamentos consistem nos seguintes métodos de escarificação:  Lixa mecânica grã 400 (Lixa); Água a 100 °C por 1 minuto (Água-1m); Água a 100 °C por 2 minutos (Água-2m); NaOH á 70% por 12 horas (NaOH-12h) e NaOH á 70% por 24 horas (NaOH-24h). A emergência de plântulas e crescimento foram avaliados por um período de 40 e 60 dias, respectivamente, obtendo-se as variáveis de porcentagem de emergência e crescimento em altura. Os tratamentos T1 (99,2%), T2 (97,8%) e T3 (96,7%) apresentaram as maiores médias de emergência de plântulas diferindo significativamente dos tratamentos T4 (80,4%) e T5 (78,9%). O tratamento com lixa elétrica atingiu altas taxas de emergência, constatando-se como uma alternativa a escarificação com lixa manual. Nos tratamentos térmico em água quente a 100°C por 1 minuto e por 2 minuto mostrou-se eficiente como uma alternativa a superação convencional da dormência das sementes de </w:t>
      </w:r>
      <w:r w:rsidDel="00000000" w:rsidR="00000000" w:rsidRPr="00000000">
        <w:rPr>
          <w:i w:val="1"/>
          <w:sz w:val="24"/>
          <w:szCs w:val="24"/>
          <w:rtl w:val="0"/>
        </w:rPr>
        <w:t xml:space="preserve">Schizolobium parahyba </w:t>
      </w:r>
      <w:r w:rsidDel="00000000" w:rsidR="00000000" w:rsidRPr="00000000">
        <w:rPr>
          <w:sz w:val="24"/>
          <w:szCs w:val="24"/>
          <w:rtl w:val="0"/>
        </w:rPr>
        <w:t xml:space="preserve">devido a sua maior praticidade e menor tempo de preparo inicial das sementes além de possuir uma alta taxa de emergência. </w:t>
      </w:r>
      <w:r w:rsidDel="00000000" w:rsidR="00000000" w:rsidRPr="00000000">
        <w:rPr>
          <w:rtl w:val="0"/>
        </w:rPr>
      </w:r>
    </w:p>
    <w:p w:rsidR="00000000" w:rsidDel="00000000" w:rsidP="00000000" w:rsidRDefault="00000000" w:rsidRPr="00000000" w14:paraId="00000013">
      <w:pPr>
        <w:shd w:fill="ffffff" w:val="clear"/>
        <w:tabs>
          <w:tab w:val="left" w:leader="none" w:pos="2500"/>
        </w:tabs>
        <w:jc w:val="both"/>
        <w:rPr>
          <w:color w:val="ff0000"/>
          <w:sz w:val="24"/>
          <w:szCs w:val="24"/>
        </w:rPr>
      </w:pPr>
      <w:r w:rsidDel="00000000" w:rsidR="00000000" w:rsidRPr="00000000">
        <w:rPr>
          <w:rtl w:val="0"/>
        </w:rPr>
      </w:r>
    </w:p>
    <w:p w:rsidR="00000000" w:rsidDel="00000000" w:rsidP="00000000" w:rsidRDefault="00000000" w:rsidRPr="00000000" w14:paraId="00000014">
      <w:pPr>
        <w:shd w:fill="ffffff" w:val="clear"/>
        <w:tabs>
          <w:tab w:val="left" w:leader="none" w:pos="2500"/>
        </w:tabs>
        <w:rPr>
          <w:sz w:val="24"/>
          <w:szCs w:val="24"/>
        </w:rPr>
      </w:pPr>
      <w:r w:rsidDel="00000000" w:rsidR="00000000" w:rsidRPr="00000000">
        <w:rPr>
          <w:b w:val="1"/>
          <w:sz w:val="24"/>
          <w:szCs w:val="24"/>
          <w:rtl w:val="0"/>
        </w:rPr>
        <w:t xml:space="preserve">Palavras-chave: </w:t>
      </w:r>
      <w:r w:rsidDel="00000000" w:rsidR="00000000" w:rsidRPr="00000000">
        <w:rPr>
          <w:sz w:val="24"/>
          <w:szCs w:val="24"/>
          <w:rtl w:val="0"/>
        </w:rPr>
        <w:t xml:space="preserve">Dormência. Escarificação. Emergência.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tabs>
          <w:tab w:val="left" w:leader="none" w:pos="2500"/>
        </w:tabs>
        <w:jc w:val="both"/>
        <w:rPr>
          <w:sz w:val="24"/>
          <w:szCs w:val="24"/>
        </w:rPr>
      </w:pPr>
      <w:r w:rsidDel="00000000" w:rsidR="00000000" w:rsidRPr="00000000">
        <w:rPr>
          <w:b w:val="1"/>
          <w:sz w:val="24"/>
          <w:szCs w:val="24"/>
          <w:rtl w:val="0"/>
        </w:rPr>
        <w:t xml:space="preserve">Área de Interesse do Simpósio</w:t>
      </w:r>
      <w:r w:rsidDel="00000000" w:rsidR="00000000" w:rsidRPr="00000000">
        <w:rPr>
          <w:sz w:val="24"/>
          <w:szCs w:val="24"/>
          <w:rtl w:val="0"/>
        </w:rPr>
        <w:t xml:space="preserve">: Biotecnologia</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18">
      <w:pPr>
        <w:pBdr>
          <w:bottom w:color="000000" w:space="18" w:sz="0" w:val="none"/>
        </w:pBdr>
        <w:shd w:fill="ffffff" w:val="clear"/>
        <w:tabs>
          <w:tab w:val="left" w:leader="none" w:pos="2500"/>
        </w:tabs>
        <w:spacing w:line="360" w:lineRule="auto"/>
        <w:jc w:val="both"/>
        <w:rPr>
          <w:color w:val="ff0000"/>
          <w:sz w:val="24"/>
          <w:szCs w:val="24"/>
        </w:rPr>
      </w:pPr>
      <w:r w:rsidDel="00000000" w:rsidR="00000000" w:rsidRPr="00000000">
        <w:rPr>
          <w:b w:val="1"/>
          <w:sz w:val="24"/>
          <w:szCs w:val="24"/>
          <w:rtl w:val="0"/>
        </w:rPr>
        <w:t xml:space="preserve">1. INTRODUÇÃO </w:t>
      </w:r>
      <w:r w:rsidDel="00000000" w:rsidR="00000000" w:rsidRPr="00000000">
        <w:rPr>
          <w:rtl w:val="0"/>
        </w:rPr>
      </w:r>
    </w:p>
    <w:p w:rsidR="00000000" w:rsidDel="00000000" w:rsidP="00000000" w:rsidRDefault="00000000" w:rsidRPr="00000000" w14:paraId="00000019">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O paricá (</w:t>
      </w:r>
      <w:r w:rsidDel="00000000" w:rsidR="00000000" w:rsidRPr="00000000">
        <w:rPr>
          <w:i w:val="1"/>
          <w:sz w:val="24"/>
          <w:szCs w:val="24"/>
          <w:rtl w:val="0"/>
        </w:rPr>
        <w:t xml:space="preserve">Schizolobium parahyba var. amazonicum</w:t>
      </w:r>
      <w:r w:rsidDel="00000000" w:rsidR="00000000" w:rsidRPr="00000000">
        <w:rPr>
          <w:sz w:val="24"/>
          <w:szCs w:val="24"/>
          <w:rtl w:val="0"/>
        </w:rPr>
        <w:t xml:space="preserve"> (Huber ex Ducke) possui alto desempenho na produção de madeira em sistemas silviculturais (Silva; Sales, 2018). Quando cultivado em plantios puros ou em consórcios em diferentes condições edafoclimáticas e sob alta incidência solar, o paricá apresenta rápido crescimento e baixa mortalidade (Dias et al., 2015). De acordo com a Indústria Brasileira de Árvores – IBÁ (2022), espécies nativas de biomas brasileiros ocupam 53.386 hectares em cultivo. Isto inclui o paricá, espécie que teve 3% de aumento em área plantada entre 2019 e 2020.</w:t>
      </w:r>
    </w:p>
    <w:p w:rsidR="00000000" w:rsidDel="00000000" w:rsidP="00000000" w:rsidRDefault="00000000" w:rsidRPr="00000000" w14:paraId="0000001A">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Plantios comerciais de </w:t>
      </w:r>
      <w:r w:rsidDel="00000000" w:rsidR="00000000" w:rsidRPr="00000000">
        <w:rPr>
          <w:i w:val="1"/>
          <w:sz w:val="24"/>
          <w:szCs w:val="24"/>
          <w:rtl w:val="0"/>
        </w:rPr>
        <w:t xml:space="preserve">S. parahyba</w:t>
      </w:r>
      <w:r w:rsidDel="00000000" w:rsidR="00000000" w:rsidRPr="00000000">
        <w:rPr>
          <w:sz w:val="24"/>
          <w:szCs w:val="24"/>
          <w:rtl w:val="0"/>
        </w:rPr>
        <w:t xml:space="preserve"> são justificados por sua boa aceitação no mercado madeireiro para produção de lâmina e compensado, forros, palitos, móveis, além de peças de acabamento e molduras (Silveira et al., 2017). Atualmente, a maior parte da madeira de </w:t>
      </w:r>
      <w:r w:rsidDel="00000000" w:rsidR="00000000" w:rsidRPr="00000000">
        <w:rPr>
          <w:i w:val="1"/>
          <w:sz w:val="24"/>
          <w:szCs w:val="24"/>
          <w:rtl w:val="0"/>
        </w:rPr>
        <w:t xml:space="preserve">S. parahyba </w:t>
      </w:r>
      <w:r w:rsidDel="00000000" w:rsidR="00000000" w:rsidRPr="00000000">
        <w:rPr>
          <w:sz w:val="24"/>
          <w:szCs w:val="24"/>
          <w:rtl w:val="0"/>
        </w:rPr>
        <w:t xml:space="preserve">é destinada à produção de lâminas (desenrolado) para fabricação de compensados. As lâminas são usadas tanto na parte interna (miolo) quanto na externa (capa), sendo que essa utilização depende da qualidade da lâmina, onde cerca de 30% das lâminas produzidas são utilizadas como capa e o restante como miolo (Souza et al., 2005).</w:t>
      </w:r>
    </w:p>
    <w:p w:rsidR="00000000" w:rsidDel="00000000" w:rsidP="00000000" w:rsidRDefault="00000000" w:rsidRPr="00000000" w14:paraId="0000001B">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A produção de mudas de </w:t>
      </w:r>
      <w:r w:rsidDel="00000000" w:rsidR="00000000" w:rsidRPr="00000000">
        <w:rPr>
          <w:i w:val="1"/>
          <w:sz w:val="24"/>
          <w:szCs w:val="24"/>
          <w:rtl w:val="0"/>
        </w:rPr>
        <w:t xml:space="preserve">S. parahyba</w:t>
      </w:r>
      <w:r w:rsidDel="00000000" w:rsidR="00000000" w:rsidRPr="00000000">
        <w:rPr>
          <w:sz w:val="24"/>
          <w:szCs w:val="24"/>
          <w:rtl w:val="0"/>
        </w:rPr>
        <w:t xml:space="preserve"> com maior eficiência é por via sexuada através da germinação de sementes com a quebra da dormência (Souza et al., 2003; Souza., 2014). A dormência é um fenômeno muito comum na família Fabaceae e ocorre em função da impermeabilidade do tegumento a água, que dificulta a germinação (Carlos et al., 2017). </w:t>
      </w:r>
    </w:p>
    <w:p w:rsidR="00000000" w:rsidDel="00000000" w:rsidP="00000000" w:rsidRDefault="00000000" w:rsidRPr="00000000" w14:paraId="0000001C">
      <w:pPr>
        <w:pBdr>
          <w:bottom w:color="000000" w:space="18" w:sz="0" w:val="none"/>
        </w:pBdr>
        <w:shd w:fill="ffffff" w:val="clear"/>
        <w:tabs>
          <w:tab w:val="left" w:leader="none" w:pos="2500"/>
        </w:tabs>
        <w:spacing w:line="360" w:lineRule="auto"/>
        <w:ind w:firstLine="708"/>
        <w:jc w:val="both"/>
        <w:rPr>
          <w:sz w:val="24"/>
          <w:szCs w:val="24"/>
        </w:rPr>
      </w:pPr>
      <w:r w:rsidDel="00000000" w:rsidR="00000000" w:rsidRPr="00000000">
        <w:rPr>
          <w:sz w:val="24"/>
          <w:szCs w:val="24"/>
          <w:rtl w:val="0"/>
        </w:rPr>
        <w:t xml:space="preserve">Nas sementes de </w:t>
      </w:r>
      <w:r w:rsidDel="00000000" w:rsidR="00000000" w:rsidRPr="00000000">
        <w:rPr>
          <w:i w:val="1"/>
          <w:sz w:val="24"/>
          <w:szCs w:val="24"/>
          <w:rtl w:val="0"/>
        </w:rPr>
        <w:t xml:space="preserve">S. parahyba</w:t>
      </w:r>
      <w:r w:rsidDel="00000000" w:rsidR="00000000" w:rsidRPr="00000000">
        <w:rPr>
          <w:sz w:val="24"/>
          <w:szCs w:val="24"/>
          <w:rtl w:val="0"/>
        </w:rPr>
        <w:t xml:space="preserve">, os tratamentos de escarificação mais utilizados são: mecânica com pequenos arranhões no tegumento que reveste o embrião; térmica com água quente em temperaturas elevadas até 100 °C e química por meio de substâncias químicas que induzem o rompimento da camada superficial do tegumento (Carvalho et al., 2019). A superação da dormência é necessária para uma germinação uniforme e em curto prazo. Isto reduz a exposição das sementes a fungos e outros patógenos e auxilia na qualidade das mudas no setor florestal (Dalling et al., 2011).</w:t>
      </w:r>
    </w:p>
    <w:p w:rsidR="00000000" w:rsidDel="00000000" w:rsidP="00000000" w:rsidRDefault="00000000" w:rsidRPr="00000000" w14:paraId="0000001D">
      <w:pPr>
        <w:pBdr>
          <w:bottom w:color="000000" w:space="18" w:sz="0" w:val="none"/>
        </w:pBdr>
        <w:shd w:fill="ffffff" w:val="clear"/>
        <w:spacing w:line="360" w:lineRule="auto"/>
        <w:jc w:val="both"/>
        <w:rPr>
          <w:sz w:val="24"/>
          <w:szCs w:val="24"/>
        </w:rPr>
      </w:pPr>
      <w:r w:rsidDel="00000000" w:rsidR="00000000" w:rsidRPr="00000000">
        <w:rPr>
          <w:sz w:val="24"/>
          <w:szCs w:val="24"/>
          <w:rtl w:val="0"/>
        </w:rPr>
        <w:tab/>
        <w:t xml:space="preserve">Assim, testamos a seguinte hipótese: a quebra de dormência pelo rompimento do tegumento acelerará o processo de embebição de água e emergência das sementes de </w:t>
      </w:r>
      <w:r w:rsidDel="00000000" w:rsidR="00000000" w:rsidRPr="00000000">
        <w:rPr>
          <w:i w:val="1"/>
          <w:sz w:val="24"/>
          <w:szCs w:val="24"/>
          <w:rtl w:val="0"/>
        </w:rPr>
        <w:t xml:space="preserve">S. parahyba</w:t>
      </w:r>
      <w:r w:rsidDel="00000000" w:rsidR="00000000" w:rsidRPr="00000000">
        <w:rPr>
          <w:sz w:val="24"/>
          <w:szCs w:val="24"/>
          <w:rtl w:val="0"/>
        </w:rPr>
        <w:t xml:space="preserve">. Neste sentido, o trabalho teve como objetivo testar a eficiência de diferentes métodos de quebra da dormência de sementes de </w:t>
      </w:r>
      <w:r w:rsidDel="00000000" w:rsidR="00000000" w:rsidRPr="00000000">
        <w:rPr>
          <w:i w:val="1"/>
          <w:sz w:val="24"/>
          <w:szCs w:val="24"/>
          <w:rtl w:val="0"/>
        </w:rPr>
        <w:t xml:space="preserve">S. parahyba</w:t>
      </w:r>
      <w:r w:rsidDel="00000000" w:rsidR="00000000" w:rsidRPr="00000000">
        <w:rPr>
          <w:sz w:val="24"/>
          <w:szCs w:val="24"/>
          <w:rtl w:val="0"/>
        </w:rPr>
        <w:t xml:space="preserve">, para</w:t>
      </w:r>
      <w:r w:rsidDel="00000000" w:rsidR="00000000" w:rsidRPr="00000000">
        <w:rPr>
          <w:i w:val="1"/>
          <w:sz w:val="24"/>
          <w:szCs w:val="24"/>
          <w:rtl w:val="0"/>
        </w:rPr>
        <w:t xml:space="preserve"> </w:t>
      </w:r>
      <w:r w:rsidDel="00000000" w:rsidR="00000000" w:rsidRPr="00000000">
        <w:rPr>
          <w:sz w:val="24"/>
          <w:szCs w:val="24"/>
          <w:rtl w:val="0"/>
        </w:rPr>
        <w:t xml:space="preserve">auxiliar a produção de mudas de alta qualidade em períodos mais curtos e com altas taxas de sobrevivência.</w:t>
      </w:r>
    </w:p>
    <w:p w:rsidR="00000000" w:rsidDel="00000000" w:rsidP="00000000" w:rsidRDefault="00000000" w:rsidRPr="00000000" w14:paraId="0000001E">
      <w:pPr>
        <w:pBdr>
          <w:bottom w:color="000000" w:space="18" w:sz="0" w:val="none"/>
        </w:pBdr>
        <w:shd w:fill="ffffff" w:val="clear"/>
        <w:tabs>
          <w:tab w:val="left" w:leader="none" w:pos="2500"/>
        </w:tabs>
        <w:spacing w:line="360" w:lineRule="auto"/>
        <w:jc w:val="both"/>
        <w:rPr>
          <w:b w:val="1"/>
          <w:sz w:val="24"/>
          <w:szCs w:val="24"/>
        </w:rPr>
      </w:pPr>
      <w:r w:rsidDel="00000000" w:rsidR="00000000" w:rsidRPr="00000000">
        <w:rPr>
          <w:b w:val="1"/>
          <w:sz w:val="24"/>
          <w:szCs w:val="24"/>
          <w:rtl w:val="0"/>
        </w:rPr>
        <w:t xml:space="preserve">2. MATERIAL E MÉTODOS </w:t>
      </w:r>
    </w:p>
    <w:p w:rsidR="00000000" w:rsidDel="00000000" w:rsidP="00000000" w:rsidRDefault="00000000" w:rsidRPr="00000000" w14:paraId="0000001F">
      <w:pPr>
        <w:pBdr>
          <w:bottom w:color="000000" w:space="18" w:sz="0" w:val="none"/>
        </w:pBdr>
        <w:shd w:fill="ffffff" w:val="clear"/>
        <w:tabs>
          <w:tab w:val="left" w:leader="none" w:pos="2500"/>
        </w:tabs>
        <w:spacing w:line="360" w:lineRule="auto"/>
        <w:jc w:val="both"/>
        <w:rPr>
          <w:sz w:val="24"/>
          <w:szCs w:val="24"/>
        </w:rPr>
      </w:pPr>
      <w:r w:rsidDel="00000000" w:rsidR="00000000" w:rsidRPr="00000000">
        <w:rPr>
          <w:sz w:val="24"/>
          <w:szCs w:val="24"/>
          <w:rtl w:val="0"/>
        </w:rPr>
        <w:t xml:space="preserve">2. 1 ÁREA DO EXPERIMENT</w:t>
      </w:r>
      <w:r w:rsidDel="00000000" w:rsidR="00000000" w:rsidRPr="00000000">
        <w:rPr>
          <w:sz w:val="24"/>
          <w:szCs w:val="24"/>
          <w:rtl w:val="0"/>
        </w:rPr>
        <w:t xml:space="preserve">O</w:t>
      </w:r>
      <w:r w:rsidDel="00000000" w:rsidR="00000000" w:rsidRPr="00000000">
        <w:rPr>
          <w:rtl w:val="0"/>
        </w:rPr>
      </w:r>
    </w:p>
    <w:p w:rsidR="00000000" w:rsidDel="00000000" w:rsidP="00000000" w:rsidRDefault="00000000" w:rsidRPr="00000000" w14:paraId="00000020">
      <w:pPr>
        <w:pBdr>
          <w:bottom w:color="000000" w:space="18" w:sz="0" w:val="none"/>
        </w:pBdr>
        <w:shd w:fill="ffffff" w:val="clear"/>
        <w:tabs>
          <w:tab w:val="left" w:leader="none" w:pos="709"/>
        </w:tabs>
        <w:spacing w:line="360" w:lineRule="auto"/>
        <w:jc w:val="both"/>
        <w:rPr>
          <w:sz w:val="24"/>
          <w:szCs w:val="24"/>
        </w:rPr>
      </w:pPr>
      <w:r w:rsidDel="00000000" w:rsidR="00000000" w:rsidRPr="00000000">
        <w:rPr>
          <w:sz w:val="24"/>
          <w:szCs w:val="24"/>
          <w:rtl w:val="0"/>
        </w:rPr>
        <w:tab/>
      </w:r>
      <w:r w:rsidDel="00000000" w:rsidR="00000000" w:rsidRPr="00000000">
        <w:rPr>
          <w:sz w:val="24"/>
          <w:szCs w:val="24"/>
          <w:rtl w:val="0"/>
        </w:rPr>
        <w:t xml:space="preserve">O presente estudo foi realizado em duas etapas: a primeira etapa consistiu na quebra de dormência conduzida no Laboratório de Engenharia Florestal da Universidade do Estado do Pará – UEPA, Campus VIII Marabá; e a segunda etapa referente a germinação foi realizada no viveiro de mudas florestais da Secretaria Municipal de Agricultura – SEAGRI, também localizada no município de Marabá, Pará, Brasil, conforme aponta a figura 1.</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1">
      <w:pPr>
        <w:pBdr>
          <w:bottom w:color="000000" w:space="6" w:sz="0" w:val="none"/>
        </w:pBdr>
        <w:shd w:fill="ffffff" w:val="clear"/>
        <w:tabs>
          <w:tab w:val="left" w:leader="none" w:pos="2500"/>
        </w:tabs>
        <w:jc w:val="center"/>
        <w:rPr>
          <w:sz w:val="24"/>
          <w:szCs w:val="24"/>
        </w:rPr>
      </w:pPr>
      <w:r w:rsidDel="00000000" w:rsidR="00000000" w:rsidRPr="00000000">
        <w:rPr>
          <w:rtl w:val="0"/>
        </w:rPr>
        <w:t xml:space="preserve">Figura 1 – Localização dos locais de realização do experimento.</w:t>
      </w:r>
      <w:r w:rsidDel="00000000" w:rsidR="00000000" w:rsidRPr="00000000">
        <w:rPr>
          <w:rtl w:val="0"/>
        </w:rPr>
      </w:r>
    </w:p>
    <w:p w:rsidR="00000000" w:rsidDel="00000000" w:rsidP="00000000" w:rsidRDefault="00000000" w:rsidRPr="00000000" w14:paraId="00000022">
      <w:pPr>
        <w:pBdr>
          <w:bottom w:color="000000" w:space="18" w:sz="0" w:val="none"/>
        </w:pBdr>
        <w:shd w:fill="ffffff" w:val="clear"/>
        <w:tabs>
          <w:tab w:val="left" w:leader="none" w:pos="709"/>
        </w:tabs>
        <w:spacing w:line="360" w:lineRule="auto"/>
        <w:jc w:val="both"/>
        <w:rPr>
          <w:b w:val="1"/>
        </w:rPr>
      </w:pPr>
      <w:r w:rsidDel="00000000" w:rsidR="00000000" w:rsidRPr="00000000">
        <w:rPr>
          <w:sz w:val="24"/>
          <w:szCs w:val="24"/>
        </w:rPr>
        <w:drawing>
          <wp:inline distB="114300" distT="114300" distL="114300" distR="114300">
            <wp:extent cx="5759775" cy="4076700"/>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59775" cy="4076700"/>
                    </a:xfrm>
                    <a:prstGeom prst="rect"/>
                    <a:ln/>
                  </pic:spPr>
                </pic:pic>
              </a:graphicData>
            </a:graphic>
          </wp:inline>
        </w:drawing>
      </w:r>
      <w:r w:rsidDel="00000000" w:rsidR="00000000" w:rsidRPr="00000000">
        <w:rPr>
          <w:highlight w:val="white"/>
          <w:rtl w:val="0"/>
        </w:rPr>
        <w:t xml:space="preserve">Fonte: Autores, 2024.</w:t>
      </w:r>
      <w:r w:rsidDel="00000000" w:rsidR="00000000" w:rsidRPr="00000000">
        <w:rPr>
          <w:rtl w:val="0"/>
        </w:rPr>
      </w:r>
    </w:p>
    <w:p w:rsidR="00000000" w:rsidDel="00000000" w:rsidP="00000000" w:rsidRDefault="00000000" w:rsidRPr="00000000" w14:paraId="00000023">
      <w:pPr>
        <w:pBdr>
          <w:bottom w:color="000000" w:space="18" w:sz="0" w:val="none"/>
        </w:pBdr>
        <w:shd w:fill="ffffff" w:val="clear"/>
        <w:tabs>
          <w:tab w:val="left" w:leader="none" w:pos="709"/>
        </w:tabs>
        <w:spacing w:line="360" w:lineRule="auto"/>
        <w:jc w:val="both"/>
        <w:rPr>
          <w:sz w:val="24"/>
          <w:szCs w:val="24"/>
        </w:rPr>
      </w:pPr>
      <w:r w:rsidDel="00000000" w:rsidR="00000000" w:rsidRPr="00000000">
        <w:rPr>
          <w:rtl w:val="0"/>
        </w:rPr>
      </w:r>
    </w:p>
    <w:p w:rsidR="00000000" w:rsidDel="00000000" w:rsidP="00000000" w:rsidRDefault="00000000" w:rsidRPr="00000000" w14:paraId="00000024">
      <w:pPr>
        <w:pBdr>
          <w:bottom w:color="000000" w:space="18" w:sz="0" w:val="none"/>
        </w:pBdr>
        <w:shd w:fill="ffffff" w:val="clear"/>
        <w:tabs>
          <w:tab w:val="left" w:leader="none" w:pos="709"/>
        </w:tabs>
        <w:spacing w:line="360" w:lineRule="auto"/>
        <w:jc w:val="both"/>
        <w:rPr>
          <w:sz w:val="24"/>
          <w:szCs w:val="24"/>
        </w:rPr>
      </w:pPr>
      <w:r w:rsidDel="00000000" w:rsidR="00000000" w:rsidRPr="00000000">
        <w:rPr>
          <w:sz w:val="24"/>
          <w:szCs w:val="24"/>
          <w:rtl w:val="0"/>
        </w:rPr>
        <w:t xml:space="preserve">2.2 COLETA DE DADO</w:t>
      </w:r>
      <w:r w:rsidDel="00000000" w:rsidR="00000000" w:rsidRPr="00000000">
        <w:rPr>
          <w:sz w:val="24"/>
          <w:szCs w:val="24"/>
          <w:rtl w:val="0"/>
        </w:rPr>
        <w:t xml:space="preserve">S</w:t>
      </w:r>
      <w:r w:rsidDel="00000000" w:rsidR="00000000" w:rsidRPr="00000000">
        <w:rPr>
          <w:rtl w:val="0"/>
        </w:rPr>
      </w:r>
    </w:p>
    <w:p w:rsidR="00000000" w:rsidDel="00000000" w:rsidP="00000000" w:rsidRDefault="00000000" w:rsidRPr="00000000" w14:paraId="00000025">
      <w:pPr>
        <w:pBdr>
          <w:bottom w:color="000000" w:space="18" w:sz="0" w:val="none"/>
        </w:pBdr>
        <w:shd w:fill="ffffff" w:val="clear"/>
        <w:tabs>
          <w:tab w:val="left" w:leader="none" w:pos="709"/>
        </w:tabs>
        <w:spacing w:line="360" w:lineRule="auto"/>
        <w:jc w:val="both"/>
        <w:rPr>
          <w:sz w:val="24"/>
          <w:szCs w:val="24"/>
        </w:rPr>
      </w:pPr>
      <w:r w:rsidDel="00000000" w:rsidR="00000000" w:rsidRPr="00000000">
        <w:rPr>
          <w:sz w:val="24"/>
          <w:szCs w:val="24"/>
          <w:rtl w:val="0"/>
        </w:rPr>
        <w:tab/>
        <w:t xml:space="preserve">As sementes de </w:t>
      </w:r>
      <w:r w:rsidDel="00000000" w:rsidR="00000000" w:rsidRPr="00000000">
        <w:rPr>
          <w:i w:val="1"/>
          <w:sz w:val="24"/>
          <w:szCs w:val="24"/>
          <w:rtl w:val="0"/>
        </w:rPr>
        <w:t xml:space="preserve">S. parahyba </w:t>
      </w:r>
      <w:r w:rsidDel="00000000" w:rsidR="00000000" w:rsidRPr="00000000">
        <w:rPr>
          <w:sz w:val="24"/>
          <w:szCs w:val="24"/>
          <w:rtl w:val="0"/>
        </w:rPr>
        <w:t xml:space="preserve">foram adquiridas na empresa AMAZONFLORA, localizada na BR-316, KM-15, Município de Marituba-PA.  A empresa segue parâmetros de venda e comercialização de mudas e sementes. Para o experimento foram usados 2 kg de sementes, com aproximadamente 1000/kg.</w:t>
      </w:r>
    </w:p>
    <w:p w:rsidR="00000000" w:rsidDel="00000000" w:rsidP="00000000" w:rsidRDefault="00000000" w:rsidRPr="00000000" w14:paraId="00000026">
      <w:pPr>
        <w:pBdr>
          <w:bottom w:color="000000" w:space="18" w:sz="0" w:val="none"/>
        </w:pBdr>
        <w:shd w:fill="ffffff" w:val="clear"/>
        <w:tabs>
          <w:tab w:val="left" w:leader="none" w:pos="709"/>
        </w:tabs>
        <w:spacing w:line="360" w:lineRule="auto"/>
        <w:jc w:val="both"/>
        <w:rPr>
          <w:sz w:val="24"/>
          <w:szCs w:val="24"/>
        </w:rPr>
      </w:pPr>
      <w:r w:rsidDel="00000000" w:rsidR="00000000" w:rsidRPr="00000000">
        <w:rPr>
          <w:sz w:val="24"/>
          <w:szCs w:val="24"/>
          <w:rtl w:val="0"/>
        </w:rPr>
        <w:tab/>
        <w:t xml:space="preserve">As sementes foram coletadas de diferentes matrizes e passaram por uma triagem, onde foi avaliado a qualidade das sementes e selecionado um tamanho homogêneo, onde foram descartadas sementes murchas, furadas, os com deformidades que poderiam dificultar o processo de quebra de dormência.</w:t>
      </w:r>
    </w:p>
    <w:p w:rsidR="00000000" w:rsidDel="00000000" w:rsidP="00000000" w:rsidRDefault="00000000" w:rsidRPr="00000000" w14:paraId="00000027">
      <w:pPr>
        <w:widowControl w:val="1"/>
        <w:spacing w:line="360" w:lineRule="auto"/>
        <w:jc w:val="both"/>
        <w:rPr>
          <w:sz w:val="24"/>
          <w:szCs w:val="24"/>
        </w:rPr>
      </w:pPr>
      <w:r w:rsidDel="00000000" w:rsidR="00000000" w:rsidRPr="00000000">
        <w:rPr>
          <w:sz w:val="24"/>
          <w:szCs w:val="24"/>
          <w:rtl w:val="0"/>
        </w:rPr>
        <w:t xml:space="preserve">2.3 </w:t>
      </w:r>
      <w:r w:rsidDel="00000000" w:rsidR="00000000" w:rsidRPr="00000000">
        <w:rPr>
          <w:sz w:val="24"/>
          <w:szCs w:val="24"/>
          <w:rtl w:val="0"/>
        </w:rPr>
        <w:t xml:space="preserve">DELINEAMENTO EXPERIMENTAL</w:t>
      </w:r>
      <w:r w:rsidDel="00000000" w:rsidR="00000000" w:rsidRPr="00000000">
        <w:rPr>
          <w:rtl w:val="0"/>
        </w:rPr>
      </w:r>
    </w:p>
    <w:p w:rsidR="00000000" w:rsidDel="00000000" w:rsidP="00000000" w:rsidRDefault="00000000" w:rsidRPr="00000000" w14:paraId="00000028">
      <w:pPr>
        <w:widowControl w:val="1"/>
        <w:spacing w:after="240" w:line="360" w:lineRule="auto"/>
        <w:ind w:firstLine="708"/>
        <w:jc w:val="both"/>
        <w:rPr>
          <w:sz w:val="24"/>
          <w:szCs w:val="24"/>
        </w:rPr>
      </w:pPr>
      <w:r w:rsidDel="00000000" w:rsidR="00000000" w:rsidRPr="00000000">
        <w:rPr>
          <w:sz w:val="24"/>
          <w:szCs w:val="24"/>
          <w:rtl w:val="0"/>
        </w:rPr>
        <w:t xml:space="preserve">Foi utilizado o delineamento inteiramente casualizado. Os métodos de superação da dormência das sementes de </w:t>
      </w:r>
      <w:r w:rsidDel="00000000" w:rsidR="00000000" w:rsidRPr="00000000">
        <w:rPr>
          <w:i w:val="1"/>
          <w:sz w:val="24"/>
          <w:szCs w:val="24"/>
          <w:rtl w:val="0"/>
        </w:rPr>
        <w:t xml:space="preserve">S. parahyba </w:t>
      </w:r>
      <w:r w:rsidDel="00000000" w:rsidR="00000000" w:rsidRPr="00000000">
        <w:rPr>
          <w:sz w:val="24"/>
          <w:szCs w:val="24"/>
          <w:rtl w:val="0"/>
        </w:rPr>
        <w:t xml:space="preserve">correspondem aos métodos físico, térmico e químico, sendo dividido em cinco tratamentos, com cinco repetições de 54 sementes cada, totalizando 270 sementes por tratamento (Tabela 1).</w:t>
      </w:r>
    </w:p>
    <w:p w:rsidR="00000000" w:rsidDel="00000000" w:rsidP="00000000" w:rsidRDefault="00000000" w:rsidRPr="00000000" w14:paraId="00000029">
      <w:pPr>
        <w:widowControl w:val="1"/>
        <w:jc w:val="center"/>
        <w:rPr/>
      </w:pPr>
      <w:bookmarkStart w:colFirst="0" w:colLast="0" w:name="_1fob9te" w:id="2"/>
      <w:bookmarkEnd w:id="2"/>
      <w:r w:rsidDel="00000000" w:rsidR="00000000" w:rsidRPr="00000000">
        <w:rPr>
          <w:rtl w:val="0"/>
        </w:rPr>
        <w:t xml:space="preserve">Tabela 1 – Tratamentos testados na superação da dormência de sementes de </w:t>
      </w:r>
      <w:r w:rsidDel="00000000" w:rsidR="00000000" w:rsidRPr="00000000">
        <w:rPr>
          <w:i w:val="1"/>
          <w:rtl w:val="0"/>
        </w:rPr>
        <w:t xml:space="preserve">Schizolobium parahyba var. amazonicum</w:t>
      </w:r>
      <w:r w:rsidDel="00000000" w:rsidR="00000000" w:rsidRPr="00000000">
        <w:rPr>
          <w:rtl w:val="0"/>
        </w:rPr>
        <w:t xml:space="preserve">.</w:t>
      </w:r>
    </w:p>
    <w:tbl>
      <w:tblPr>
        <w:tblStyle w:val="Table1"/>
        <w:tblW w:w="8505.0" w:type="dxa"/>
        <w:jc w:val="center"/>
        <w:tblLayout w:type="fixed"/>
        <w:tblLook w:val="0400"/>
      </w:tblPr>
      <w:tblGrid>
        <w:gridCol w:w="1418"/>
        <w:gridCol w:w="2977"/>
        <w:gridCol w:w="1417"/>
        <w:gridCol w:w="1276"/>
        <w:gridCol w:w="1417"/>
        <w:tblGridChange w:id="0">
          <w:tblGrid>
            <w:gridCol w:w="1418"/>
            <w:gridCol w:w="2977"/>
            <w:gridCol w:w="1417"/>
            <w:gridCol w:w="1276"/>
            <w:gridCol w:w="1417"/>
          </w:tblGrid>
        </w:tblGridChange>
      </w:tblGrid>
      <w:tr>
        <w:trPr>
          <w:cantSplit w:val="0"/>
          <w:trHeight w:val="315"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A">
            <w:pPr>
              <w:widowControl w:val="1"/>
              <w:spacing w:line="360" w:lineRule="auto"/>
              <w:jc w:val="center"/>
              <w:rPr/>
            </w:pPr>
            <w:r w:rsidDel="00000000" w:rsidR="00000000" w:rsidRPr="00000000">
              <w:rPr>
                <w:rtl w:val="0"/>
              </w:rPr>
              <w:t xml:space="preserve">Tratamentos</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B">
            <w:pPr>
              <w:widowControl w:val="1"/>
              <w:spacing w:line="360" w:lineRule="auto"/>
              <w:jc w:val="center"/>
              <w:rPr/>
            </w:pPr>
            <w:r w:rsidDel="00000000" w:rsidR="00000000" w:rsidRPr="00000000">
              <w:rPr>
                <w:rtl w:val="0"/>
              </w:rPr>
              <w:t xml:space="preserve">Descrição</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C">
            <w:pPr>
              <w:widowControl w:val="1"/>
              <w:spacing w:line="360" w:lineRule="auto"/>
              <w:jc w:val="center"/>
              <w:rPr/>
            </w:pPr>
            <w:r w:rsidDel="00000000" w:rsidR="00000000" w:rsidRPr="00000000">
              <w:rPr>
                <w:rtl w:val="0"/>
              </w:rPr>
              <w:t xml:space="preserve">Imersão em água</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D">
            <w:pPr>
              <w:widowControl w:val="1"/>
              <w:spacing w:line="360" w:lineRule="auto"/>
              <w:jc w:val="center"/>
              <w:rPr/>
            </w:pPr>
            <w:r w:rsidDel="00000000" w:rsidR="00000000" w:rsidRPr="00000000">
              <w:rPr>
                <w:rtl w:val="0"/>
              </w:rPr>
              <w:t xml:space="preserve">Repetições</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E">
            <w:pPr>
              <w:widowControl w:val="1"/>
              <w:spacing w:line="360" w:lineRule="auto"/>
              <w:jc w:val="center"/>
              <w:rPr/>
            </w:pPr>
            <w:r w:rsidDel="00000000" w:rsidR="00000000" w:rsidRPr="00000000">
              <w:rPr>
                <w:rtl w:val="0"/>
              </w:rPr>
              <w:t xml:space="preserve">Sementes/ repetição</w:t>
            </w:r>
          </w:p>
        </w:tc>
      </w:tr>
      <w:tr>
        <w:trPr>
          <w:cantSplit w:val="0"/>
          <w:trHeight w:val="368"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F">
            <w:pPr>
              <w:widowControl w:val="1"/>
              <w:spacing w:line="360" w:lineRule="auto"/>
              <w:jc w:val="center"/>
              <w:rPr/>
            </w:pPr>
            <w:r w:rsidDel="00000000" w:rsidR="00000000" w:rsidRPr="00000000">
              <w:rPr>
                <w:rtl w:val="0"/>
              </w:rPr>
              <w:t xml:space="preserve">Lixa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0">
            <w:pPr>
              <w:widowControl w:val="1"/>
              <w:spacing w:line="360" w:lineRule="auto"/>
              <w:jc w:val="center"/>
              <w:rPr/>
            </w:pPr>
            <w:r w:rsidDel="00000000" w:rsidR="00000000" w:rsidRPr="00000000">
              <w:rPr>
                <w:rtl w:val="0"/>
              </w:rPr>
              <w:t xml:space="preserve">Lixa mecânica grã 400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1">
            <w:pPr>
              <w:widowControl w:val="1"/>
              <w:spacing w:line="360" w:lineRule="auto"/>
              <w:jc w:val="center"/>
              <w:rPr/>
            </w:pPr>
            <w:r w:rsidDel="00000000" w:rsidR="00000000" w:rsidRPr="00000000">
              <w:rPr>
                <w:rtl w:val="0"/>
              </w:rPr>
              <w:t xml:space="preserve">48 horas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2">
            <w:pPr>
              <w:widowControl w:val="1"/>
              <w:spacing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3">
            <w:pPr>
              <w:widowControl w:val="1"/>
              <w:spacing w:line="360" w:lineRule="auto"/>
              <w:jc w:val="center"/>
              <w:rPr/>
            </w:pPr>
            <w:r w:rsidDel="00000000" w:rsidR="00000000" w:rsidRPr="00000000">
              <w:rPr>
                <w:rtl w:val="0"/>
              </w:rPr>
              <w:t xml:space="preserve">54</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4">
            <w:pPr>
              <w:widowControl w:val="1"/>
              <w:spacing w:line="360" w:lineRule="auto"/>
              <w:jc w:val="center"/>
              <w:rPr/>
            </w:pPr>
            <w:r w:rsidDel="00000000" w:rsidR="00000000" w:rsidRPr="00000000">
              <w:rPr>
                <w:rtl w:val="0"/>
              </w:rPr>
              <w:t xml:space="preserve">Água-1m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5">
            <w:pPr>
              <w:widowControl w:val="1"/>
              <w:spacing w:line="360" w:lineRule="auto"/>
              <w:jc w:val="center"/>
              <w:rPr/>
            </w:pPr>
            <w:r w:rsidDel="00000000" w:rsidR="00000000" w:rsidRPr="00000000">
              <w:rPr>
                <w:rtl w:val="0"/>
              </w:rPr>
              <w:t xml:space="preserve">Água a 100 °C por 1 minuto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6">
            <w:pPr>
              <w:widowControl w:val="1"/>
              <w:spacing w:line="360" w:lineRule="auto"/>
              <w:jc w:val="center"/>
              <w:rPr/>
            </w:pPr>
            <w:r w:rsidDel="00000000" w:rsidR="00000000" w:rsidRPr="00000000">
              <w:rPr>
                <w:rtl w:val="0"/>
              </w:rPr>
              <w:t xml:space="preserve">48 horas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7">
            <w:pPr>
              <w:widowControl w:val="1"/>
              <w:spacing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8">
            <w:pPr>
              <w:widowControl w:val="1"/>
              <w:spacing w:line="360" w:lineRule="auto"/>
              <w:jc w:val="center"/>
              <w:rPr/>
            </w:pPr>
            <w:r w:rsidDel="00000000" w:rsidR="00000000" w:rsidRPr="00000000">
              <w:rPr>
                <w:rtl w:val="0"/>
              </w:rPr>
              <w:t xml:space="preserve">54</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9">
            <w:pPr>
              <w:widowControl w:val="1"/>
              <w:spacing w:line="360" w:lineRule="auto"/>
              <w:jc w:val="center"/>
              <w:rPr/>
            </w:pPr>
            <w:r w:rsidDel="00000000" w:rsidR="00000000" w:rsidRPr="00000000">
              <w:rPr>
                <w:rtl w:val="0"/>
              </w:rPr>
              <w:t xml:space="preserve">Água-2m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A">
            <w:pPr>
              <w:widowControl w:val="1"/>
              <w:spacing w:line="360" w:lineRule="auto"/>
              <w:jc w:val="center"/>
              <w:rPr/>
            </w:pPr>
            <w:r w:rsidDel="00000000" w:rsidR="00000000" w:rsidRPr="00000000">
              <w:rPr>
                <w:rtl w:val="0"/>
              </w:rPr>
              <w:t xml:space="preserve">Água a 100 °C por 2 minutos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B">
            <w:pPr>
              <w:widowControl w:val="1"/>
              <w:spacing w:line="360" w:lineRule="auto"/>
              <w:jc w:val="center"/>
              <w:rPr/>
            </w:pPr>
            <w:r w:rsidDel="00000000" w:rsidR="00000000" w:rsidRPr="00000000">
              <w:rPr>
                <w:rtl w:val="0"/>
              </w:rPr>
              <w:t xml:space="preserve">48 horas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C">
            <w:pPr>
              <w:widowControl w:val="1"/>
              <w:spacing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D">
            <w:pPr>
              <w:widowControl w:val="1"/>
              <w:spacing w:line="360" w:lineRule="auto"/>
              <w:jc w:val="center"/>
              <w:rPr/>
            </w:pPr>
            <w:r w:rsidDel="00000000" w:rsidR="00000000" w:rsidRPr="00000000">
              <w:rPr>
                <w:rtl w:val="0"/>
              </w:rPr>
              <w:t xml:space="preserve">54</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E">
            <w:pPr>
              <w:widowControl w:val="1"/>
              <w:spacing w:line="360" w:lineRule="auto"/>
              <w:jc w:val="center"/>
              <w:rPr/>
            </w:pPr>
            <w:r w:rsidDel="00000000" w:rsidR="00000000" w:rsidRPr="00000000">
              <w:rPr>
                <w:rtl w:val="0"/>
              </w:rPr>
              <w:t xml:space="preserve">NaOH-12h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F">
            <w:pPr>
              <w:widowControl w:val="1"/>
              <w:spacing w:line="360" w:lineRule="auto"/>
              <w:jc w:val="center"/>
              <w:rPr/>
            </w:pPr>
            <w:r w:rsidDel="00000000" w:rsidR="00000000" w:rsidRPr="00000000">
              <w:rPr>
                <w:rtl w:val="0"/>
              </w:rPr>
              <w:t xml:space="preserve">NaOH á 70% por 12 horas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0">
            <w:pPr>
              <w:widowControl w:val="1"/>
              <w:spacing w:line="360" w:lineRule="auto"/>
              <w:jc w:val="center"/>
              <w:rPr/>
            </w:pPr>
            <w:r w:rsidDel="00000000" w:rsidR="00000000" w:rsidRPr="00000000">
              <w:rPr>
                <w:rtl w:val="0"/>
              </w:rPr>
              <w:t xml:space="preserve">48 horas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1">
            <w:pPr>
              <w:widowControl w:val="1"/>
              <w:spacing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2">
            <w:pPr>
              <w:widowControl w:val="1"/>
              <w:spacing w:line="360" w:lineRule="auto"/>
              <w:jc w:val="center"/>
              <w:rPr/>
            </w:pPr>
            <w:r w:rsidDel="00000000" w:rsidR="00000000" w:rsidRPr="00000000">
              <w:rPr>
                <w:rtl w:val="0"/>
              </w:rPr>
              <w:t xml:space="preserve">54</w:t>
            </w:r>
          </w:p>
        </w:tc>
      </w:tr>
      <w:tr>
        <w:trPr>
          <w:cantSplit w:val="0"/>
          <w:trHeight w:val="330" w:hRule="atLeast"/>
          <w:tblHeader w:val="0"/>
        </w:trPr>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043">
            <w:pPr>
              <w:widowControl w:val="1"/>
              <w:spacing w:line="360" w:lineRule="auto"/>
              <w:jc w:val="center"/>
              <w:rPr/>
            </w:pPr>
            <w:r w:rsidDel="00000000" w:rsidR="00000000" w:rsidRPr="00000000">
              <w:rPr>
                <w:rtl w:val="0"/>
              </w:rPr>
              <w:t xml:space="preserve">NaOH-24h</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044">
            <w:pPr>
              <w:widowControl w:val="1"/>
              <w:spacing w:line="360" w:lineRule="auto"/>
              <w:jc w:val="center"/>
              <w:rPr/>
            </w:pPr>
            <w:r w:rsidDel="00000000" w:rsidR="00000000" w:rsidRPr="00000000">
              <w:rPr>
                <w:rtl w:val="0"/>
              </w:rPr>
              <w:t xml:space="preserve">NaOH á 70% por 24 horas</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045">
            <w:pPr>
              <w:widowControl w:val="1"/>
              <w:spacing w:line="360" w:lineRule="auto"/>
              <w:jc w:val="center"/>
              <w:rPr/>
            </w:pPr>
            <w:r w:rsidDel="00000000" w:rsidR="00000000" w:rsidRPr="00000000">
              <w:rPr>
                <w:rtl w:val="0"/>
              </w:rPr>
              <w:t xml:space="preserve">48 horas</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046">
            <w:pPr>
              <w:widowControl w:val="1"/>
              <w:spacing w:line="360" w:lineRule="auto"/>
              <w:jc w:val="center"/>
              <w:rPr/>
            </w:pPr>
            <w:r w:rsidDel="00000000" w:rsidR="00000000" w:rsidRPr="00000000">
              <w:rPr>
                <w:rtl w:val="0"/>
              </w:rPr>
              <w:t xml:space="preserve">5</w:t>
            </w:r>
          </w:p>
        </w:tc>
        <w:tc>
          <w:tcPr>
            <w:tcBorders>
              <w:top w:color="000000" w:space="0" w:sz="0" w:val="nil"/>
              <w:left w:color="000000" w:space="0" w:sz="0" w:val="nil"/>
              <w:bottom w:color="000000" w:space="0" w:sz="6" w:val="single"/>
              <w:right w:color="000000" w:space="0" w:sz="0" w:val="nil"/>
            </w:tcBorders>
            <w:shd w:fill="auto" w:val="clear"/>
            <w:vAlign w:val="bottom"/>
          </w:tcPr>
          <w:p w:rsidR="00000000" w:rsidDel="00000000" w:rsidP="00000000" w:rsidRDefault="00000000" w:rsidRPr="00000000" w14:paraId="00000047">
            <w:pPr>
              <w:widowControl w:val="1"/>
              <w:spacing w:line="360" w:lineRule="auto"/>
              <w:jc w:val="center"/>
              <w:rPr/>
            </w:pPr>
            <w:r w:rsidDel="00000000" w:rsidR="00000000" w:rsidRPr="00000000">
              <w:rPr>
                <w:rtl w:val="0"/>
              </w:rPr>
              <w:t xml:space="preserve">54</w:t>
            </w:r>
          </w:p>
        </w:tc>
      </w:tr>
    </w:tbl>
    <w:p w:rsidR="00000000" w:rsidDel="00000000" w:rsidP="00000000" w:rsidRDefault="00000000" w:rsidRPr="00000000" w14:paraId="00000048">
      <w:pPr>
        <w:widowControl w:val="1"/>
        <w:spacing w:before="120" w:line="259" w:lineRule="auto"/>
        <w:jc w:val="both"/>
        <w:rPr>
          <w:color w:val="ff0000"/>
        </w:rPr>
      </w:pPr>
      <w:r w:rsidDel="00000000" w:rsidR="00000000" w:rsidRPr="00000000">
        <w:rPr>
          <w:rtl w:val="0"/>
        </w:rPr>
        <w:t xml:space="preserve">Fonte:</w:t>
      </w:r>
      <w:r w:rsidDel="00000000" w:rsidR="00000000" w:rsidRPr="00000000">
        <w:rPr>
          <w:b w:val="1"/>
          <w:rtl w:val="0"/>
        </w:rPr>
        <w:t xml:space="preserve"> </w:t>
      </w:r>
      <w:r w:rsidDel="00000000" w:rsidR="00000000" w:rsidRPr="00000000">
        <w:rPr>
          <w:rtl w:val="0"/>
        </w:rPr>
        <w:t xml:space="preserve">Autores, </w:t>
      </w:r>
      <w:r w:rsidDel="00000000" w:rsidR="00000000" w:rsidRPr="00000000">
        <w:rPr>
          <w:rtl w:val="0"/>
        </w:rPr>
        <w:t xml:space="preserve">2024.</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9">
      <w:pPr>
        <w:widowControl w:val="1"/>
        <w:spacing w:before="120" w:line="259" w:lineRule="auto"/>
        <w:ind w:firstLine="708"/>
        <w:jc w:val="both"/>
        <w:rPr>
          <w:color w:val="ff0000"/>
        </w:rPr>
      </w:pPr>
      <w:r w:rsidDel="00000000" w:rsidR="00000000" w:rsidRPr="00000000">
        <w:rPr>
          <w:rtl w:val="0"/>
        </w:rPr>
      </w:r>
    </w:p>
    <w:p w:rsidR="00000000" w:rsidDel="00000000" w:rsidP="00000000" w:rsidRDefault="00000000" w:rsidRPr="00000000" w14:paraId="0000004A">
      <w:pPr>
        <w:pBdr>
          <w:bottom w:color="000000" w:space="18" w:sz="0" w:val="none"/>
        </w:pBdr>
        <w:shd w:fill="ffffff" w:val="clear"/>
        <w:tabs>
          <w:tab w:val="left" w:leader="none" w:pos="2500"/>
        </w:tabs>
        <w:spacing w:line="310" w:lineRule="auto"/>
        <w:ind w:left="0" w:firstLine="708.6614173228347"/>
        <w:jc w:val="both"/>
        <w:rPr>
          <w:sz w:val="24"/>
          <w:szCs w:val="24"/>
        </w:rPr>
      </w:pPr>
      <w:r w:rsidDel="00000000" w:rsidR="00000000" w:rsidRPr="00000000">
        <w:rPr>
          <w:sz w:val="24"/>
          <w:szCs w:val="24"/>
          <w:rtl w:val="0"/>
        </w:rPr>
        <w:t xml:space="preserve">    No tratamento </w:t>
      </w:r>
      <w:r w:rsidDel="00000000" w:rsidR="00000000" w:rsidRPr="00000000">
        <w:rPr>
          <w:sz w:val="24"/>
          <w:szCs w:val="24"/>
          <w:rtl w:val="0"/>
        </w:rPr>
        <w:t xml:space="preserve">lixa foi utilizado a escarificação mecânica. Neste tratamento foi utilizado lixadeira elétrica com lixa de grã 400 para o rompimento do tegumento. As sementes foram lixadas na parte contrária a região do hilo, de onde sairá a raiz primária, de modo a romper apenas o tegumento e evitar danos ao embrião. Posteriormente as sementes de </w:t>
      </w:r>
      <w:r w:rsidDel="00000000" w:rsidR="00000000" w:rsidRPr="00000000">
        <w:rPr>
          <w:i w:val="1"/>
          <w:sz w:val="24"/>
          <w:szCs w:val="24"/>
          <w:rtl w:val="0"/>
        </w:rPr>
        <w:t xml:space="preserve">S. parahyba</w:t>
      </w:r>
      <w:r w:rsidDel="00000000" w:rsidR="00000000" w:rsidRPr="00000000">
        <w:rPr>
          <w:sz w:val="24"/>
          <w:szCs w:val="24"/>
          <w:rtl w:val="0"/>
        </w:rPr>
        <w:t xml:space="preserve"> foram imersas em água a temperatura ambiente entre 20 °C a 25 °C por um período de 48 horas dentro de um recipiente (béquer) para que houvesse absorção de água pelo endosperma.</w:t>
      </w:r>
    </w:p>
    <w:p w:rsidR="00000000" w:rsidDel="00000000" w:rsidP="00000000" w:rsidRDefault="00000000" w:rsidRPr="00000000" w14:paraId="0000004B">
      <w:pPr>
        <w:pBdr>
          <w:bottom w:color="000000" w:space="18" w:sz="0" w:val="none"/>
        </w:pBdr>
        <w:shd w:fill="ffffff" w:val="clear"/>
        <w:tabs>
          <w:tab w:val="left" w:leader="none" w:pos="2500"/>
        </w:tabs>
        <w:spacing w:line="310" w:lineRule="auto"/>
        <w:jc w:val="center"/>
        <w:rPr>
          <w:sz w:val="24"/>
          <w:szCs w:val="24"/>
        </w:rPr>
      </w:pPr>
      <w:r w:rsidDel="00000000" w:rsidR="00000000" w:rsidRPr="00000000">
        <w:rPr>
          <w:rtl w:val="0"/>
        </w:rPr>
      </w:r>
    </w:p>
    <w:p w:rsidR="00000000" w:rsidDel="00000000" w:rsidP="00000000" w:rsidRDefault="00000000" w:rsidRPr="00000000" w14:paraId="0000004C">
      <w:pPr>
        <w:pBdr>
          <w:bottom w:color="000000" w:space="18" w:sz="0" w:val="none"/>
        </w:pBdr>
        <w:shd w:fill="ffffff" w:val="clear"/>
        <w:tabs>
          <w:tab w:val="left" w:leader="none" w:pos="2500"/>
        </w:tabs>
        <w:spacing w:line="240" w:lineRule="auto"/>
        <w:jc w:val="center"/>
        <w:rPr/>
      </w:pPr>
      <w:r w:rsidDel="00000000" w:rsidR="00000000" w:rsidRPr="00000000">
        <w:rPr>
          <w:rtl w:val="0"/>
        </w:rPr>
        <w:t xml:space="preserve">Figura 2 – </w:t>
      </w:r>
      <w:r w:rsidDel="00000000" w:rsidR="00000000" w:rsidRPr="00000000">
        <w:rPr>
          <w:rtl w:val="0"/>
        </w:rPr>
        <w:t xml:space="preserve">Material utilizado para a quebra da dormência de sementes de </w:t>
      </w:r>
      <w:r w:rsidDel="00000000" w:rsidR="00000000" w:rsidRPr="00000000">
        <w:rPr>
          <w:i w:val="1"/>
          <w:rtl w:val="0"/>
        </w:rPr>
        <w:t xml:space="preserve">Schizolobium parahyba var. amazonicum</w:t>
      </w:r>
      <w:r w:rsidDel="00000000" w:rsidR="00000000" w:rsidRPr="00000000">
        <w:rPr>
          <w:rtl w:val="0"/>
        </w:rPr>
        <w:t xml:space="preserve">. (a) Lixa elétrica utilizada para a escarificação mecânica das sementes de paricá; (b) Sementes de paricá lixadas na parte contrária a região do hilo; (c) Sementes submersas em água a 100 °C em panela de alumínio e escorredor de macarrão de alumínio; (d) Sementes após submersão em água a 100 °C; (e) Hidróxido de sódio NaOH a 70% e (f) Sementes após submersão em solução de hidróxido de sódio a 70%.</w:t>
      </w:r>
    </w:p>
    <w:p w:rsidR="00000000" w:rsidDel="00000000" w:rsidP="00000000" w:rsidRDefault="00000000" w:rsidRPr="00000000" w14:paraId="0000004D">
      <w:pPr>
        <w:pBdr>
          <w:bottom w:color="000000" w:space="18" w:sz="0" w:val="none"/>
        </w:pBdr>
        <w:shd w:fill="ffffff" w:val="clear"/>
        <w:tabs>
          <w:tab w:val="left" w:leader="none" w:pos="2500"/>
        </w:tabs>
        <w:spacing w:line="310" w:lineRule="auto"/>
        <w:jc w:val="both"/>
        <w:rPr>
          <w:sz w:val="24"/>
          <w:szCs w:val="24"/>
        </w:rPr>
      </w:pPr>
      <w:r w:rsidDel="00000000" w:rsidR="00000000" w:rsidRPr="00000000">
        <w:rPr>
          <w:rFonts w:ascii="Arial" w:cs="Arial" w:eastAsia="Arial" w:hAnsi="Arial"/>
          <w:sz w:val="24"/>
          <w:szCs w:val="24"/>
        </w:rPr>
        <w:drawing>
          <wp:inline distB="0" distT="0" distL="0" distR="0">
            <wp:extent cx="5735003" cy="2686050"/>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735003" cy="2686050"/>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t xml:space="preserve">Fonte: Autores, </w:t>
      </w:r>
      <w:r w:rsidDel="00000000" w:rsidR="00000000" w:rsidRPr="00000000">
        <w:rPr>
          <w:rtl w:val="0"/>
        </w:rPr>
        <w:t xml:space="preserve">2024</w:t>
      </w:r>
      <w:r w:rsidDel="00000000" w:rsidR="00000000" w:rsidRPr="00000000">
        <w:rPr>
          <w:rtl w:val="0"/>
        </w:rPr>
      </w:r>
    </w:p>
    <w:p w:rsidR="00000000" w:rsidDel="00000000" w:rsidP="00000000" w:rsidRDefault="00000000" w:rsidRPr="00000000" w14:paraId="0000004E">
      <w:pPr>
        <w:widowControl w:val="1"/>
        <w:spacing w:line="360" w:lineRule="auto"/>
        <w:ind w:firstLine="709"/>
        <w:jc w:val="both"/>
        <w:rPr>
          <w:sz w:val="24"/>
          <w:szCs w:val="24"/>
        </w:rPr>
      </w:pPr>
      <w:r w:rsidDel="00000000" w:rsidR="00000000" w:rsidRPr="00000000">
        <w:rPr>
          <w:sz w:val="24"/>
          <w:szCs w:val="24"/>
          <w:rtl w:val="0"/>
        </w:rPr>
        <w:t xml:space="preserve">Nos tratamentos Água-1m e Água-2m foi utilizado o tratamento térmico com água quente a 100 °C, no qual as sementes foram imersas por 1 minuto em Água-1m, e 2 minutos em Água-2m, de modo a manter a água aquecida até o término do tempo estimado. Posteriormente a fonte de calor foi desligada e as sementes para um béquer (Figura 2 C e D).</w:t>
      </w:r>
    </w:p>
    <w:p w:rsidR="00000000" w:rsidDel="00000000" w:rsidP="00000000" w:rsidRDefault="00000000" w:rsidRPr="00000000" w14:paraId="0000004F">
      <w:pPr>
        <w:widowControl w:val="1"/>
        <w:spacing w:line="360" w:lineRule="auto"/>
        <w:ind w:firstLine="708"/>
        <w:jc w:val="both"/>
        <w:rPr>
          <w:sz w:val="24"/>
          <w:szCs w:val="24"/>
        </w:rPr>
      </w:pPr>
      <w:r w:rsidDel="00000000" w:rsidR="00000000" w:rsidRPr="00000000">
        <w:rPr>
          <w:sz w:val="24"/>
          <w:szCs w:val="24"/>
          <w:rtl w:val="0"/>
        </w:rPr>
        <w:t xml:space="preserve">Nos tratamentos NaOH-12h e NaOH-24h o método de superação da dormência aplicado foi o químico utilizando-se como base o hidróxido de sódio (NaOH) comercial de concentração a 99,99%, BRADOC preparando uma solução de NaOH a 70%. Para o preparo da solução foi pesado 50 g de NaOH em um béquer de 250 ml, adicionado 100 ml de água destilada e agitado até completar a solubilização. A mistura foi transferida para um balão volumétrico de 100 ml onde o volume foi completado com água destilada. Em cada tratamento foi utilizado 200 ml de solução por repetição a 70%, totalizando 700 gramas de NaOH e 1000 ml de água destilada. Após o término do tempo, as sementes foram lavadas em água corrente por 20 minutos para que houvesse a neutralização da ação do NaOH, e em seguida transferidas para novos recipientes (béquer) (Figura 1 - E e F).</w:t>
      </w:r>
    </w:p>
    <w:p w:rsidR="00000000" w:rsidDel="00000000" w:rsidP="00000000" w:rsidRDefault="00000000" w:rsidRPr="00000000" w14:paraId="00000050">
      <w:pPr>
        <w:widowControl w:val="1"/>
        <w:jc w:val="both"/>
        <w:rPr>
          <w:b w:val="1"/>
          <w:sz w:val="24"/>
          <w:szCs w:val="24"/>
        </w:rPr>
      </w:pPr>
      <w:bookmarkStart w:colFirst="0" w:colLast="0" w:name="_3znysh7" w:id="3"/>
      <w:bookmarkEnd w:id="3"/>
      <w:r w:rsidDel="00000000" w:rsidR="00000000" w:rsidRPr="00000000">
        <w:rPr>
          <w:rtl w:val="0"/>
        </w:rPr>
      </w:r>
    </w:p>
    <w:p w:rsidR="00000000" w:rsidDel="00000000" w:rsidP="00000000" w:rsidRDefault="00000000" w:rsidRPr="00000000" w14:paraId="00000051">
      <w:pPr>
        <w:widowControl w:val="1"/>
        <w:spacing w:line="360" w:lineRule="auto"/>
        <w:jc w:val="both"/>
        <w:rPr>
          <w:sz w:val="24"/>
          <w:szCs w:val="24"/>
        </w:rPr>
      </w:pPr>
      <w:bookmarkStart w:colFirst="0" w:colLast="0" w:name="_2et92p0" w:id="4"/>
      <w:bookmarkEnd w:id="4"/>
      <w:r w:rsidDel="00000000" w:rsidR="00000000" w:rsidRPr="00000000">
        <w:rPr>
          <w:sz w:val="24"/>
          <w:szCs w:val="24"/>
          <w:rtl w:val="0"/>
        </w:rPr>
        <w:t xml:space="preserve">2.4 </w:t>
      </w:r>
      <w:r w:rsidDel="00000000" w:rsidR="00000000" w:rsidRPr="00000000">
        <w:rPr>
          <w:sz w:val="24"/>
          <w:szCs w:val="24"/>
          <w:rtl w:val="0"/>
        </w:rPr>
        <w:t xml:space="preserve">INSTALAÇÃO E CONDUÇÃO DO EXPERIMENTO</w:t>
      </w:r>
      <w:r w:rsidDel="00000000" w:rsidR="00000000" w:rsidRPr="00000000">
        <w:rPr>
          <w:rtl w:val="0"/>
        </w:rPr>
      </w:r>
    </w:p>
    <w:p w:rsidR="00000000" w:rsidDel="00000000" w:rsidP="00000000" w:rsidRDefault="00000000" w:rsidRPr="00000000" w14:paraId="00000052">
      <w:pPr>
        <w:widowControl w:val="1"/>
        <w:spacing w:line="360" w:lineRule="auto"/>
        <w:ind w:firstLine="708"/>
        <w:jc w:val="both"/>
        <w:rPr>
          <w:sz w:val="24"/>
          <w:szCs w:val="24"/>
        </w:rPr>
      </w:pPr>
      <w:r w:rsidDel="00000000" w:rsidR="00000000" w:rsidRPr="00000000">
        <w:rPr>
          <w:sz w:val="24"/>
          <w:szCs w:val="24"/>
          <w:rtl w:val="0"/>
        </w:rPr>
        <w:t xml:space="preserve">Após aplicação dos tratamentos, as sementes ficaram em repouso por 48 horas com água a temperatura ambiente de 25 °C e posteriormente foi realizada a semeadura na profundidade de 2 cm, com hilo para baixo, sendo esta a profundidade mais recomendada para produção de mudas de </w:t>
      </w:r>
      <w:r w:rsidDel="00000000" w:rsidR="00000000" w:rsidRPr="00000000">
        <w:rPr>
          <w:i w:val="1"/>
          <w:sz w:val="24"/>
          <w:szCs w:val="24"/>
          <w:rtl w:val="0"/>
        </w:rPr>
        <w:t xml:space="preserve">S. parahyba </w:t>
      </w:r>
      <w:r w:rsidDel="00000000" w:rsidR="00000000" w:rsidRPr="00000000">
        <w:rPr>
          <w:sz w:val="24"/>
          <w:szCs w:val="24"/>
          <w:rtl w:val="0"/>
        </w:rPr>
        <w:t xml:space="preserve">em viveiro (Souza et al., 2003). O viveiro é coberto com uma proteção de sombrite a 50% e a irrigação foi programada para ser realizada duas vezes ao dia (08:00 h e 16:00 h). As sementes foram semeadas em tubetes de 280 cm³. O substrato utilizado para germinação das sementes é formado por pó de serragem, terra e esterco bovino na proporção de 1:3:1, acrescido do osmocote de formulação 15.9.12 + micronutrientes com aplicação de 15 gramas de osmocote por tubete.</w:t>
      </w:r>
    </w:p>
    <w:p w:rsidR="00000000" w:rsidDel="00000000" w:rsidP="00000000" w:rsidRDefault="00000000" w:rsidRPr="00000000" w14:paraId="00000053">
      <w:pPr>
        <w:widowControl w:val="1"/>
        <w:spacing w:line="360" w:lineRule="auto"/>
        <w:ind w:firstLine="708"/>
        <w:jc w:val="both"/>
        <w:rPr>
          <w:sz w:val="24"/>
          <w:szCs w:val="24"/>
        </w:rPr>
      </w:pPr>
      <w:r w:rsidDel="00000000" w:rsidR="00000000" w:rsidRPr="00000000">
        <w:rPr>
          <w:sz w:val="24"/>
          <w:szCs w:val="24"/>
          <w:rtl w:val="0"/>
        </w:rPr>
        <w:t xml:space="preserve">Para a determinação da percentagem de plântulas emergidas, contabilizou-se o número de plântulas emergidas em relação ao total de sementes em cada tratamento até a estabilização do processo. A semente que apresentou cotilédones expostos foi considerada como geminada. Para a avaliação do crescimento em altura, as plântulas foram medidas as 60 dias após a semeadura com auxílio de uma régua graduada em centímetros.</w:t>
      </w:r>
    </w:p>
    <w:p w:rsidR="00000000" w:rsidDel="00000000" w:rsidP="00000000" w:rsidRDefault="00000000" w:rsidRPr="00000000" w14:paraId="00000054">
      <w:pPr>
        <w:widowControl w:val="1"/>
        <w:ind w:firstLine="708"/>
        <w:jc w:val="both"/>
        <w:rPr>
          <w:sz w:val="24"/>
          <w:szCs w:val="24"/>
        </w:rPr>
      </w:pPr>
      <w:r w:rsidDel="00000000" w:rsidR="00000000" w:rsidRPr="00000000">
        <w:rPr>
          <w:rtl w:val="0"/>
        </w:rPr>
      </w:r>
    </w:p>
    <w:p w:rsidR="00000000" w:rsidDel="00000000" w:rsidP="00000000" w:rsidRDefault="00000000" w:rsidRPr="00000000" w14:paraId="00000055">
      <w:pPr>
        <w:widowControl w:val="1"/>
        <w:jc w:val="both"/>
        <w:rPr>
          <w:b w:val="1"/>
          <w:sz w:val="28"/>
          <w:szCs w:val="28"/>
        </w:rPr>
      </w:pPr>
      <w:r w:rsidDel="00000000" w:rsidR="00000000" w:rsidRPr="00000000">
        <w:rPr>
          <w:b w:val="1"/>
          <w:sz w:val="24"/>
          <w:szCs w:val="24"/>
          <w:rtl w:val="0"/>
        </w:rPr>
        <w:t xml:space="preserve">3. RESULTADOS E DISCUSSÃO</w:t>
      </w:r>
      <w:r w:rsidDel="00000000" w:rsidR="00000000" w:rsidRPr="00000000">
        <w:rPr>
          <w:rtl w:val="0"/>
        </w:rPr>
      </w:r>
    </w:p>
    <w:p w:rsidR="00000000" w:rsidDel="00000000" w:rsidP="00000000" w:rsidRDefault="00000000" w:rsidRPr="00000000" w14:paraId="00000056">
      <w:pPr>
        <w:widowControl w:val="1"/>
        <w:spacing w:line="360" w:lineRule="auto"/>
        <w:jc w:val="both"/>
        <w:rPr>
          <w:sz w:val="24"/>
          <w:szCs w:val="24"/>
        </w:rPr>
      </w:pPr>
      <w:bookmarkStart w:colFirst="0" w:colLast="0" w:name="_tyjcwt" w:id="5"/>
      <w:bookmarkEnd w:id="5"/>
      <w:r w:rsidDel="00000000" w:rsidR="00000000" w:rsidRPr="00000000">
        <w:rPr>
          <w:sz w:val="24"/>
          <w:szCs w:val="24"/>
          <w:rtl w:val="0"/>
        </w:rPr>
        <w:t xml:space="preserve">3.1 </w:t>
      </w:r>
      <w:r w:rsidDel="00000000" w:rsidR="00000000" w:rsidRPr="00000000">
        <w:rPr>
          <w:sz w:val="24"/>
          <w:szCs w:val="24"/>
          <w:rtl w:val="0"/>
        </w:rPr>
        <w:t xml:space="preserve">EMERGÊNCIA E SOBREVIVÊNCIA</w:t>
      </w:r>
      <w:r w:rsidDel="00000000" w:rsidR="00000000" w:rsidRPr="00000000">
        <w:rPr>
          <w:rtl w:val="0"/>
        </w:rPr>
      </w:r>
    </w:p>
    <w:p w:rsidR="00000000" w:rsidDel="00000000" w:rsidP="00000000" w:rsidRDefault="00000000" w:rsidRPr="00000000" w14:paraId="00000057">
      <w:pPr>
        <w:widowControl w:val="1"/>
        <w:spacing w:line="360" w:lineRule="auto"/>
        <w:ind w:firstLine="708"/>
        <w:jc w:val="both"/>
        <w:rPr>
          <w:sz w:val="24"/>
          <w:szCs w:val="24"/>
        </w:rPr>
      </w:pPr>
      <w:r w:rsidDel="00000000" w:rsidR="00000000" w:rsidRPr="00000000">
        <w:rPr>
          <w:sz w:val="24"/>
          <w:szCs w:val="24"/>
          <w:rtl w:val="0"/>
        </w:rPr>
        <w:t xml:space="preserve">A emergência das plântulas de </w:t>
      </w:r>
      <w:r w:rsidDel="00000000" w:rsidR="00000000" w:rsidRPr="00000000">
        <w:rPr>
          <w:i w:val="1"/>
          <w:sz w:val="24"/>
          <w:szCs w:val="24"/>
          <w:rtl w:val="0"/>
        </w:rPr>
        <w:t xml:space="preserve">Schizolobium parahyba</w:t>
      </w:r>
      <w:r w:rsidDel="00000000" w:rsidR="00000000" w:rsidRPr="00000000">
        <w:rPr>
          <w:sz w:val="24"/>
          <w:szCs w:val="24"/>
          <w:rtl w:val="0"/>
        </w:rPr>
        <w:t xml:space="preserve"> iniciou quatro dias após a semeadura (DAS), com seu ponto máximo de emergência em 10 DAS e estabilização em 36 DAS (Figura 3). Nas sementes escarificadas com lixadeira elétrica (Lixa), a emergência de plântulas variou de quatro a 10 dias após a semeadura. Os tratamentos Água-1m e Água-2m apresentaram uma variação de quatro a 25 dias e quatro a 14 dias, respectivamente. Os tratamentos NaOH-12h e NaOH-24h iniciaram a germinação em quatro 4 dias, porém, a emergência se prolongou até 37 e 33 DAS, respectivamente (Figura 3).</w:t>
      </w:r>
    </w:p>
    <w:p w:rsidR="00000000" w:rsidDel="00000000" w:rsidP="00000000" w:rsidRDefault="00000000" w:rsidRPr="00000000" w14:paraId="00000058">
      <w:pPr>
        <w:widowControl w:val="1"/>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59">
      <w:pPr>
        <w:widowControl w:val="1"/>
        <w:jc w:val="center"/>
        <w:rPr>
          <w:sz w:val="24"/>
          <w:szCs w:val="24"/>
        </w:rPr>
      </w:pPr>
      <w:r w:rsidDel="00000000" w:rsidR="00000000" w:rsidRPr="00000000">
        <w:rPr>
          <w:rtl w:val="0"/>
        </w:rPr>
        <w:t xml:space="preserve">Figura </w:t>
      </w:r>
      <w:r w:rsidDel="00000000" w:rsidR="00000000" w:rsidRPr="00000000">
        <w:rPr>
          <w:rtl w:val="0"/>
        </w:rPr>
        <w:t xml:space="preserve">3 – Germinação acumulada de sementes de paricá (</w:t>
      </w:r>
      <w:r w:rsidDel="00000000" w:rsidR="00000000" w:rsidRPr="00000000">
        <w:rPr>
          <w:i w:val="1"/>
          <w:rtl w:val="0"/>
        </w:rPr>
        <w:t xml:space="preserve">Schizolobium parahyba var. amazonicum</w:t>
      </w:r>
      <w:r w:rsidDel="00000000" w:rsidR="00000000" w:rsidRPr="00000000">
        <w:rPr>
          <w:rtl w:val="0"/>
        </w:rPr>
        <w:t xml:space="preserve">) em diferentes tratamentos de quebra de dormência. Lixa mecânica grã 400 (Lixa); Água a 100 °C por 1 minuto (Água-1m); Água a 100 °C por 2 minutos (Água-2m); NaOH á 70% por 12 horas (NaOH-12h) e NaOH á 70% por 24 horas (NaOH-24h).</w:t>
      </w:r>
      <w:r w:rsidDel="00000000" w:rsidR="00000000" w:rsidRPr="00000000">
        <w:rPr>
          <w:rtl w:val="0"/>
        </w:rPr>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Pr>
        <w:drawing>
          <wp:inline distB="0" distT="0" distL="0" distR="0">
            <wp:extent cx="5021746" cy="3010281"/>
            <wp:effectExtent b="0" l="0" r="0" t="0"/>
            <wp:docPr id="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021746" cy="301028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bottom w:color="000000" w:space="18" w:sz="0" w:val="none"/>
        </w:pBdr>
        <w:shd w:fill="ffffff" w:val="clear"/>
        <w:tabs>
          <w:tab w:val="left" w:leader="none" w:pos="2500"/>
        </w:tabs>
        <w:spacing w:line="310" w:lineRule="auto"/>
        <w:jc w:val="both"/>
        <w:rPr/>
      </w:pPr>
      <w:r w:rsidDel="00000000" w:rsidR="00000000" w:rsidRPr="00000000">
        <w:rPr>
          <w:rtl w:val="0"/>
        </w:rPr>
        <w:t xml:space="preserve">Fonte: Autores</w:t>
      </w:r>
      <w:r w:rsidDel="00000000" w:rsidR="00000000" w:rsidRPr="00000000">
        <w:rPr>
          <w:rtl w:val="0"/>
        </w:rPr>
        <w:t xml:space="preserve">, 2024.</w:t>
      </w:r>
      <w:r w:rsidDel="00000000" w:rsidR="00000000" w:rsidRPr="00000000">
        <w:rPr>
          <w:rtl w:val="0"/>
        </w:rPr>
      </w:r>
    </w:p>
    <w:p w:rsidR="00000000" w:rsidDel="00000000" w:rsidP="00000000" w:rsidRDefault="00000000" w:rsidRPr="00000000" w14:paraId="0000005C">
      <w:pPr>
        <w:widowControl w:val="1"/>
        <w:spacing w:line="360" w:lineRule="auto"/>
        <w:ind w:firstLine="708"/>
        <w:jc w:val="both"/>
        <w:rPr>
          <w:sz w:val="24"/>
          <w:szCs w:val="24"/>
        </w:rPr>
      </w:pPr>
      <w:r w:rsidDel="00000000" w:rsidR="00000000" w:rsidRPr="00000000">
        <w:rPr>
          <w:sz w:val="24"/>
          <w:szCs w:val="24"/>
          <w:rtl w:val="0"/>
        </w:rPr>
        <w:t xml:space="preserve"> As maiores médias de emergência foram observadas nos tratamentos Lixa (99,2%), Água-1m (97,8%) e Água-2m (96,7%), os quais diferiram significativamente dos tratamentos NaOH-12h (80,4%) e NaOH-24h (78,9%) (F</w:t>
      </w:r>
      <w:r w:rsidDel="00000000" w:rsidR="00000000" w:rsidRPr="00000000">
        <w:rPr>
          <w:sz w:val="24"/>
          <w:szCs w:val="24"/>
          <w:vertAlign w:val="subscript"/>
          <w:rtl w:val="0"/>
        </w:rPr>
        <w:t xml:space="preserve">4;20</w:t>
      </w:r>
      <w:r w:rsidDel="00000000" w:rsidR="00000000" w:rsidRPr="00000000">
        <w:rPr>
          <w:sz w:val="24"/>
          <w:szCs w:val="24"/>
          <w:rtl w:val="0"/>
        </w:rPr>
        <w:t xml:space="preserve"> =38,25, </w:t>
      </w:r>
      <w:r w:rsidDel="00000000" w:rsidR="00000000" w:rsidRPr="00000000">
        <w:rPr>
          <w:i w:val="1"/>
          <w:sz w:val="24"/>
          <w:szCs w:val="24"/>
          <w:rtl w:val="0"/>
        </w:rPr>
        <w:t xml:space="preserve">p</w:t>
      </w:r>
      <w:r w:rsidDel="00000000" w:rsidR="00000000" w:rsidRPr="00000000">
        <w:rPr>
          <w:sz w:val="24"/>
          <w:szCs w:val="24"/>
          <w:rtl w:val="0"/>
        </w:rPr>
        <w:t xml:space="preserve"> = 0,001). Maiores médias de sobrevivência foram observadas nos tratamentos Lixa (98,1%), Água-1m (95,6%) e Água-2m (91,7%), diferindo significativamente dos tratamentos NaOH-12h (76,7%) e NaOH-24h (77,8%). </w:t>
      </w:r>
    </w:p>
    <w:p w:rsidR="00000000" w:rsidDel="00000000" w:rsidP="00000000" w:rsidRDefault="00000000" w:rsidRPr="00000000" w14:paraId="0000005D">
      <w:pPr>
        <w:widowControl w:val="1"/>
        <w:spacing w:line="360" w:lineRule="auto"/>
        <w:ind w:firstLine="708"/>
        <w:jc w:val="both"/>
        <w:rPr>
          <w:b w:val="1"/>
          <w:sz w:val="24"/>
          <w:szCs w:val="24"/>
        </w:rPr>
      </w:pPr>
      <w:r w:rsidDel="00000000" w:rsidR="00000000" w:rsidRPr="00000000">
        <w:rPr>
          <w:sz w:val="24"/>
          <w:szCs w:val="24"/>
          <w:rtl w:val="0"/>
        </w:rPr>
        <w:t xml:space="preserve">Em nosso estudo, a imersão em água a 100 ºC por um e dois minutos, resultaram em 97,8 e 96,6% de emergência de plântulas. Esses resultados mostram a eficiência do tratamento térmico que pode substituir o tratamento de escarificação mecânica com lixa. Em NaOH-12h e NaOH-24h a escarificação com NaOH (Hidróxido de Sódio) obtiveram respectivamente 80,4 e 78,9%, mostrando-se menos eficiente como um meio de superação de dormência.</w:t>
      </w:r>
      <w:r w:rsidDel="00000000" w:rsidR="00000000" w:rsidRPr="00000000">
        <w:rPr>
          <w:rtl w:val="0"/>
        </w:rPr>
      </w:r>
    </w:p>
    <w:p w:rsidR="00000000" w:rsidDel="00000000" w:rsidP="00000000" w:rsidRDefault="00000000" w:rsidRPr="00000000" w14:paraId="0000005E">
      <w:pPr>
        <w:widowControl w:val="1"/>
        <w:spacing w:line="360" w:lineRule="auto"/>
        <w:ind w:firstLine="708"/>
        <w:jc w:val="both"/>
        <w:rPr>
          <w:sz w:val="24"/>
          <w:szCs w:val="24"/>
        </w:rPr>
      </w:pPr>
      <w:r w:rsidDel="00000000" w:rsidR="00000000" w:rsidRPr="00000000">
        <w:rPr>
          <w:sz w:val="24"/>
          <w:szCs w:val="24"/>
          <w:rtl w:val="0"/>
        </w:rPr>
        <w:t xml:space="preserve">Lixa, Água-1m e Água-2m apresentaram as maiores médias, com 61,4±2,9; 61,1±2,5 e 61,6±3,0 cm de altura, respectivamente (F</w:t>
      </w:r>
      <w:r w:rsidDel="00000000" w:rsidR="00000000" w:rsidRPr="00000000">
        <w:rPr>
          <w:sz w:val="24"/>
          <w:szCs w:val="24"/>
          <w:vertAlign w:val="subscript"/>
          <w:rtl w:val="0"/>
        </w:rPr>
        <w:t xml:space="preserve">4;495</w:t>
      </w:r>
      <w:r w:rsidDel="00000000" w:rsidR="00000000" w:rsidRPr="00000000">
        <w:rPr>
          <w:sz w:val="24"/>
          <w:szCs w:val="24"/>
          <w:rtl w:val="0"/>
        </w:rPr>
        <w:t xml:space="preserve"> =179, </w:t>
      </w:r>
      <w:r w:rsidDel="00000000" w:rsidR="00000000" w:rsidRPr="00000000">
        <w:rPr>
          <w:i w:val="1"/>
          <w:sz w:val="24"/>
          <w:szCs w:val="24"/>
          <w:rtl w:val="0"/>
        </w:rPr>
        <w:t xml:space="preserve">p</w:t>
      </w:r>
      <w:r w:rsidDel="00000000" w:rsidR="00000000" w:rsidRPr="00000000">
        <w:rPr>
          <w:sz w:val="24"/>
          <w:szCs w:val="24"/>
          <w:rtl w:val="0"/>
        </w:rPr>
        <w:t xml:space="preserve"> = 0,001), mas não diferiram significativamente entre si (Figura 3). As menores médias foram observadas nos tratamentos NaOH-12h (55,5±2,9 cm) e NaOH-24h (53,6±2,8 cm), diferindo significativamente entre si dos demais tratamentos (Figura 3).</w:t>
      </w:r>
    </w:p>
    <w:p w:rsidR="00000000" w:rsidDel="00000000" w:rsidP="00000000" w:rsidRDefault="00000000" w:rsidRPr="00000000" w14:paraId="0000005F">
      <w:pPr>
        <w:widowControl w:val="1"/>
        <w:jc w:val="center"/>
        <w:rPr/>
      </w:pPr>
      <w:r w:rsidDel="00000000" w:rsidR="00000000" w:rsidRPr="00000000">
        <w:rPr>
          <w:rtl w:val="0"/>
        </w:rPr>
      </w:r>
    </w:p>
    <w:p w:rsidR="00000000" w:rsidDel="00000000" w:rsidP="00000000" w:rsidRDefault="00000000" w:rsidRPr="00000000" w14:paraId="00000060">
      <w:pPr>
        <w:widowControl w:val="1"/>
        <w:jc w:val="center"/>
        <w:rPr/>
      </w:pPr>
      <w:r w:rsidDel="00000000" w:rsidR="00000000" w:rsidRPr="00000000">
        <w:rPr>
          <w:rtl w:val="0"/>
        </w:rPr>
      </w:r>
    </w:p>
    <w:p w:rsidR="00000000" w:rsidDel="00000000" w:rsidP="00000000" w:rsidRDefault="00000000" w:rsidRPr="00000000" w14:paraId="00000061">
      <w:pPr>
        <w:widowControl w:val="1"/>
        <w:jc w:val="center"/>
        <w:rPr/>
      </w:pPr>
      <w:r w:rsidDel="00000000" w:rsidR="00000000" w:rsidRPr="00000000">
        <w:rPr>
          <w:rtl w:val="0"/>
        </w:rPr>
      </w:r>
    </w:p>
    <w:p w:rsidR="00000000" w:rsidDel="00000000" w:rsidP="00000000" w:rsidRDefault="00000000" w:rsidRPr="00000000" w14:paraId="00000062">
      <w:pPr>
        <w:widowControl w:val="1"/>
        <w:jc w:val="center"/>
        <w:rPr>
          <w:b w:val="1"/>
          <w:color w:val="ff0000"/>
          <w:sz w:val="24"/>
          <w:szCs w:val="24"/>
          <w:u w:val="single"/>
        </w:rPr>
      </w:pPr>
      <w:r w:rsidDel="00000000" w:rsidR="00000000" w:rsidRPr="00000000">
        <w:rPr>
          <w:rtl w:val="0"/>
        </w:rPr>
        <w:t xml:space="preserve">Figura 4 –  </w:t>
      </w:r>
      <w:r w:rsidDel="00000000" w:rsidR="00000000" w:rsidRPr="00000000">
        <w:rPr>
          <w:rtl w:val="0"/>
        </w:rPr>
        <w:t xml:space="preserve">Altura média de mudas de </w:t>
      </w:r>
      <w:r w:rsidDel="00000000" w:rsidR="00000000" w:rsidRPr="00000000">
        <w:rPr>
          <w:i w:val="1"/>
          <w:rtl w:val="0"/>
        </w:rPr>
        <w:t xml:space="preserve">Schizolobium parahyba var. amazonicum</w:t>
      </w:r>
      <w:r w:rsidDel="00000000" w:rsidR="00000000" w:rsidRPr="00000000">
        <w:rPr>
          <w:rtl w:val="0"/>
        </w:rPr>
        <w:t xml:space="preserve">, 60 dias após a semeadura sob cinco diferentes tratamentos de quebra de dormência: Lixa mecânica grã 400 (Lixa); Água a 100 °C por 1 minuto (Água-1m); Água a 100 °C por 2 minutos (Água-2m); NaOH á 70% por 12 horas (NaOH-12h) e NaOH á 70% por 24 horas (NaOH-24h).</w:t>
      </w:r>
      <w:r w:rsidDel="00000000" w:rsidR="00000000" w:rsidRPr="00000000">
        <w:rPr>
          <w:rtl w:val="0"/>
        </w:rPr>
      </w:r>
    </w:p>
    <w:p w:rsidR="00000000" w:rsidDel="00000000" w:rsidP="00000000" w:rsidRDefault="00000000" w:rsidRPr="00000000" w14:paraId="00000063">
      <w:pPr>
        <w:widowControl w:val="1"/>
        <w:spacing w:line="360" w:lineRule="auto"/>
        <w:jc w:val="center"/>
        <w:rPr>
          <w:b w:val="1"/>
          <w:color w:val="ff0000"/>
          <w:sz w:val="24"/>
          <w:szCs w:val="24"/>
          <w:u w:val="single"/>
        </w:rPr>
      </w:pPr>
      <w:r w:rsidDel="00000000" w:rsidR="00000000" w:rsidRPr="00000000">
        <w:rPr>
          <w:rFonts w:ascii="Arial" w:cs="Arial" w:eastAsia="Arial" w:hAnsi="Arial"/>
          <w:sz w:val="20"/>
          <w:szCs w:val="20"/>
        </w:rPr>
        <w:drawing>
          <wp:inline distB="0" distT="0" distL="0" distR="0">
            <wp:extent cx="3200400" cy="2743200"/>
            <wp:effectExtent b="0" l="0" r="0" t="0"/>
            <wp:docPr id="6"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32004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1"/>
        <w:spacing w:line="360" w:lineRule="auto"/>
        <w:jc w:val="both"/>
        <w:rPr/>
      </w:pPr>
      <w:r w:rsidDel="00000000" w:rsidR="00000000" w:rsidRPr="00000000">
        <w:rPr>
          <w:rtl w:val="0"/>
        </w:rPr>
        <w:t xml:space="preserve">Fonte: Autores, </w:t>
      </w:r>
      <w:r w:rsidDel="00000000" w:rsidR="00000000" w:rsidRPr="00000000">
        <w:rPr>
          <w:rtl w:val="0"/>
        </w:rPr>
        <w:t xml:space="preserve">2024.</w:t>
      </w:r>
      <w:r w:rsidDel="00000000" w:rsidR="00000000" w:rsidRPr="00000000">
        <w:rPr>
          <w:rtl w:val="0"/>
        </w:rPr>
      </w:r>
    </w:p>
    <w:p w:rsidR="00000000" w:rsidDel="00000000" w:rsidP="00000000" w:rsidRDefault="00000000" w:rsidRPr="00000000" w14:paraId="00000065">
      <w:pPr>
        <w:widowControl w:val="1"/>
        <w:spacing w:line="360" w:lineRule="auto"/>
        <w:jc w:val="both"/>
        <w:rPr/>
      </w:pPr>
      <w:r w:rsidDel="00000000" w:rsidR="00000000" w:rsidRPr="00000000">
        <w:rPr>
          <w:rtl w:val="0"/>
        </w:rPr>
      </w:r>
    </w:p>
    <w:p w:rsidR="00000000" w:rsidDel="00000000" w:rsidP="00000000" w:rsidRDefault="00000000" w:rsidRPr="00000000" w14:paraId="00000066">
      <w:pPr>
        <w:widowControl w:val="1"/>
        <w:spacing w:line="360" w:lineRule="auto"/>
        <w:ind w:firstLine="708"/>
        <w:jc w:val="both"/>
        <w:rPr>
          <w:b w:val="1"/>
          <w:color w:val="ff0000"/>
          <w:sz w:val="24"/>
          <w:szCs w:val="24"/>
          <w:u w:val="single"/>
        </w:rPr>
      </w:pPr>
      <w:r w:rsidDel="00000000" w:rsidR="00000000" w:rsidRPr="00000000">
        <w:rPr>
          <w:sz w:val="24"/>
          <w:szCs w:val="24"/>
          <w:rtl w:val="0"/>
        </w:rPr>
        <w:t xml:space="preserve">No presente estudo, o fator com maior influência sobre a altura de mudas de </w:t>
      </w:r>
      <w:r w:rsidDel="00000000" w:rsidR="00000000" w:rsidRPr="00000000">
        <w:rPr>
          <w:i w:val="1"/>
          <w:sz w:val="24"/>
          <w:szCs w:val="24"/>
          <w:rtl w:val="0"/>
        </w:rPr>
        <w:t xml:space="preserve">S. parahyba </w:t>
      </w:r>
      <w:r w:rsidDel="00000000" w:rsidR="00000000" w:rsidRPr="00000000">
        <w:rPr>
          <w:sz w:val="24"/>
          <w:szCs w:val="24"/>
          <w:rtl w:val="0"/>
        </w:rPr>
        <w:t xml:space="preserve">observadas foi o tratamento de quebra de dormência. Outro fator que influencia o desenvolvimento de mudas é a variabilidade genética e adaptabilidade e procedência das sementes. É comum produtores de </w:t>
      </w:r>
      <w:r w:rsidDel="00000000" w:rsidR="00000000" w:rsidRPr="00000000">
        <w:rPr>
          <w:i w:val="1"/>
          <w:sz w:val="24"/>
          <w:szCs w:val="24"/>
          <w:rtl w:val="0"/>
        </w:rPr>
        <w:t xml:space="preserve">S. parahyba </w:t>
      </w:r>
      <w:r w:rsidDel="00000000" w:rsidR="00000000" w:rsidRPr="00000000">
        <w:rPr>
          <w:sz w:val="24"/>
          <w:szCs w:val="24"/>
          <w:rtl w:val="0"/>
        </w:rPr>
        <w:t xml:space="preserve">realizarem tratamento pré-germinativo de sementes com escarificação mecânica via lixa manual para superar dormência de sementes. </w:t>
      </w:r>
      <w:r w:rsidDel="00000000" w:rsidR="00000000" w:rsidRPr="00000000">
        <w:rPr>
          <w:rtl w:val="0"/>
        </w:rPr>
      </w:r>
    </w:p>
    <w:p w:rsidR="00000000" w:rsidDel="00000000" w:rsidP="00000000" w:rsidRDefault="00000000" w:rsidRPr="00000000" w14:paraId="00000067">
      <w:pPr>
        <w:widowControl w:val="1"/>
        <w:spacing w:line="360" w:lineRule="auto"/>
        <w:ind w:firstLine="284"/>
        <w:jc w:val="both"/>
        <w:rPr>
          <w:b w:val="1"/>
          <w:color w:val="ff0000"/>
          <w:sz w:val="24"/>
          <w:szCs w:val="24"/>
          <w:u w:val="single"/>
        </w:rPr>
      </w:pPr>
      <w:r w:rsidDel="00000000" w:rsidR="00000000" w:rsidRPr="00000000">
        <w:rPr>
          <w:rtl w:val="0"/>
        </w:rPr>
      </w:r>
    </w:p>
    <w:p w:rsidR="00000000" w:rsidDel="00000000" w:rsidP="00000000" w:rsidRDefault="00000000" w:rsidRPr="00000000" w14:paraId="00000068">
      <w:pPr>
        <w:widowControl w:val="1"/>
        <w:tabs>
          <w:tab w:val="left" w:leader="none" w:pos="1290"/>
        </w:tabs>
        <w:spacing w:after="160" w:line="259" w:lineRule="auto"/>
        <w:jc w:val="both"/>
        <w:rPr>
          <w:color w:val="ff0000"/>
          <w:sz w:val="24"/>
          <w:szCs w:val="24"/>
        </w:rPr>
      </w:pPr>
      <w:r w:rsidDel="00000000" w:rsidR="00000000" w:rsidRPr="00000000">
        <w:rPr>
          <w:b w:val="1"/>
          <w:sz w:val="24"/>
          <w:szCs w:val="24"/>
          <w:rtl w:val="0"/>
        </w:rPr>
        <w:t xml:space="preserve">4. CONSIDERAÇÕES FINAIS </w:t>
      </w:r>
      <w:r w:rsidDel="00000000" w:rsidR="00000000" w:rsidRPr="00000000">
        <w:rPr>
          <w:rtl w:val="0"/>
        </w:rPr>
      </w:r>
    </w:p>
    <w:p w:rsidR="00000000" w:rsidDel="00000000" w:rsidP="00000000" w:rsidRDefault="00000000" w:rsidRPr="00000000" w14:paraId="00000069">
      <w:pPr>
        <w:widowControl w:val="1"/>
        <w:spacing w:line="360" w:lineRule="auto"/>
        <w:ind w:left="0" w:firstLine="708.6614173228347"/>
        <w:jc w:val="both"/>
        <w:rPr>
          <w:sz w:val="24"/>
          <w:szCs w:val="24"/>
        </w:rPr>
      </w:pPr>
      <w:r w:rsidDel="00000000" w:rsidR="00000000" w:rsidRPr="00000000">
        <w:rPr>
          <w:sz w:val="24"/>
          <w:szCs w:val="24"/>
          <w:rtl w:val="0"/>
        </w:rPr>
        <w:t xml:space="preserve">O tratamento </w:t>
      </w:r>
      <w:r w:rsidDel="00000000" w:rsidR="00000000" w:rsidRPr="00000000">
        <w:rPr>
          <w:sz w:val="24"/>
          <w:szCs w:val="24"/>
          <w:rtl w:val="0"/>
        </w:rPr>
        <w:t xml:space="preserve">com lixa elétrica atingiu altas taxas de germinação, constatando-se como uma alternativa a escarificação com lixa manual. O tratamento térmico em água quente a 100°C por 1 minuto e por 2 minuto mostrou-se eficiente como uma alternativa à superação convencional da dormência das sementes de </w:t>
      </w:r>
      <w:r w:rsidDel="00000000" w:rsidR="00000000" w:rsidRPr="00000000">
        <w:rPr>
          <w:i w:val="1"/>
          <w:sz w:val="24"/>
          <w:szCs w:val="24"/>
          <w:rtl w:val="0"/>
        </w:rPr>
        <w:t xml:space="preserve">S. parahyba </w:t>
      </w:r>
      <w:r w:rsidDel="00000000" w:rsidR="00000000" w:rsidRPr="00000000">
        <w:rPr>
          <w:sz w:val="24"/>
          <w:szCs w:val="24"/>
          <w:rtl w:val="0"/>
        </w:rPr>
        <w:t xml:space="preserve">devido a sua maior praticidade e menor tempo de preparo inicial das sementes além de possuir uma alta taxa de germinação. </w:t>
      </w:r>
    </w:p>
    <w:p w:rsidR="00000000" w:rsidDel="00000000" w:rsidP="00000000" w:rsidRDefault="00000000" w:rsidRPr="00000000" w14:paraId="0000006A">
      <w:pPr>
        <w:widowControl w:val="1"/>
        <w:spacing w:line="360" w:lineRule="auto"/>
        <w:ind w:firstLine="284"/>
        <w:jc w:val="both"/>
        <w:rPr>
          <w:sz w:val="24"/>
          <w:szCs w:val="24"/>
        </w:rPr>
      </w:pPr>
      <w:r w:rsidDel="00000000" w:rsidR="00000000" w:rsidRPr="00000000">
        <w:rPr>
          <w:rtl w:val="0"/>
        </w:rPr>
      </w:r>
    </w:p>
    <w:p w:rsidR="00000000" w:rsidDel="00000000" w:rsidP="00000000" w:rsidRDefault="00000000" w:rsidRPr="00000000" w14:paraId="0000006B">
      <w:pPr>
        <w:widowControl w:val="1"/>
        <w:tabs>
          <w:tab w:val="left" w:leader="none" w:pos="1290"/>
        </w:tabs>
        <w:spacing w:after="160" w:line="259" w:lineRule="auto"/>
        <w:jc w:val="both"/>
        <w:rPr>
          <w:b w:val="1"/>
          <w:sz w:val="24"/>
          <w:szCs w:val="24"/>
        </w:rPr>
      </w:pPr>
      <w:commentRangeStart w:id="0"/>
      <w:r w:rsidDel="00000000" w:rsidR="00000000" w:rsidRPr="00000000">
        <w:rPr>
          <w:b w:val="1"/>
          <w:sz w:val="24"/>
          <w:szCs w:val="24"/>
          <w:rtl w:val="0"/>
        </w:rPr>
        <w:t xml:space="preserve">REFERÊNCIAS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6C">
      <w:pPr>
        <w:widowControl w:val="1"/>
        <w:jc w:val="both"/>
        <w:rPr>
          <w:color w:val="222222"/>
          <w:sz w:val="24"/>
          <w:szCs w:val="24"/>
        </w:rPr>
      </w:pPr>
      <w:r w:rsidDel="00000000" w:rsidR="00000000" w:rsidRPr="00000000">
        <w:rPr>
          <w:color w:val="222222"/>
          <w:sz w:val="24"/>
          <w:szCs w:val="24"/>
          <w:rtl w:val="0"/>
        </w:rPr>
        <w:t xml:space="preserve">CARLOS, J.; SILVA, E. D.; SILVEIRA, L. P. O. Efeito de dois tipos de quebra de dormência na germinação de guapuruvu (</w:t>
      </w:r>
      <w:r w:rsidDel="00000000" w:rsidR="00000000" w:rsidRPr="00000000">
        <w:rPr>
          <w:i w:val="1"/>
          <w:color w:val="222222"/>
          <w:sz w:val="24"/>
          <w:szCs w:val="24"/>
          <w:rtl w:val="0"/>
        </w:rPr>
        <w:t xml:space="preserve">Schizolobium parahyba</w:t>
      </w:r>
      <w:r w:rsidDel="00000000" w:rsidR="00000000" w:rsidRPr="00000000">
        <w:rPr>
          <w:color w:val="222222"/>
          <w:sz w:val="24"/>
          <w:szCs w:val="24"/>
          <w:rtl w:val="0"/>
        </w:rPr>
        <w:t xml:space="preserve">). Recursos Naturais, v. 2, p. 43-51, 2017.</w:t>
      </w:r>
    </w:p>
    <w:p w:rsidR="00000000" w:rsidDel="00000000" w:rsidP="00000000" w:rsidRDefault="00000000" w:rsidRPr="00000000" w14:paraId="0000006D">
      <w:pPr>
        <w:widowControl w:val="1"/>
        <w:jc w:val="both"/>
        <w:rPr>
          <w:color w:val="222222"/>
          <w:sz w:val="24"/>
          <w:szCs w:val="24"/>
        </w:rPr>
      </w:pPr>
      <w:r w:rsidDel="00000000" w:rsidR="00000000" w:rsidRPr="00000000">
        <w:rPr>
          <w:rtl w:val="0"/>
        </w:rPr>
      </w:r>
    </w:p>
    <w:p w:rsidR="00000000" w:rsidDel="00000000" w:rsidP="00000000" w:rsidRDefault="00000000" w:rsidRPr="00000000" w14:paraId="0000006E">
      <w:pPr>
        <w:widowControl w:val="1"/>
        <w:jc w:val="both"/>
        <w:rPr>
          <w:sz w:val="24"/>
          <w:szCs w:val="24"/>
        </w:rPr>
      </w:pPr>
      <w:r w:rsidDel="00000000" w:rsidR="00000000" w:rsidRPr="00000000">
        <w:rPr>
          <w:sz w:val="24"/>
          <w:szCs w:val="24"/>
          <w:rtl w:val="0"/>
        </w:rPr>
        <w:t xml:space="preserve">CARVALHO, J. E. U.; QUEIROZ, R. J. B. Escarificação Sementes </w:t>
      </w:r>
      <w:r w:rsidDel="00000000" w:rsidR="00000000" w:rsidRPr="00000000">
        <w:rPr>
          <w:i w:val="1"/>
          <w:sz w:val="24"/>
          <w:szCs w:val="24"/>
          <w:rtl w:val="0"/>
        </w:rPr>
        <w:t xml:space="preserve">de Schizolobium amazonicum Huber ex Ducke . Ciência Agrícola</w:t>
      </w:r>
      <w:r w:rsidDel="00000000" w:rsidR="00000000" w:rsidRPr="00000000">
        <w:rPr>
          <w:sz w:val="24"/>
          <w:szCs w:val="24"/>
          <w:rtl w:val="0"/>
        </w:rPr>
        <w:t xml:space="preserve"> , v. 64, n. 3, p. 308-313, 2007.</w:t>
      </w:r>
    </w:p>
    <w:p w:rsidR="00000000" w:rsidDel="00000000" w:rsidP="00000000" w:rsidRDefault="00000000" w:rsidRPr="00000000" w14:paraId="0000006F">
      <w:pPr>
        <w:widowControl w:val="1"/>
        <w:jc w:val="both"/>
        <w:rPr>
          <w:sz w:val="24"/>
          <w:szCs w:val="24"/>
        </w:rPr>
      </w:pPr>
      <w:r w:rsidDel="00000000" w:rsidR="00000000" w:rsidRPr="00000000">
        <w:rPr>
          <w:rtl w:val="0"/>
        </w:rPr>
      </w:r>
    </w:p>
    <w:p w:rsidR="00000000" w:rsidDel="00000000" w:rsidP="00000000" w:rsidRDefault="00000000" w:rsidRPr="00000000" w14:paraId="00000070">
      <w:pPr>
        <w:widowControl w:val="1"/>
        <w:jc w:val="both"/>
        <w:rPr>
          <w:sz w:val="24"/>
          <w:szCs w:val="24"/>
        </w:rPr>
      </w:pPr>
      <w:r w:rsidDel="00000000" w:rsidR="00000000" w:rsidRPr="00000000">
        <w:rPr>
          <w:sz w:val="24"/>
          <w:szCs w:val="24"/>
          <w:rtl w:val="0"/>
        </w:rPr>
        <w:t xml:space="preserve">DALLING, J. W.; DAVIS, A. S.; SCHUTTE, B. J.; ARNOLD, E. A. Seed survival in soil: interacting effects of predation, dormancy and the soil microbial community. Journal of Ecology, v. 99, n. 1, p. 89-95, 2011.</w:t>
      </w:r>
    </w:p>
    <w:p w:rsidR="00000000" w:rsidDel="00000000" w:rsidP="00000000" w:rsidRDefault="00000000" w:rsidRPr="00000000" w14:paraId="00000071">
      <w:pPr>
        <w:widowControl w:val="1"/>
        <w:jc w:val="both"/>
        <w:rPr>
          <w:sz w:val="24"/>
          <w:szCs w:val="24"/>
        </w:rPr>
      </w:pPr>
      <w:r w:rsidDel="00000000" w:rsidR="00000000" w:rsidRPr="00000000">
        <w:rPr>
          <w:rtl w:val="0"/>
        </w:rPr>
      </w:r>
    </w:p>
    <w:p w:rsidR="00000000" w:rsidDel="00000000" w:rsidP="00000000" w:rsidRDefault="00000000" w:rsidRPr="00000000" w14:paraId="00000072">
      <w:pPr>
        <w:widowControl w:val="1"/>
        <w:jc w:val="both"/>
        <w:rPr>
          <w:sz w:val="24"/>
          <w:szCs w:val="24"/>
        </w:rPr>
      </w:pPr>
      <w:r w:rsidDel="00000000" w:rsidR="00000000" w:rsidRPr="00000000">
        <w:rPr>
          <w:sz w:val="24"/>
          <w:szCs w:val="24"/>
          <w:rtl w:val="0"/>
        </w:rPr>
        <w:t xml:space="preserve">DIAS, P. C.; ATAÍDE, G. M.; XAVIER, A.; OLIVEIRA, L. S.; PAIVA, H. N. Propagação vegetativa de </w:t>
      </w:r>
      <w:r w:rsidDel="00000000" w:rsidR="00000000" w:rsidRPr="00000000">
        <w:rPr>
          <w:i w:val="1"/>
          <w:sz w:val="24"/>
          <w:szCs w:val="24"/>
          <w:rtl w:val="0"/>
        </w:rPr>
        <w:t xml:space="preserve">Schizolobium amazonicum</w:t>
      </w:r>
      <w:r w:rsidDel="00000000" w:rsidR="00000000" w:rsidRPr="00000000">
        <w:rPr>
          <w:sz w:val="24"/>
          <w:szCs w:val="24"/>
          <w:rtl w:val="0"/>
        </w:rPr>
        <w:t xml:space="preserve"> por estaquia. Cerne, v. 21, n. 3, p. 379-386, 2015. </w:t>
      </w:r>
    </w:p>
    <w:p w:rsidR="00000000" w:rsidDel="00000000" w:rsidP="00000000" w:rsidRDefault="00000000" w:rsidRPr="00000000" w14:paraId="00000073">
      <w:pPr>
        <w:widowControl w:val="1"/>
        <w:jc w:val="both"/>
        <w:rPr>
          <w:sz w:val="24"/>
          <w:szCs w:val="24"/>
        </w:rPr>
      </w:pPr>
      <w:r w:rsidDel="00000000" w:rsidR="00000000" w:rsidRPr="00000000">
        <w:rPr>
          <w:rtl w:val="0"/>
        </w:rPr>
      </w:r>
    </w:p>
    <w:p w:rsidR="00000000" w:rsidDel="00000000" w:rsidP="00000000" w:rsidRDefault="00000000" w:rsidRPr="00000000" w14:paraId="00000074">
      <w:pPr>
        <w:widowControl w:val="1"/>
        <w:jc w:val="both"/>
        <w:rPr>
          <w:sz w:val="24"/>
          <w:szCs w:val="24"/>
        </w:rPr>
      </w:pPr>
      <w:r w:rsidDel="00000000" w:rsidR="00000000" w:rsidRPr="00000000">
        <w:rPr>
          <w:sz w:val="24"/>
          <w:szCs w:val="24"/>
          <w:rtl w:val="0"/>
        </w:rPr>
        <w:t xml:space="preserve">INDÚSTRIA BRASILEIRA DE ÁRVORES. Relatório Ibá, p. 131. 2021. Disponível em: </w:t>
      </w:r>
      <w:hyperlink r:id="rId12">
        <w:r w:rsidDel="00000000" w:rsidR="00000000" w:rsidRPr="00000000">
          <w:rPr>
            <w:color w:val="1155cc"/>
            <w:sz w:val="24"/>
            <w:szCs w:val="24"/>
            <w:u w:val="single"/>
            <w:rtl w:val="0"/>
          </w:rPr>
          <w:t xml:space="preserve">https://iba.org/datafiles/publicacoes/relatorios/relatorioiba2021-compactado.pdf</w:t>
        </w:r>
      </w:hyperlink>
      <w:r w:rsidDel="00000000" w:rsidR="00000000" w:rsidRPr="00000000">
        <w:rPr>
          <w:sz w:val="24"/>
          <w:szCs w:val="24"/>
          <w:rtl w:val="0"/>
        </w:rPr>
        <w:t xml:space="preserve">.</w:t>
      </w:r>
    </w:p>
    <w:p w:rsidR="00000000" w:rsidDel="00000000" w:rsidP="00000000" w:rsidRDefault="00000000" w:rsidRPr="00000000" w14:paraId="00000075">
      <w:pPr>
        <w:widowControl w:val="1"/>
        <w:jc w:val="both"/>
        <w:rPr>
          <w:sz w:val="24"/>
          <w:szCs w:val="24"/>
        </w:rPr>
      </w:pPr>
      <w:r w:rsidDel="00000000" w:rsidR="00000000" w:rsidRPr="00000000">
        <w:rPr>
          <w:rtl w:val="0"/>
        </w:rPr>
      </w:r>
    </w:p>
    <w:p w:rsidR="00000000" w:rsidDel="00000000" w:rsidP="00000000" w:rsidRDefault="00000000" w:rsidRPr="00000000" w14:paraId="00000076">
      <w:pPr>
        <w:widowControl w:val="1"/>
        <w:jc w:val="both"/>
        <w:rPr>
          <w:sz w:val="24"/>
          <w:szCs w:val="24"/>
        </w:rPr>
      </w:pPr>
      <w:r w:rsidDel="00000000" w:rsidR="00000000" w:rsidRPr="00000000">
        <w:rPr>
          <w:sz w:val="24"/>
          <w:szCs w:val="24"/>
          <w:rtl w:val="0"/>
        </w:rPr>
        <w:t xml:space="preserve">SILVA, A. R.; SALES, A. Crescimento e produção de paricá em diferentes idades sistemas de cultivo. Avances in Foresty Science, v. 55, n.1, p.231-235, 2018.</w:t>
      </w:r>
    </w:p>
    <w:p w:rsidR="00000000" w:rsidDel="00000000" w:rsidP="00000000" w:rsidRDefault="00000000" w:rsidRPr="00000000" w14:paraId="00000077">
      <w:pPr>
        <w:widowControl w:val="1"/>
        <w:jc w:val="both"/>
        <w:rPr>
          <w:sz w:val="24"/>
          <w:szCs w:val="24"/>
        </w:rPr>
      </w:pPr>
      <w:r w:rsidDel="00000000" w:rsidR="00000000" w:rsidRPr="00000000">
        <w:rPr>
          <w:rtl w:val="0"/>
        </w:rPr>
      </w:r>
    </w:p>
    <w:p w:rsidR="00000000" w:rsidDel="00000000" w:rsidP="00000000" w:rsidRDefault="00000000" w:rsidRPr="00000000" w14:paraId="00000078">
      <w:pPr>
        <w:widowControl w:val="1"/>
        <w:shd w:fill="ffffff" w:val="clear"/>
        <w:jc w:val="both"/>
        <w:rPr>
          <w:sz w:val="24"/>
          <w:szCs w:val="24"/>
        </w:rPr>
      </w:pPr>
      <w:r w:rsidDel="00000000" w:rsidR="00000000" w:rsidRPr="00000000">
        <w:rPr>
          <w:sz w:val="24"/>
          <w:szCs w:val="24"/>
          <w:rtl w:val="0"/>
        </w:rPr>
        <w:t xml:space="preserve">SILVEIRA, R.; SILVA, G. F. S.; BINOTI, D. H. B.; MANHÃES, L. P.; GONÇALVES, A. F. A.; ARAGÃO, M. A. Custos da produção de madeira de paricá na região de Paragominas, PA.</w:t>
      </w:r>
      <w:r w:rsidDel="00000000" w:rsidR="00000000" w:rsidRPr="00000000">
        <w:rPr>
          <w:b w:val="1"/>
          <w:sz w:val="24"/>
          <w:szCs w:val="24"/>
          <w:rtl w:val="0"/>
        </w:rPr>
        <w:t xml:space="preserve"> </w:t>
      </w:r>
      <w:r w:rsidDel="00000000" w:rsidR="00000000" w:rsidRPr="00000000">
        <w:rPr>
          <w:sz w:val="24"/>
          <w:szCs w:val="24"/>
          <w:rtl w:val="0"/>
        </w:rPr>
        <w:t xml:space="preserve">Pesquisa Florestal Brasileira, v. 37 n. 92, p. 597-604, 2017.</w:t>
      </w:r>
    </w:p>
    <w:p w:rsidR="00000000" w:rsidDel="00000000" w:rsidP="00000000" w:rsidRDefault="00000000" w:rsidRPr="00000000" w14:paraId="00000079">
      <w:pPr>
        <w:widowControl w:val="1"/>
        <w:shd w:fill="ffffff" w:val="clear"/>
        <w:jc w:val="both"/>
        <w:rPr>
          <w:sz w:val="24"/>
          <w:szCs w:val="24"/>
        </w:rPr>
      </w:pPr>
      <w:r w:rsidDel="00000000" w:rsidR="00000000" w:rsidRPr="00000000">
        <w:rPr>
          <w:rtl w:val="0"/>
        </w:rPr>
      </w:r>
    </w:p>
    <w:p w:rsidR="00000000" w:rsidDel="00000000" w:rsidP="00000000" w:rsidRDefault="00000000" w:rsidRPr="00000000" w14:paraId="0000007A">
      <w:pPr>
        <w:widowControl w:val="1"/>
        <w:jc w:val="both"/>
        <w:rPr>
          <w:sz w:val="24"/>
          <w:szCs w:val="24"/>
        </w:rPr>
      </w:pPr>
      <w:r w:rsidDel="00000000" w:rsidR="00000000" w:rsidRPr="00000000">
        <w:rPr>
          <w:sz w:val="24"/>
          <w:szCs w:val="24"/>
          <w:rtl w:val="0"/>
        </w:rPr>
        <w:t xml:space="preserve">SOUSA, D. B.; CARVALHO, G. S; RAMOS, E. J. A. Paricá </w:t>
      </w:r>
      <w:r w:rsidDel="00000000" w:rsidR="00000000" w:rsidRPr="00000000">
        <w:rPr>
          <w:i w:val="1"/>
          <w:sz w:val="24"/>
          <w:szCs w:val="24"/>
          <w:rtl w:val="0"/>
        </w:rPr>
        <w:t xml:space="preserve">Schizolobium amazonicum </w:t>
      </w:r>
      <w:r w:rsidDel="00000000" w:rsidR="00000000" w:rsidRPr="00000000">
        <w:rPr>
          <w:sz w:val="24"/>
          <w:szCs w:val="24"/>
          <w:rtl w:val="0"/>
        </w:rPr>
        <w:t xml:space="preserve">Huber ex Ducke. Informativo Técnico Rede de Sementes da Amazônia N°13. Mato Grosso, 2005.</w:t>
      </w:r>
    </w:p>
    <w:p w:rsidR="00000000" w:rsidDel="00000000" w:rsidP="00000000" w:rsidRDefault="00000000" w:rsidRPr="00000000" w14:paraId="0000007B">
      <w:pPr>
        <w:widowControl w:val="1"/>
        <w:jc w:val="both"/>
        <w:rPr>
          <w:sz w:val="24"/>
          <w:szCs w:val="24"/>
        </w:rPr>
      </w:pPr>
      <w:r w:rsidDel="00000000" w:rsidR="00000000" w:rsidRPr="00000000">
        <w:rPr>
          <w:rtl w:val="0"/>
        </w:rPr>
      </w:r>
    </w:p>
    <w:p w:rsidR="00000000" w:rsidDel="00000000" w:rsidP="00000000" w:rsidRDefault="00000000" w:rsidRPr="00000000" w14:paraId="0000007C">
      <w:pPr>
        <w:widowControl w:val="1"/>
        <w:jc w:val="both"/>
        <w:rPr>
          <w:sz w:val="24"/>
          <w:szCs w:val="24"/>
        </w:rPr>
      </w:pPr>
      <w:r w:rsidDel="00000000" w:rsidR="00000000" w:rsidRPr="00000000">
        <w:rPr>
          <w:sz w:val="24"/>
          <w:szCs w:val="24"/>
          <w:rtl w:val="0"/>
        </w:rPr>
        <w:t xml:space="preserve">SOUZA, C. R.; ROSSI, L. M. B.; AZEVEDO, C. P.; VIEIRA, A. H. Paricá: </w:t>
      </w:r>
      <w:r w:rsidDel="00000000" w:rsidR="00000000" w:rsidRPr="00000000">
        <w:rPr>
          <w:i w:val="1"/>
          <w:sz w:val="24"/>
          <w:szCs w:val="24"/>
          <w:rtl w:val="0"/>
        </w:rPr>
        <w:t xml:space="preserve">Schizolobium parahyba</w:t>
      </w:r>
      <w:r w:rsidDel="00000000" w:rsidR="00000000" w:rsidRPr="00000000">
        <w:rPr>
          <w:sz w:val="24"/>
          <w:szCs w:val="24"/>
          <w:rtl w:val="0"/>
        </w:rPr>
        <w:t xml:space="preserve"> </w:t>
      </w:r>
      <w:r w:rsidDel="00000000" w:rsidR="00000000" w:rsidRPr="00000000">
        <w:rPr>
          <w:i w:val="1"/>
          <w:sz w:val="24"/>
          <w:szCs w:val="24"/>
          <w:rtl w:val="0"/>
        </w:rPr>
        <w:t xml:space="preserve">var. amazonicum </w:t>
      </w:r>
      <w:r w:rsidDel="00000000" w:rsidR="00000000" w:rsidRPr="00000000">
        <w:rPr>
          <w:sz w:val="24"/>
          <w:szCs w:val="24"/>
          <w:rtl w:val="0"/>
        </w:rPr>
        <w:t xml:space="preserve">(Huber x Ducke) Barneby. Embrapa Amazônia Ocidental. Circular Técnica, 18. Manaus, p. 12, 2003.</w:t>
      </w:r>
    </w:p>
    <w:p w:rsidR="00000000" w:rsidDel="00000000" w:rsidP="00000000" w:rsidRDefault="00000000" w:rsidRPr="00000000" w14:paraId="0000007D">
      <w:pPr>
        <w:widowControl w:val="1"/>
        <w:jc w:val="both"/>
        <w:rPr>
          <w:sz w:val="24"/>
          <w:szCs w:val="24"/>
        </w:rPr>
      </w:pPr>
      <w:r w:rsidDel="00000000" w:rsidR="00000000" w:rsidRPr="00000000">
        <w:rPr>
          <w:rtl w:val="0"/>
        </w:rPr>
      </w:r>
    </w:p>
    <w:p w:rsidR="00000000" w:rsidDel="00000000" w:rsidP="00000000" w:rsidRDefault="00000000" w:rsidRPr="00000000" w14:paraId="0000007E">
      <w:pPr>
        <w:widowControl w:val="1"/>
        <w:tabs>
          <w:tab w:val="left" w:leader="none" w:pos="1290"/>
        </w:tabs>
        <w:jc w:val="both"/>
        <w:rPr>
          <w:b w:val="1"/>
          <w:sz w:val="24"/>
          <w:szCs w:val="24"/>
        </w:rPr>
      </w:pPr>
      <w:r w:rsidDel="00000000" w:rsidR="00000000" w:rsidRPr="00000000">
        <w:rPr>
          <w:sz w:val="24"/>
          <w:szCs w:val="24"/>
          <w:rtl w:val="0"/>
        </w:rPr>
        <w:t xml:space="preserve">SOUZA, D. P. Aspectos silviculturais e tecnológicos do paricá </w:t>
      </w:r>
      <w:r w:rsidDel="00000000" w:rsidR="00000000" w:rsidRPr="00000000">
        <w:rPr>
          <w:i w:val="1"/>
          <w:sz w:val="24"/>
          <w:szCs w:val="24"/>
          <w:rtl w:val="0"/>
        </w:rPr>
        <w:t xml:space="preserve">Schizolobium amazonicum </w:t>
      </w:r>
      <w:r w:rsidDel="00000000" w:rsidR="00000000" w:rsidRPr="00000000">
        <w:rPr>
          <w:sz w:val="24"/>
          <w:szCs w:val="24"/>
          <w:rtl w:val="0"/>
        </w:rPr>
        <w:t xml:space="preserve">Huber Ex Ducke, 2014.</w:t>
      </w:r>
      <w:r w:rsidDel="00000000" w:rsidR="00000000" w:rsidRPr="00000000">
        <w:rPr>
          <w:rtl w:val="0"/>
        </w:rPr>
      </w:r>
    </w:p>
    <w:sectPr>
      <w:headerReference r:id="rId13" w:type="default"/>
      <w:footerReference r:id="rId14" w:type="default"/>
      <w:pgSz w:h="16840" w:w="11910" w:orient="portrait"/>
      <w:pgMar w:bottom="1134" w:top="1701" w:left="1701" w:right="1134"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onta da Microsoft" w:id="0" w:date="2024-11-26T14:04:00Z">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Conferir normas para as Referências: seguir a norma da ABNT NBR 6023/2018.</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6350</wp:posOffset>
          </wp:positionV>
          <wp:extent cx="600075" cy="191770"/>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1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422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8"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914400" cy="353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756285" cy="335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13335</wp:posOffset>
          </wp:positionV>
          <wp:extent cx="1447800" cy="39814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47800" cy="39814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1894752</wp:posOffset>
          </wp:positionH>
          <wp:positionV relativeFrom="paragraph">
            <wp:posOffset>-358136</wp:posOffset>
          </wp:positionV>
          <wp:extent cx="1973120" cy="1325880"/>
          <wp:effectExtent b="0" l="0" r="0" t="0"/>
          <wp:wrapTopAndBottom distB="0" distT="0"/>
          <wp:docPr id="3" name="image7.png"/>
          <a:graphic>
            <a:graphicData uri="http://schemas.openxmlformats.org/drawingml/2006/picture">
              <pic:pic>
                <pic:nvPicPr>
                  <pic:cNvPr id="0" name="image7.png"/>
                  <pic:cNvPicPr preferRelativeResize="0"/>
                </pic:nvPicPr>
                <pic:blipFill>
                  <a:blip r:embed="rId1"/>
                  <a:srcRect b="45329" l="0" r="0" t="0"/>
                  <a:stretch>
                    <a:fillRect/>
                  </a:stretch>
                </pic:blipFill>
                <pic:spPr>
                  <a:xfrm>
                    <a:off x="0" y="0"/>
                    <a:ext cx="1973120" cy="13258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11.jpg"/><Relationship Id="rId13" Type="http://schemas.openxmlformats.org/officeDocument/2006/relationships/header" Target="header1.xml"/><Relationship Id="rId12" Type="http://schemas.openxmlformats.org/officeDocument/2006/relationships/hyperlink" Target="https://iba.org/datafiles/publicacoes/relatorios/relatorioiba2021-compactado.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jp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luiz.barroso@aluno.uepa.br" TargetMode="External"/><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6.png"/><Relationship Id="rId5" Type="http://schemas.openxmlformats.org/officeDocument/2006/relationships/image" Target="media/image3.png"/><Relationship Id="rId6"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2022-08-23T00:00:00Z</vt:lpwstr>
  </property>
  <property fmtid="{D5CDD505-2E9C-101B-9397-08002B2CF9AE}" pid="3" name="Creator">
    <vt:lpwstr>Microsoft® Word para Microsoft 365</vt:lpwstr>
  </property>
  <property fmtid="{D5CDD505-2E9C-101B-9397-08002B2CF9AE}" pid="4" name="LastSaved">
    <vt:lpwstr>2023-08-30T00:00:00Z</vt:lpwstr>
  </property>
</Properties>
</file>