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847F" w14:textId="050BA693" w:rsidR="003949CE" w:rsidRDefault="00FF7334" w:rsidP="00FF7334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EDUCAÇÃO AMBIENTAL E SAÚDE: COLETA E </w:t>
      </w:r>
      <w:r w:rsidR="00A93247">
        <w:rPr>
          <w:b/>
          <w:sz w:val="24"/>
          <w:szCs w:val="24"/>
        </w:rPr>
        <w:t>REUTILIZAÇÃO DE PELÍCULAS R</w:t>
      </w:r>
      <w:r w:rsidR="003D3ABC">
        <w:rPr>
          <w:b/>
          <w:sz w:val="24"/>
          <w:szCs w:val="24"/>
        </w:rPr>
        <w:t>ADIOGRÁFICAS</w:t>
      </w:r>
      <w:r>
        <w:rPr>
          <w:b/>
          <w:sz w:val="24"/>
          <w:szCs w:val="24"/>
        </w:rPr>
        <w:t xml:space="preserve"> NO CONTEXTO DA PANDEMIA DA COVID-19</w:t>
      </w:r>
      <w:r w:rsidR="003D3ABC">
        <w:rPr>
          <w:b/>
          <w:sz w:val="24"/>
          <w:szCs w:val="24"/>
        </w:rPr>
        <w:t xml:space="preserve"> PARA </w:t>
      </w:r>
      <w:r>
        <w:rPr>
          <w:b/>
          <w:sz w:val="24"/>
          <w:szCs w:val="24"/>
        </w:rPr>
        <w:t xml:space="preserve">A </w:t>
      </w:r>
      <w:r w:rsidR="003D3ABC">
        <w:rPr>
          <w:b/>
          <w:sz w:val="24"/>
          <w:szCs w:val="24"/>
        </w:rPr>
        <w:t xml:space="preserve">PRODUÇÃO DE </w:t>
      </w:r>
      <w:r w:rsidR="00A93247">
        <w:rPr>
          <w:b/>
          <w:sz w:val="24"/>
          <w:szCs w:val="24"/>
        </w:rPr>
        <w:t>PROTETORES FACIAIS</w:t>
      </w:r>
    </w:p>
    <w:p w14:paraId="58E1E2A2" w14:textId="77777777" w:rsidR="00A93247" w:rsidRDefault="00A93247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6846A849" w14:textId="161BD7E6" w:rsidR="00BE169E" w:rsidRDefault="008D6C18" w:rsidP="00BE169E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bookmarkStart w:id="0" w:name="_GoBack"/>
      <w:r>
        <w:rPr>
          <w:sz w:val="24"/>
          <w:szCs w:val="24"/>
        </w:rPr>
        <w:t>Shirley Cristina Martins da Silva</w:t>
      </w:r>
      <w:r w:rsidR="003949C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Maria Carolina Carvalho Cruz</w:t>
      </w:r>
      <w:r w:rsidR="003949CE">
        <w:rPr>
          <w:sz w:val="24"/>
          <w:szCs w:val="24"/>
          <w:vertAlign w:val="superscript"/>
        </w:rPr>
        <w:t>2</w:t>
      </w:r>
      <w:r w:rsidR="003949CE">
        <w:rPr>
          <w:sz w:val="24"/>
          <w:szCs w:val="24"/>
        </w:rPr>
        <w:t>;</w:t>
      </w:r>
      <w:r w:rsidR="00BE169E">
        <w:rPr>
          <w:sz w:val="24"/>
          <w:szCs w:val="24"/>
        </w:rPr>
        <w:t xml:space="preserve"> </w:t>
      </w:r>
      <w:r w:rsidR="00BE169E" w:rsidRPr="00475703">
        <w:rPr>
          <w:sz w:val="24"/>
          <w:szCs w:val="24"/>
        </w:rPr>
        <w:t xml:space="preserve">André </w:t>
      </w:r>
      <w:r w:rsidR="002711F5" w:rsidRPr="00475703">
        <w:rPr>
          <w:sz w:val="24"/>
          <w:szCs w:val="24"/>
        </w:rPr>
        <w:t xml:space="preserve">Cristiano Silva </w:t>
      </w:r>
      <w:r w:rsidR="00BE169E" w:rsidRPr="00475703">
        <w:rPr>
          <w:sz w:val="24"/>
          <w:szCs w:val="24"/>
        </w:rPr>
        <w:t>Melo</w:t>
      </w:r>
      <w:r w:rsidR="00BE169E" w:rsidRPr="00927641">
        <w:rPr>
          <w:sz w:val="24"/>
          <w:szCs w:val="24"/>
          <w:vertAlign w:val="superscript"/>
        </w:rPr>
        <w:t>3</w:t>
      </w:r>
      <w:r w:rsidR="00BE169E">
        <w:rPr>
          <w:sz w:val="24"/>
          <w:szCs w:val="24"/>
        </w:rPr>
        <w:t>; Cássia Regina Rosa Venâncio</w:t>
      </w:r>
      <w:r w:rsidR="00BE169E">
        <w:rPr>
          <w:sz w:val="24"/>
          <w:szCs w:val="24"/>
          <w:vertAlign w:val="superscript"/>
        </w:rPr>
        <w:t>4</w:t>
      </w:r>
    </w:p>
    <w:p w14:paraId="17E3D3BD" w14:textId="4CCEC453" w:rsidR="00E125D3" w:rsidRPr="00E125D3" w:rsidRDefault="00E125D3" w:rsidP="00BE169E">
      <w:pPr>
        <w:shd w:val="clear" w:color="auto" w:fill="FFFFFF"/>
        <w:tabs>
          <w:tab w:val="left" w:pos="2500"/>
        </w:tabs>
        <w:rPr>
          <w:sz w:val="24"/>
          <w:szCs w:val="24"/>
          <w:vertAlign w:val="superscript"/>
        </w:rPr>
      </w:pPr>
    </w:p>
    <w:p w14:paraId="406E0217" w14:textId="3A50C0AB" w:rsidR="00E125D3" w:rsidRDefault="003949CE" w:rsidP="00E125D3">
      <w:pPr>
        <w:shd w:val="clear" w:color="auto" w:fill="FFFFFF"/>
        <w:tabs>
          <w:tab w:val="left" w:pos="2500"/>
        </w:tabs>
        <w:spacing w:after="240"/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8D6C18">
        <w:rPr>
          <w:sz w:val="24"/>
          <w:szCs w:val="24"/>
        </w:rPr>
        <w:t>Mestra em Tecnologia, Recursos Naturais e Sustentabilidade na Amazônia</w:t>
      </w:r>
      <w:r>
        <w:rPr>
          <w:sz w:val="24"/>
          <w:szCs w:val="24"/>
        </w:rPr>
        <w:t xml:space="preserve">. </w:t>
      </w:r>
      <w:r w:rsidR="00E125D3">
        <w:rPr>
          <w:sz w:val="24"/>
          <w:szCs w:val="24"/>
        </w:rPr>
        <w:t xml:space="preserve">Universidade do Estado </w:t>
      </w:r>
      <w:bookmarkEnd w:id="0"/>
      <w:r w:rsidR="00E125D3">
        <w:rPr>
          <w:sz w:val="24"/>
          <w:szCs w:val="24"/>
        </w:rPr>
        <w:t>do Pará</w:t>
      </w:r>
      <w:r w:rsidR="008D6C18">
        <w:rPr>
          <w:sz w:val="24"/>
          <w:szCs w:val="24"/>
        </w:rPr>
        <w:t>.</w:t>
      </w:r>
      <w:r w:rsidR="00E125D3">
        <w:rPr>
          <w:sz w:val="24"/>
          <w:szCs w:val="24"/>
        </w:rPr>
        <w:t xml:space="preserve"> shirleycmsilvaa@gmail.com.</w:t>
      </w:r>
    </w:p>
    <w:p w14:paraId="10324A21" w14:textId="19025897" w:rsidR="00277736" w:rsidRDefault="003949CE" w:rsidP="00E125D3">
      <w:pPr>
        <w:shd w:val="clear" w:color="auto" w:fill="FFFFFF"/>
        <w:tabs>
          <w:tab w:val="left" w:pos="2500"/>
        </w:tabs>
        <w:spacing w:after="240"/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 w:rsidR="008D6C18">
        <w:rPr>
          <w:sz w:val="24"/>
          <w:szCs w:val="24"/>
        </w:rPr>
        <w:t>Graduada em Enfermagem. Universidade do Estado do P</w:t>
      </w:r>
      <w:r w:rsidR="00E125D3">
        <w:rPr>
          <w:sz w:val="24"/>
          <w:szCs w:val="24"/>
        </w:rPr>
        <w:t>ará.</w:t>
      </w:r>
    </w:p>
    <w:p w14:paraId="4E9C63C1" w14:textId="038EBE01" w:rsidR="00BE169E" w:rsidRDefault="008D6C18" w:rsidP="00BE169E">
      <w:pPr>
        <w:shd w:val="clear" w:color="auto" w:fill="FFFFFF"/>
        <w:tabs>
          <w:tab w:val="left" w:pos="2500"/>
        </w:tabs>
        <w:contextualSpacing/>
        <w:jc w:val="center"/>
        <w:rPr>
          <w:sz w:val="24"/>
          <w:szCs w:val="24"/>
        </w:rPr>
      </w:pPr>
      <w:r w:rsidRPr="00927641">
        <w:rPr>
          <w:sz w:val="24"/>
          <w:szCs w:val="24"/>
          <w:vertAlign w:val="superscript"/>
        </w:rPr>
        <w:t>3</w:t>
      </w:r>
      <w:r w:rsidR="00BE169E">
        <w:rPr>
          <w:sz w:val="24"/>
          <w:szCs w:val="24"/>
        </w:rPr>
        <w:t xml:space="preserve">Doutor </w:t>
      </w:r>
      <w:r w:rsidR="00BE169E" w:rsidRPr="00475703">
        <w:rPr>
          <w:sz w:val="24"/>
          <w:szCs w:val="24"/>
        </w:rPr>
        <w:t>em</w:t>
      </w:r>
      <w:r w:rsidR="002711F5" w:rsidRPr="00475703">
        <w:rPr>
          <w:sz w:val="24"/>
          <w:szCs w:val="24"/>
        </w:rPr>
        <w:t xml:space="preserve"> Engenharia de Produção</w:t>
      </w:r>
      <w:r w:rsidRPr="004757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25D3">
        <w:rPr>
          <w:sz w:val="24"/>
          <w:szCs w:val="24"/>
        </w:rPr>
        <w:t>Universidade do Estado do Pará</w:t>
      </w:r>
      <w:r>
        <w:rPr>
          <w:sz w:val="24"/>
          <w:szCs w:val="24"/>
        </w:rPr>
        <w:t>.</w:t>
      </w:r>
    </w:p>
    <w:p w14:paraId="31256D17" w14:textId="0EE20032" w:rsidR="003949CE" w:rsidRDefault="00BE169E" w:rsidP="00BE169E">
      <w:pPr>
        <w:shd w:val="clear" w:color="auto" w:fill="FFFFFF"/>
        <w:tabs>
          <w:tab w:val="left" w:pos="2500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Doutora em Química Analítica. Universidade do Estado do Pará.</w:t>
      </w:r>
      <w:r w:rsidRPr="00BE169E">
        <w:rPr>
          <w:sz w:val="24"/>
          <w:szCs w:val="24"/>
          <w:vertAlign w:val="superscript"/>
        </w:rPr>
        <w:t xml:space="preserve"> </w:t>
      </w:r>
    </w:p>
    <w:p w14:paraId="6562E980" w14:textId="77777777" w:rsidR="003949CE" w:rsidRDefault="003949CE" w:rsidP="00E125D3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contextualSpacing/>
        <w:jc w:val="center"/>
        <w:rPr>
          <w:sz w:val="24"/>
          <w:szCs w:val="24"/>
        </w:rPr>
      </w:pPr>
    </w:p>
    <w:p w14:paraId="1EA4B476" w14:textId="1BFAACAA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7ABEBDC3" w14:textId="0282D10A" w:rsidR="007725E4" w:rsidRDefault="007725E4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</w:p>
    <w:p w14:paraId="6F9A0F06" w14:textId="7C0BDF82" w:rsidR="007725E4" w:rsidRPr="00527DE7" w:rsidRDefault="008D29BD" w:rsidP="008D29BD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Trata-se de um estudo que buscou, por meio da educação ambiental, a sensibilização da coletividade a respeito do descarte inadequado de radiografias como prob</w:t>
      </w:r>
      <w:r w:rsidR="004C02D9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emática ambiental e de saúde, para isso, objetivou a extração do íon da prata de películas radiográficas para a sua reutilização</w:t>
      </w:r>
      <w:r w:rsidR="004C02D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para a produção de protetores faciais</w:t>
      </w:r>
      <w:r w:rsidR="004C02D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para o combate a contaminação pela covid-19 em uma escola pública localizada em Belém/PA. </w:t>
      </w:r>
      <w:r w:rsidR="00E33547" w:rsidRPr="00E33547">
        <w:rPr>
          <w:sz w:val="24"/>
          <w:szCs w:val="24"/>
        </w:rPr>
        <w:t>A metodologia</w:t>
      </w:r>
      <w:r w:rsidR="00475F15">
        <w:rPr>
          <w:b/>
          <w:sz w:val="24"/>
          <w:szCs w:val="24"/>
        </w:rPr>
        <w:t xml:space="preserve"> </w:t>
      </w:r>
      <w:r w:rsidR="00475F15" w:rsidRPr="00475F15">
        <w:rPr>
          <w:sz w:val="24"/>
          <w:szCs w:val="24"/>
        </w:rPr>
        <w:t>foi desenvolvida</w:t>
      </w:r>
      <w:r w:rsidR="00475F15">
        <w:rPr>
          <w:bCs/>
          <w:sz w:val="24"/>
          <w:szCs w:val="24"/>
        </w:rPr>
        <w:t xml:space="preserve"> em seis etapas, que consististiram</w:t>
      </w:r>
      <w:r>
        <w:rPr>
          <w:bCs/>
          <w:sz w:val="24"/>
          <w:szCs w:val="24"/>
        </w:rPr>
        <w:t xml:space="preserve"> primordialmente na coleta de radiografias doadas para limpeza e desinfecção em laboratório e posterior reutilização para a produção de protetores faciais</w:t>
      </w:r>
      <w:r w:rsidR="00527DE7">
        <w:rPr>
          <w:bCs/>
          <w:sz w:val="24"/>
          <w:szCs w:val="24"/>
        </w:rPr>
        <w:t>, além da análise quantitativa e qualitativa do íon da prata obtido por meio das imagens radiográficas limpas, originando películas de raio-X limpas que puderam ser reaproveitadas p</w:t>
      </w:r>
      <w:r w:rsidR="00E33547">
        <w:rPr>
          <w:bCs/>
          <w:sz w:val="24"/>
          <w:szCs w:val="24"/>
        </w:rPr>
        <w:t>ara a produção d</w:t>
      </w:r>
      <w:r w:rsidR="00475F15">
        <w:rPr>
          <w:bCs/>
          <w:sz w:val="24"/>
          <w:szCs w:val="24"/>
        </w:rPr>
        <w:t xml:space="preserve">e outro objeto. A partir disso, </w:t>
      </w:r>
      <w:r w:rsidR="00527DE7">
        <w:rPr>
          <w:bCs/>
          <w:sz w:val="24"/>
          <w:szCs w:val="24"/>
        </w:rPr>
        <w:t xml:space="preserve">600 protetores faciais </w:t>
      </w:r>
      <w:r w:rsidR="00475F15">
        <w:rPr>
          <w:bCs/>
          <w:sz w:val="24"/>
          <w:szCs w:val="24"/>
        </w:rPr>
        <w:t xml:space="preserve">foram produzidos com a </w:t>
      </w:r>
      <w:r w:rsidR="00527DE7">
        <w:rPr>
          <w:bCs/>
          <w:sz w:val="24"/>
          <w:szCs w:val="24"/>
        </w:rPr>
        <w:t>reutilização de radiografias, além da obtenção da prata metálica proveniente do resíduo da limpeza das películas radiográficas. Também foi possível trabalhar a educação ambiental com os doadores das radiografias</w:t>
      </w:r>
      <w:r w:rsidR="00FF7334">
        <w:rPr>
          <w:bCs/>
          <w:sz w:val="24"/>
          <w:szCs w:val="24"/>
        </w:rPr>
        <w:t>, du</w:t>
      </w:r>
      <w:r w:rsidR="004C02D9">
        <w:rPr>
          <w:bCs/>
          <w:sz w:val="24"/>
          <w:szCs w:val="24"/>
        </w:rPr>
        <w:t>r</w:t>
      </w:r>
      <w:r w:rsidR="00FF7334">
        <w:rPr>
          <w:bCs/>
          <w:sz w:val="24"/>
          <w:szCs w:val="24"/>
        </w:rPr>
        <w:t>ante as coletas, orientando a respeito do descarte adequado e riscos do descarte inadequado</w:t>
      </w:r>
      <w:r w:rsidR="00E33547">
        <w:rPr>
          <w:bCs/>
          <w:sz w:val="24"/>
          <w:szCs w:val="24"/>
        </w:rPr>
        <w:t xml:space="preserve">. Concluiu-se que </w:t>
      </w:r>
      <w:r w:rsidR="00527DE7">
        <w:rPr>
          <w:bCs/>
          <w:sz w:val="24"/>
          <w:szCs w:val="24"/>
        </w:rPr>
        <w:t xml:space="preserve">o estudo proporcionou contrapartidas sociais, ao beneficiar a comunidade </w:t>
      </w:r>
      <w:r w:rsidR="00FF7334">
        <w:rPr>
          <w:bCs/>
          <w:sz w:val="24"/>
          <w:szCs w:val="24"/>
        </w:rPr>
        <w:t xml:space="preserve">escolar </w:t>
      </w:r>
      <w:r w:rsidR="00527DE7">
        <w:rPr>
          <w:bCs/>
          <w:sz w:val="24"/>
          <w:szCs w:val="24"/>
        </w:rPr>
        <w:t>com a doação de protetores faciais, também viabilizou contrapartidas ambientais e de saúde ao recolher e reutilizar radiografias,</w:t>
      </w:r>
      <w:r w:rsidR="00FF7334">
        <w:rPr>
          <w:bCs/>
          <w:sz w:val="24"/>
          <w:szCs w:val="24"/>
        </w:rPr>
        <w:t xml:space="preserve"> simultaneamente com a educação ambiental, </w:t>
      </w:r>
      <w:r w:rsidR="00527DE7">
        <w:rPr>
          <w:bCs/>
          <w:sz w:val="24"/>
          <w:szCs w:val="24"/>
        </w:rPr>
        <w:t>além de ter configurado-se como um diferencial na formação superior das autoras</w:t>
      </w:r>
      <w:r w:rsidR="00FF7334">
        <w:rPr>
          <w:bCs/>
          <w:sz w:val="24"/>
          <w:szCs w:val="24"/>
        </w:rPr>
        <w:t xml:space="preserve"> ao apresentá-las ao trabalho multiprofissional e interdisciplinar ainda dentro do âmbito acadêmico.</w:t>
      </w:r>
    </w:p>
    <w:p w14:paraId="09BA36DE" w14:textId="47D7A615" w:rsidR="007725E4" w:rsidRDefault="007725E4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</w:p>
    <w:p w14:paraId="42D7599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A93BFDA" w14:textId="0B76E6AE" w:rsidR="003949CE" w:rsidRDefault="003949CE" w:rsidP="003949CE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7725E4">
        <w:rPr>
          <w:sz w:val="24"/>
          <w:szCs w:val="24"/>
        </w:rPr>
        <w:t>Educação. Meio Ambiente e Sustentabilidade</w:t>
      </w:r>
      <w:r w:rsidR="00721837">
        <w:rPr>
          <w:sz w:val="24"/>
          <w:szCs w:val="24"/>
        </w:rPr>
        <w:t>. Resíduos Especiais</w:t>
      </w:r>
      <w:r w:rsidR="007725E4">
        <w:rPr>
          <w:sz w:val="24"/>
          <w:szCs w:val="24"/>
        </w:rPr>
        <w:t>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2EEB8283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7725E4">
        <w:rPr>
          <w:sz w:val="24"/>
          <w:szCs w:val="24"/>
        </w:rPr>
        <w:t>Ciências Humanas e Sociais Aplicadas.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45B27B6B" w14:textId="23211FDB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563BB705" w14:textId="77777777" w:rsidR="00ED7975" w:rsidRPr="00ED7975" w:rsidRDefault="003949CE" w:rsidP="00ED7975">
      <w:pPr>
        <w:pStyle w:val="PargrafodaLista"/>
        <w:numPr>
          <w:ilvl w:val="0"/>
          <w:numId w:val="4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  <w:r w:rsidRPr="00721837">
        <w:rPr>
          <w:b/>
          <w:sz w:val="24"/>
          <w:szCs w:val="24"/>
        </w:rPr>
        <w:lastRenderedPageBreak/>
        <w:t xml:space="preserve">INTRODUÇÃO </w:t>
      </w:r>
    </w:p>
    <w:p w14:paraId="062A9FCE" w14:textId="7D15B7F0" w:rsidR="00ED7975" w:rsidRDefault="00A7776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A educação ambiental é uma importante ferramenta de influência nas ações do homem</w:t>
      </w:r>
      <w:r w:rsidR="0017026C" w:rsidRPr="00ED7975">
        <w:rPr>
          <w:sz w:val="24"/>
          <w:szCs w:val="24"/>
        </w:rPr>
        <w:t>, c</w:t>
      </w:r>
      <w:r w:rsidRPr="00ED7975">
        <w:rPr>
          <w:sz w:val="24"/>
          <w:szCs w:val="24"/>
        </w:rPr>
        <w:t xml:space="preserve">onforme preconiza a Lei Federal </w:t>
      </w:r>
      <w:r w:rsidR="0017026C" w:rsidRPr="00ED7975">
        <w:rPr>
          <w:sz w:val="24"/>
          <w:szCs w:val="24"/>
        </w:rPr>
        <w:t xml:space="preserve">Nº </w:t>
      </w:r>
      <w:r w:rsidRPr="00ED7975">
        <w:rPr>
          <w:sz w:val="24"/>
          <w:szCs w:val="24"/>
        </w:rPr>
        <w:t xml:space="preserve">9.795/99, a qual institui a Política Nacional de Educação Ambiental (PNEA), </w:t>
      </w:r>
      <w:r w:rsidR="0017026C" w:rsidRPr="00ED7975">
        <w:rPr>
          <w:sz w:val="24"/>
          <w:szCs w:val="24"/>
        </w:rPr>
        <w:t>a qual é caracterizada pel</w:t>
      </w:r>
      <w:r w:rsidRPr="00ED7975">
        <w:rPr>
          <w:sz w:val="24"/>
          <w:szCs w:val="24"/>
        </w:rPr>
        <w:t>os processos os quais o indivíduo e a coletividade constroem conhecimentos, habilidades, atitudes e competências voltadas para a conservação do meio ambiente</w:t>
      </w:r>
      <w:r w:rsidR="002F45CA">
        <w:rPr>
          <w:sz w:val="24"/>
          <w:szCs w:val="24"/>
        </w:rPr>
        <w:t xml:space="preserve"> </w:t>
      </w:r>
      <w:r w:rsidR="005D4BD6" w:rsidRPr="005D4BD6">
        <w:rPr>
          <w:sz w:val="24"/>
          <w:szCs w:val="24"/>
        </w:rPr>
        <w:t>(Brasil</w:t>
      </w:r>
      <w:r w:rsidR="000D28E3" w:rsidRPr="005D4BD6">
        <w:rPr>
          <w:sz w:val="24"/>
          <w:szCs w:val="24"/>
        </w:rPr>
        <w:t>, 1999).</w:t>
      </w:r>
    </w:p>
    <w:p w14:paraId="0DBC0D1C" w14:textId="66152BCF" w:rsidR="00ED7975" w:rsidRDefault="00A7776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E125D3">
        <w:rPr>
          <w:sz w:val="24"/>
          <w:szCs w:val="24"/>
        </w:rPr>
        <w:t>Nesse contexto, é possível vislumbrar que a conjuntura política do Brasil reconhece a importância da educação ambiental como um instrumento para a redução de</w:t>
      </w:r>
      <w:r w:rsidR="002F45CA">
        <w:rPr>
          <w:sz w:val="24"/>
          <w:szCs w:val="24"/>
        </w:rPr>
        <w:t xml:space="preserve"> potenciais</w:t>
      </w:r>
      <w:r w:rsidRPr="00E125D3">
        <w:rPr>
          <w:sz w:val="24"/>
          <w:szCs w:val="24"/>
        </w:rPr>
        <w:t xml:space="preserve"> ambientais</w:t>
      </w:r>
      <w:r w:rsidR="002F45CA">
        <w:rPr>
          <w:sz w:val="24"/>
          <w:szCs w:val="24"/>
        </w:rPr>
        <w:t xml:space="preserve"> e </w:t>
      </w:r>
      <w:r w:rsidRPr="00E125D3">
        <w:rPr>
          <w:sz w:val="24"/>
          <w:szCs w:val="24"/>
        </w:rPr>
        <w:t>de saúde</w:t>
      </w:r>
      <w:r w:rsidR="005D751F">
        <w:rPr>
          <w:sz w:val="24"/>
          <w:szCs w:val="24"/>
        </w:rPr>
        <w:t xml:space="preserve">. </w:t>
      </w:r>
      <w:r w:rsidR="002F45CA">
        <w:rPr>
          <w:sz w:val="24"/>
          <w:szCs w:val="24"/>
        </w:rPr>
        <w:t>Entretanto, o</w:t>
      </w:r>
      <w:r w:rsidRPr="00E125D3">
        <w:rPr>
          <w:sz w:val="24"/>
          <w:szCs w:val="24"/>
        </w:rPr>
        <w:t xml:space="preserve"> cenário nacional ainda mostra muitas problemáticas, mesmo com a criação da P</w:t>
      </w:r>
      <w:r w:rsidR="002F45CA">
        <w:rPr>
          <w:sz w:val="24"/>
          <w:szCs w:val="24"/>
        </w:rPr>
        <w:t xml:space="preserve">olítica </w:t>
      </w:r>
      <w:r w:rsidRPr="00E125D3">
        <w:rPr>
          <w:sz w:val="24"/>
          <w:szCs w:val="24"/>
        </w:rPr>
        <w:t>N</w:t>
      </w:r>
      <w:r w:rsidR="002F45CA">
        <w:rPr>
          <w:sz w:val="24"/>
          <w:szCs w:val="24"/>
        </w:rPr>
        <w:t xml:space="preserve">acional de </w:t>
      </w:r>
      <w:r w:rsidRPr="00E125D3">
        <w:rPr>
          <w:sz w:val="24"/>
          <w:szCs w:val="24"/>
        </w:rPr>
        <w:t>R</w:t>
      </w:r>
      <w:r w:rsidR="002F45CA">
        <w:rPr>
          <w:sz w:val="24"/>
          <w:szCs w:val="24"/>
        </w:rPr>
        <w:t xml:space="preserve">esíduos </w:t>
      </w:r>
      <w:r w:rsidRPr="00E125D3">
        <w:rPr>
          <w:sz w:val="24"/>
          <w:szCs w:val="24"/>
        </w:rPr>
        <w:t>S</w:t>
      </w:r>
      <w:r w:rsidR="002F45CA">
        <w:rPr>
          <w:sz w:val="24"/>
          <w:szCs w:val="24"/>
        </w:rPr>
        <w:t>ólidos (PNRS)</w:t>
      </w:r>
      <w:r w:rsidRPr="00E125D3">
        <w:rPr>
          <w:sz w:val="24"/>
          <w:szCs w:val="24"/>
        </w:rPr>
        <w:t xml:space="preserve"> em 2010, o B</w:t>
      </w:r>
      <w:r w:rsidR="005D751F">
        <w:rPr>
          <w:sz w:val="24"/>
          <w:szCs w:val="24"/>
        </w:rPr>
        <w:t>rasil ainda produziu cerca de 77,1</w:t>
      </w:r>
      <w:r w:rsidRPr="00E125D3">
        <w:rPr>
          <w:sz w:val="24"/>
          <w:szCs w:val="24"/>
        </w:rPr>
        <w:t xml:space="preserve"> milhões de tonel</w:t>
      </w:r>
      <w:r w:rsidR="005D751F">
        <w:rPr>
          <w:sz w:val="24"/>
          <w:szCs w:val="24"/>
        </w:rPr>
        <w:t>adas de resíduos sólidos em 2022 (ABRELPE, 2023</w:t>
      </w:r>
      <w:r w:rsidRPr="00E125D3">
        <w:rPr>
          <w:sz w:val="24"/>
          <w:szCs w:val="24"/>
        </w:rPr>
        <w:t>).</w:t>
      </w:r>
    </w:p>
    <w:p w14:paraId="5CE0963F" w14:textId="3B0D06F0" w:rsidR="00ED7975" w:rsidRPr="006D5CD0" w:rsidRDefault="005D751F" w:rsidP="006D5CD0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Diante disso, cogita-se a possibilidade de descarte inadequado de </w:t>
      </w:r>
      <w:r w:rsidR="00A7776B" w:rsidRPr="00E125D3">
        <w:rPr>
          <w:sz w:val="24"/>
          <w:szCs w:val="24"/>
        </w:rPr>
        <w:t>radiografias, provenientes do lixo doméstico, o que configura um problema ambiental</w:t>
      </w:r>
      <w:r w:rsidR="0017026C">
        <w:rPr>
          <w:sz w:val="24"/>
          <w:szCs w:val="24"/>
        </w:rPr>
        <w:t xml:space="preserve"> e de saúde pública</w:t>
      </w:r>
      <w:r w:rsidR="00A7776B" w:rsidRPr="00E125D3">
        <w:rPr>
          <w:sz w:val="24"/>
          <w:szCs w:val="24"/>
        </w:rPr>
        <w:t>, pois conforme Freire e Grossi (2018), os materiais essenciais para formação da imagem radiográfica geram grandes quantidades de resíduos poluidores</w:t>
      </w:r>
      <w:r w:rsidR="002F45CA">
        <w:rPr>
          <w:sz w:val="24"/>
          <w:szCs w:val="24"/>
        </w:rPr>
        <w:t>, como a prata, um metal pesado</w:t>
      </w:r>
      <w:r w:rsidR="00524245">
        <w:rPr>
          <w:sz w:val="24"/>
          <w:szCs w:val="24"/>
        </w:rPr>
        <w:t xml:space="preserve"> que po</w:t>
      </w:r>
      <w:r w:rsidR="00C80BF1">
        <w:rPr>
          <w:sz w:val="24"/>
          <w:szCs w:val="24"/>
        </w:rPr>
        <w:t xml:space="preserve">de causar diversas doenças, podendo até se tornar letal aos seres humanos </w:t>
      </w:r>
      <w:r w:rsidR="005D4BD6">
        <w:rPr>
          <w:sz w:val="24"/>
          <w:szCs w:val="24"/>
        </w:rPr>
        <w:t>(Reidler; Gunther, 2003, apud Passos</w:t>
      </w:r>
      <w:r w:rsidR="00C80BF1">
        <w:rPr>
          <w:sz w:val="24"/>
          <w:szCs w:val="24"/>
        </w:rPr>
        <w:t xml:space="preserve"> e Castro</w:t>
      </w:r>
      <w:r w:rsidR="00524245" w:rsidRPr="00E125D3">
        <w:rPr>
          <w:sz w:val="24"/>
          <w:szCs w:val="24"/>
        </w:rPr>
        <w:t>, 2015).</w:t>
      </w:r>
      <w:r w:rsidR="006D5CD0">
        <w:rPr>
          <w:sz w:val="24"/>
          <w:szCs w:val="24"/>
        </w:rPr>
        <w:t xml:space="preserve"> </w:t>
      </w:r>
    </w:p>
    <w:p w14:paraId="31174BAA" w14:textId="77777777" w:rsidR="00ED7975" w:rsidRDefault="00A7776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E125D3">
        <w:rPr>
          <w:sz w:val="24"/>
          <w:szCs w:val="24"/>
        </w:rPr>
        <w:t>Nessa perspectiva, reutilizar radiografias apresenta benefícios em mão dupla: preservand</w:t>
      </w:r>
      <w:r w:rsidR="005A7625">
        <w:rPr>
          <w:sz w:val="24"/>
          <w:szCs w:val="24"/>
        </w:rPr>
        <w:t>o</w:t>
      </w:r>
      <w:r w:rsidRPr="00E125D3">
        <w:rPr>
          <w:sz w:val="24"/>
          <w:szCs w:val="24"/>
        </w:rPr>
        <w:t xml:space="preserve"> o meio ambiente de poluidores</w:t>
      </w:r>
      <w:r w:rsidR="005A7625">
        <w:rPr>
          <w:sz w:val="24"/>
          <w:szCs w:val="24"/>
        </w:rPr>
        <w:t xml:space="preserve"> tóxicos</w:t>
      </w:r>
      <w:r w:rsidRPr="00E125D3">
        <w:rPr>
          <w:sz w:val="24"/>
          <w:szCs w:val="24"/>
        </w:rPr>
        <w:t xml:space="preserve"> e reutilizando o plástico acetato que é utilizado como superfície para formar a imagem radiográfica para produzir outro bem</w:t>
      </w:r>
      <w:r w:rsidR="005A7625">
        <w:rPr>
          <w:sz w:val="24"/>
          <w:szCs w:val="24"/>
        </w:rPr>
        <w:t>, previne-se também a possível contaminação de organismos vivos por elementos tóxicos, como a prata</w:t>
      </w:r>
      <w:r w:rsidRPr="00E125D3">
        <w:rPr>
          <w:sz w:val="24"/>
          <w:szCs w:val="24"/>
        </w:rPr>
        <w:t>.</w:t>
      </w:r>
    </w:p>
    <w:p w14:paraId="0327E35C" w14:textId="2D242476" w:rsidR="009C3908" w:rsidRPr="009C3908" w:rsidRDefault="00F67371" w:rsidP="009C3908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sz w:val="24"/>
          <w:szCs w:val="24"/>
        </w:rPr>
      </w:pPr>
      <w:r w:rsidRPr="00E125D3">
        <w:rPr>
          <w:sz w:val="24"/>
          <w:szCs w:val="24"/>
        </w:rPr>
        <w:t xml:space="preserve">Esta pesquisa objetiva otimizar o processo de extração do íon da prata em películas radiográficas, a partir de produtos caseiros e de baixo custo, com vistas a produção de protetores faciais para </w:t>
      </w:r>
      <w:r w:rsidR="00A82B75">
        <w:rPr>
          <w:sz w:val="24"/>
          <w:szCs w:val="24"/>
        </w:rPr>
        <w:t xml:space="preserve">o </w:t>
      </w:r>
      <w:r w:rsidRPr="00E125D3">
        <w:rPr>
          <w:sz w:val="24"/>
          <w:szCs w:val="24"/>
        </w:rPr>
        <w:t xml:space="preserve">combate a contaminação pela covid-19 </w:t>
      </w:r>
      <w:r w:rsidR="00A82B75">
        <w:rPr>
          <w:sz w:val="24"/>
          <w:szCs w:val="24"/>
        </w:rPr>
        <w:t xml:space="preserve">em </w:t>
      </w:r>
      <w:r w:rsidRPr="00E125D3">
        <w:rPr>
          <w:sz w:val="24"/>
          <w:szCs w:val="24"/>
        </w:rPr>
        <w:t xml:space="preserve">alunos </w:t>
      </w:r>
      <w:r w:rsidR="00A82B75">
        <w:rPr>
          <w:sz w:val="24"/>
          <w:szCs w:val="24"/>
        </w:rPr>
        <w:t xml:space="preserve">e profissionais de uma escola pública localizada em Belém/PA. </w:t>
      </w:r>
    </w:p>
    <w:p w14:paraId="11B42894" w14:textId="6E2E9981" w:rsidR="00F55447" w:rsidRPr="00F55447" w:rsidRDefault="003949CE" w:rsidP="00F55447">
      <w:pPr>
        <w:pStyle w:val="PargrafodaLista"/>
        <w:numPr>
          <w:ilvl w:val="0"/>
          <w:numId w:val="4"/>
        </w:num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rPr>
          <w:color w:val="FF0000"/>
          <w:sz w:val="24"/>
          <w:szCs w:val="24"/>
        </w:rPr>
      </w:pPr>
      <w:r w:rsidRPr="00F55447">
        <w:rPr>
          <w:b/>
          <w:sz w:val="24"/>
          <w:szCs w:val="24"/>
        </w:rPr>
        <w:t>METODOLOGIA</w:t>
      </w:r>
      <w:r w:rsidR="006D5CD0" w:rsidRPr="00F55447">
        <w:rPr>
          <w:b/>
          <w:sz w:val="24"/>
          <w:szCs w:val="24"/>
        </w:rPr>
        <w:t xml:space="preserve"> </w:t>
      </w:r>
    </w:p>
    <w:p w14:paraId="44A3A0B7" w14:textId="77777777" w:rsidR="00ED7975" w:rsidRDefault="00F55447" w:rsidP="00F55447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ind w:firstLine="709"/>
        <w:jc w:val="both"/>
        <w:rPr>
          <w:color w:val="FF0000"/>
          <w:sz w:val="24"/>
          <w:szCs w:val="24"/>
        </w:rPr>
      </w:pPr>
      <w:r w:rsidRPr="00C45AF0">
        <w:rPr>
          <w:sz w:val="24"/>
          <w:szCs w:val="24"/>
        </w:rPr>
        <w:t>A área da pesquisa está localizada n</w:t>
      </w:r>
      <w:r>
        <w:rPr>
          <w:sz w:val="24"/>
          <w:szCs w:val="24"/>
        </w:rPr>
        <w:t>o município de Belém</w:t>
      </w:r>
      <w:r w:rsidRPr="00C45AF0">
        <w:rPr>
          <w:sz w:val="24"/>
          <w:szCs w:val="24"/>
        </w:rPr>
        <w:t xml:space="preserve"> n</w:t>
      </w:r>
      <w:r>
        <w:rPr>
          <w:sz w:val="24"/>
          <w:szCs w:val="24"/>
        </w:rPr>
        <w:t>o Estado do Pará</w:t>
      </w:r>
      <w:r>
        <w:rPr>
          <w:color w:val="FF0000"/>
          <w:sz w:val="24"/>
          <w:szCs w:val="24"/>
        </w:rPr>
        <w:t xml:space="preserve">. </w:t>
      </w:r>
      <w:r w:rsidR="001478EB" w:rsidRPr="00E17B79">
        <w:rPr>
          <w:sz w:val="24"/>
          <w:szCs w:val="24"/>
        </w:rPr>
        <w:t>Considerando o cenário pandêmico</w:t>
      </w:r>
      <w:r w:rsidR="00C45AF0">
        <w:rPr>
          <w:sz w:val="24"/>
          <w:szCs w:val="24"/>
        </w:rPr>
        <w:t xml:space="preserve"> iniciado em 2020</w:t>
      </w:r>
      <w:r w:rsidR="00475F15">
        <w:rPr>
          <w:sz w:val="24"/>
          <w:szCs w:val="24"/>
        </w:rPr>
        <w:t xml:space="preserve">, </w:t>
      </w:r>
      <w:r w:rsidR="001478EB" w:rsidRPr="00E17B79">
        <w:rPr>
          <w:sz w:val="24"/>
          <w:szCs w:val="24"/>
        </w:rPr>
        <w:t>tornou-se necessário fazer adaptações ao longo de todo o percurso metodológico para que fosse possível</w:t>
      </w:r>
      <w:r w:rsidR="00916D37">
        <w:rPr>
          <w:sz w:val="24"/>
          <w:szCs w:val="24"/>
        </w:rPr>
        <w:t xml:space="preserve"> realizar todas as </w:t>
      </w:r>
      <w:r w:rsidR="00916D37">
        <w:rPr>
          <w:sz w:val="24"/>
          <w:szCs w:val="24"/>
        </w:rPr>
        <w:lastRenderedPageBreak/>
        <w:t>etapas metodológicas</w:t>
      </w:r>
      <w:r w:rsidR="002F45CA">
        <w:rPr>
          <w:sz w:val="24"/>
          <w:szCs w:val="24"/>
        </w:rPr>
        <w:t>.</w:t>
      </w:r>
      <w:r w:rsidR="001478EB" w:rsidRPr="00E17B79">
        <w:rPr>
          <w:sz w:val="24"/>
          <w:szCs w:val="24"/>
        </w:rPr>
        <w:t xml:space="preserve"> </w:t>
      </w:r>
    </w:p>
    <w:p w14:paraId="7D7430B3" w14:textId="77777777" w:rsidR="00ED7975" w:rsidRDefault="00916D37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1478EB" w:rsidRPr="00E17B79">
        <w:rPr>
          <w:sz w:val="24"/>
          <w:szCs w:val="24"/>
        </w:rPr>
        <w:t xml:space="preserve"> primeira etapa</w:t>
      </w:r>
      <w:r>
        <w:rPr>
          <w:sz w:val="24"/>
          <w:szCs w:val="24"/>
        </w:rPr>
        <w:t xml:space="preserve"> ocorreu simultaneamente com todas as demais etapas,</w:t>
      </w:r>
      <w:r w:rsidR="001478EB" w:rsidRPr="00E17B79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caracterizada pela</w:t>
      </w:r>
      <w:r w:rsidR="001478EB" w:rsidRPr="00E17B79">
        <w:rPr>
          <w:sz w:val="24"/>
          <w:szCs w:val="24"/>
        </w:rPr>
        <w:t xml:space="preserve"> pesquisa bibliográfica </w:t>
      </w:r>
      <w:r>
        <w:rPr>
          <w:sz w:val="24"/>
          <w:szCs w:val="24"/>
        </w:rPr>
        <w:t xml:space="preserve">contínua </w:t>
      </w:r>
      <w:r w:rsidR="001478EB" w:rsidRPr="00E17B79">
        <w:rPr>
          <w:sz w:val="24"/>
          <w:szCs w:val="24"/>
        </w:rPr>
        <w:t>em bases de dados virtuais para co</w:t>
      </w:r>
      <w:r>
        <w:rPr>
          <w:sz w:val="24"/>
          <w:szCs w:val="24"/>
        </w:rPr>
        <w:t>mpreensão dos diferentes</w:t>
      </w:r>
      <w:r w:rsidR="001478EB" w:rsidRPr="00E17B79">
        <w:rPr>
          <w:sz w:val="24"/>
          <w:szCs w:val="24"/>
        </w:rPr>
        <w:t xml:space="preserve"> processos de descontaminação e limpeza das películas radiográficas</w:t>
      </w:r>
      <w:r>
        <w:rPr>
          <w:sz w:val="24"/>
          <w:szCs w:val="24"/>
        </w:rPr>
        <w:t xml:space="preserve"> publicados na literatura científica</w:t>
      </w:r>
      <w:r w:rsidR="001478EB" w:rsidRPr="00E17B79">
        <w:rPr>
          <w:sz w:val="24"/>
          <w:szCs w:val="24"/>
        </w:rPr>
        <w:t>,</w:t>
      </w:r>
      <w:r>
        <w:rPr>
          <w:sz w:val="24"/>
          <w:szCs w:val="24"/>
        </w:rPr>
        <w:t xml:space="preserve"> além da recuperação da prata encontrada nas soluções oriundas da limpeza.</w:t>
      </w:r>
    </w:p>
    <w:p w14:paraId="24190968" w14:textId="31817558" w:rsidR="00ED7975" w:rsidRDefault="001E0463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Na segunda etapa</w:t>
      </w:r>
      <w:r w:rsidR="001478EB" w:rsidRPr="00E17B79">
        <w:rPr>
          <w:sz w:val="24"/>
          <w:szCs w:val="24"/>
        </w:rPr>
        <w:t>,</w:t>
      </w:r>
      <w:r w:rsidR="00AF301C">
        <w:rPr>
          <w:sz w:val="24"/>
          <w:szCs w:val="24"/>
        </w:rPr>
        <w:t xml:space="preserve"> </w:t>
      </w:r>
      <w:r w:rsidR="00AF301C" w:rsidRPr="00E17B79">
        <w:rPr>
          <w:sz w:val="24"/>
          <w:szCs w:val="24"/>
        </w:rPr>
        <w:t>foi realizad</w:t>
      </w:r>
      <w:r w:rsidR="00AF301C">
        <w:rPr>
          <w:sz w:val="24"/>
          <w:szCs w:val="24"/>
        </w:rPr>
        <w:t>a</w:t>
      </w:r>
      <w:r w:rsidR="00AF301C" w:rsidRPr="00E17B79">
        <w:rPr>
          <w:sz w:val="24"/>
          <w:szCs w:val="24"/>
        </w:rPr>
        <w:t xml:space="preserve"> um</w:t>
      </w:r>
      <w:r w:rsidR="00AF301C">
        <w:rPr>
          <w:sz w:val="24"/>
          <w:szCs w:val="24"/>
        </w:rPr>
        <w:t xml:space="preserve">a campanha </w:t>
      </w:r>
      <w:r w:rsidR="004C02D9">
        <w:rPr>
          <w:sz w:val="24"/>
          <w:szCs w:val="24"/>
        </w:rPr>
        <w:t xml:space="preserve">de </w:t>
      </w:r>
      <w:r w:rsidR="00AF301C" w:rsidRPr="00E17B79">
        <w:rPr>
          <w:sz w:val="24"/>
          <w:szCs w:val="24"/>
        </w:rPr>
        <w:t>divulgação</w:t>
      </w:r>
      <w:r w:rsidR="00AF301C">
        <w:rPr>
          <w:sz w:val="24"/>
          <w:szCs w:val="24"/>
        </w:rPr>
        <w:t xml:space="preserve"> </w:t>
      </w:r>
      <w:r w:rsidR="00AF301C" w:rsidRPr="00E17B79">
        <w:rPr>
          <w:sz w:val="24"/>
          <w:szCs w:val="24"/>
        </w:rPr>
        <w:t>nas mídias sociais por meio de um cartaz digital</w:t>
      </w:r>
      <w:r w:rsidR="00AF301C">
        <w:rPr>
          <w:sz w:val="24"/>
          <w:szCs w:val="24"/>
        </w:rPr>
        <w:t xml:space="preserve"> visando a coleta </w:t>
      </w:r>
      <w:r w:rsidR="00AF301C" w:rsidRPr="00E17B79">
        <w:rPr>
          <w:sz w:val="24"/>
          <w:szCs w:val="24"/>
        </w:rPr>
        <w:t>de exames de raios-X que não tivessem mais utilidade para fins de avaliação médica</w:t>
      </w:r>
      <w:r w:rsidR="00AF301C">
        <w:rPr>
          <w:sz w:val="24"/>
          <w:szCs w:val="24"/>
        </w:rPr>
        <w:t>. O cartaz digital</w:t>
      </w:r>
      <w:r w:rsidR="00AF301C" w:rsidRPr="00E17B79">
        <w:rPr>
          <w:sz w:val="24"/>
          <w:szCs w:val="24"/>
        </w:rPr>
        <w:t xml:space="preserve"> cont</w:t>
      </w:r>
      <w:r w:rsidR="00AF301C">
        <w:rPr>
          <w:sz w:val="24"/>
          <w:szCs w:val="24"/>
        </w:rPr>
        <w:t>inha</w:t>
      </w:r>
      <w:r w:rsidR="00AF301C" w:rsidRPr="00E17B79">
        <w:rPr>
          <w:sz w:val="24"/>
          <w:szCs w:val="24"/>
        </w:rPr>
        <w:t xml:space="preserve"> informações a respeito da existência da prata nas películas radiográficas e os riscos ambientais</w:t>
      </w:r>
      <w:r w:rsidR="00AF301C">
        <w:rPr>
          <w:sz w:val="24"/>
          <w:szCs w:val="24"/>
        </w:rPr>
        <w:t xml:space="preserve"> e de saúde pública</w:t>
      </w:r>
      <w:r w:rsidR="00AF301C" w:rsidRPr="00E17B79">
        <w:rPr>
          <w:sz w:val="24"/>
          <w:szCs w:val="24"/>
        </w:rPr>
        <w:t xml:space="preserve"> envolvendo o descarte e armazenamento deste exame</w:t>
      </w:r>
      <w:r w:rsidR="00AF301C">
        <w:rPr>
          <w:sz w:val="24"/>
          <w:szCs w:val="24"/>
        </w:rPr>
        <w:t>, além</w:t>
      </w:r>
      <w:r w:rsidR="00AF301C" w:rsidRPr="00E17B79">
        <w:rPr>
          <w:sz w:val="24"/>
          <w:szCs w:val="24"/>
        </w:rPr>
        <w:t xml:space="preserve"> </w:t>
      </w:r>
      <w:r w:rsidR="00AF301C">
        <w:rPr>
          <w:sz w:val="24"/>
          <w:szCs w:val="24"/>
        </w:rPr>
        <w:t>d</w:t>
      </w:r>
      <w:r w:rsidR="00AF301C" w:rsidRPr="00E17B79">
        <w:rPr>
          <w:sz w:val="24"/>
          <w:szCs w:val="24"/>
        </w:rPr>
        <w:t xml:space="preserve">os </w:t>
      </w:r>
      <w:r w:rsidR="00AF301C">
        <w:rPr>
          <w:sz w:val="24"/>
          <w:szCs w:val="24"/>
        </w:rPr>
        <w:t>números</w:t>
      </w:r>
      <w:r w:rsidR="00AF301C" w:rsidRPr="00E17B79">
        <w:rPr>
          <w:sz w:val="24"/>
          <w:szCs w:val="24"/>
        </w:rPr>
        <w:t xml:space="preserve"> telefônicos das </w:t>
      </w:r>
      <w:r w:rsidR="00AF301C">
        <w:rPr>
          <w:sz w:val="24"/>
          <w:szCs w:val="24"/>
        </w:rPr>
        <w:t>responsáveis pela coleta</w:t>
      </w:r>
      <w:r w:rsidR="00AF301C" w:rsidRPr="00E17B79">
        <w:rPr>
          <w:sz w:val="24"/>
          <w:szCs w:val="24"/>
        </w:rPr>
        <w:t>, no qual os interessados poderiam entrar em contato para combinar uma data e local para</w:t>
      </w:r>
      <w:r w:rsidR="00AF301C">
        <w:rPr>
          <w:sz w:val="24"/>
          <w:szCs w:val="24"/>
        </w:rPr>
        <w:t xml:space="preserve"> </w:t>
      </w:r>
      <w:r w:rsidR="00AF301C" w:rsidRPr="00E17B79">
        <w:rPr>
          <w:sz w:val="24"/>
          <w:szCs w:val="24"/>
        </w:rPr>
        <w:t>realizar a doação, respeitando todos os protocolos sanitários para evitar a contaminação pelo coronavírus</w:t>
      </w:r>
      <w:r w:rsidR="00AF301C">
        <w:rPr>
          <w:sz w:val="24"/>
          <w:szCs w:val="24"/>
        </w:rPr>
        <w:t xml:space="preserve"> vigentes naquele momento</w:t>
      </w:r>
      <w:r w:rsidR="00AF301C" w:rsidRPr="00E17B79">
        <w:rPr>
          <w:sz w:val="24"/>
          <w:szCs w:val="24"/>
        </w:rPr>
        <w:t xml:space="preserve">. </w:t>
      </w:r>
    </w:p>
    <w:p w14:paraId="1F25DF1B" w14:textId="75549BDB" w:rsidR="00ED7975" w:rsidRDefault="001478E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E17B79">
        <w:rPr>
          <w:sz w:val="24"/>
          <w:szCs w:val="24"/>
        </w:rPr>
        <w:t>A terceira etapa consistiu na limpeza</w:t>
      </w:r>
      <w:r w:rsidR="00AE6D95">
        <w:rPr>
          <w:sz w:val="24"/>
          <w:szCs w:val="24"/>
        </w:rPr>
        <w:t xml:space="preserve"> e desinfecção</w:t>
      </w:r>
      <w:r w:rsidRPr="00E17B79">
        <w:rPr>
          <w:sz w:val="24"/>
          <w:szCs w:val="24"/>
        </w:rPr>
        <w:t xml:space="preserve"> das películas radiográficas</w:t>
      </w:r>
      <w:r w:rsidR="002F45CA">
        <w:rPr>
          <w:sz w:val="24"/>
          <w:szCs w:val="24"/>
        </w:rPr>
        <w:t>,</w:t>
      </w:r>
      <w:r w:rsidRPr="00E17B79">
        <w:rPr>
          <w:sz w:val="24"/>
          <w:szCs w:val="24"/>
        </w:rPr>
        <w:t xml:space="preserve"> no laboratório de química d</w:t>
      </w:r>
      <w:r w:rsidR="00AE6D95">
        <w:rPr>
          <w:sz w:val="24"/>
          <w:szCs w:val="24"/>
        </w:rPr>
        <w:t>o Centro de Ciências Sociais e Educação (CCSE) da</w:t>
      </w:r>
      <w:r w:rsidRPr="00E17B79">
        <w:rPr>
          <w:sz w:val="24"/>
          <w:szCs w:val="24"/>
        </w:rPr>
        <w:t xml:space="preserve"> UEPA, haja vista que para realizar este procedimento é necessário utilizar </w:t>
      </w:r>
      <w:r w:rsidR="002F45CA">
        <w:rPr>
          <w:sz w:val="24"/>
          <w:szCs w:val="24"/>
        </w:rPr>
        <w:t>E</w:t>
      </w:r>
      <w:r w:rsidRPr="00E17B79">
        <w:rPr>
          <w:sz w:val="24"/>
          <w:szCs w:val="24"/>
        </w:rPr>
        <w:t xml:space="preserve">quipamentos de </w:t>
      </w:r>
      <w:r w:rsidR="002F45CA">
        <w:rPr>
          <w:sz w:val="24"/>
          <w:szCs w:val="24"/>
        </w:rPr>
        <w:t>P</w:t>
      </w:r>
      <w:r w:rsidRPr="00E17B79">
        <w:rPr>
          <w:sz w:val="24"/>
          <w:szCs w:val="24"/>
        </w:rPr>
        <w:t xml:space="preserve">roteção </w:t>
      </w:r>
      <w:r w:rsidR="002F45CA">
        <w:rPr>
          <w:sz w:val="24"/>
          <w:szCs w:val="24"/>
        </w:rPr>
        <w:t>I</w:t>
      </w:r>
      <w:r w:rsidRPr="00E17B79">
        <w:rPr>
          <w:sz w:val="24"/>
          <w:szCs w:val="24"/>
        </w:rPr>
        <w:t>ndividual</w:t>
      </w:r>
      <w:r w:rsidR="002F45CA">
        <w:rPr>
          <w:sz w:val="24"/>
          <w:szCs w:val="24"/>
        </w:rPr>
        <w:t xml:space="preserve"> (EPI’s)</w:t>
      </w:r>
      <w:r w:rsidRPr="00E17B79">
        <w:rPr>
          <w:sz w:val="24"/>
          <w:szCs w:val="24"/>
        </w:rPr>
        <w:t xml:space="preserve"> e capela de exaustão</w:t>
      </w:r>
      <w:r w:rsidR="002F45CA">
        <w:rPr>
          <w:sz w:val="24"/>
          <w:szCs w:val="24"/>
        </w:rPr>
        <w:t>.</w:t>
      </w:r>
      <w:r w:rsidRPr="00E17B79">
        <w:rPr>
          <w:sz w:val="24"/>
          <w:szCs w:val="24"/>
        </w:rPr>
        <w:t xml:space="preserve"> </w:t>
      </w:r>
      <w:r w:rsidR="002F45CA">
        <w:rPr>
          <w:sz w:val="24"/>
          <w:szCs w:val="24"/>
        </w:rPr>
        <w:t>F</w:t>
      </w:r>
      <w:r w:rsidR="00AE6D95">
        <w:rPr>
          <w:sz w:val="24"/>
          <w:szCs w:val="24"/>
        </w:rPr>
        <w:t>oi</w:t>
      </w:r>
      <w:r w:rsidRPr="00E17B79">
        <w:rPr>
          <w:sz w:val="24"/>
          <w:szCs w:val="24"/>
        </w:rPr>
        <w:t xml:space="preserve"> realizado um </w:t>
      </w:r>
      <w:r w:rsidR="00AE6D95">
        <w:rPr>
          <w:sz w:val="24"/>
          <w:szCs w:val="24"/>
        </w:rPr>
        <w:t xml:space="preserve">método </w:t>
      </w:r>
      <w:r w:rsidRPr="00E17B79">
        <w:rPr>
          <w:sz w:val="24"/>
          <w:szCs w:val="24"/>
        </w:rPr>
        <w:t>de imersão da película</w:t>
      </w:r>
      <w:r w:rsidR="00AE6D95">
        <w:rPr>
          <w:sz w:val="24"/>
          <w:szCs w:val="24"/>
        </w:rPr>
        <w:t xml:space="preserve"> radiográfica </w:t>
      </w:r>
      <w:r w:rsidR="00AE6D95" w:rsidRPr="00E17B79">
        <w:rPr>
          <w:sz w:val="24"/>
          <w:szCs w:val="24"/>
        </w:rPr>
        <w:t>dentro de uma basqueta com solução de água sanitária comercial (hipoclorito de sódio, NaClO)</w:t>
      </w:r>
      <w:r w:rsidR="00AE6D95">
        <w:rPr>
          <w:sz w:val="24"/>
          <w:szCs w:val="24"/>
        </w:rPr>
        <w:t xml:space="preserve"> </w:t>
      </w:r>
      <w:r w:rsidR="00AE6D95" w:rsidRPr="00E17B79">
        <w:rPr>
          <w:sz w:val="24"/>
          <w:szCs w:val="24"/>
        </w:rPr>
        <w:t>mais 200ml de água corrente</w:t>
      </w:r>
      <w:r w:rsidR="00AE6D95">
        <w:rPr>
          <w:sz w:val="24"/>
          <w:szCs w:val="24"/>
        </w:rPr>
        <w:t>,</w:t>
      </w:r>
      <w:r w:rsidRPr="00E17B79">
        <w:rPr>
          <w:sz w:val="24"/>
          <w:szCs w:val="24"/>
        </w:rPr>
        <w:t xml:space="preserve"> durante cerca de 10 minutos,</w:t>
      </w:r>
      <w:r w:rsidR="00AE6D95">
        <w:rPr>
          <w:sz w:val="24"/>
          <w:szCs w:val="24"/>
        </w:rPr>
        <w:t xml:space="preserve"> ou</w:t>
      </w:r>
      <w:r w:rsidRPr="00E17B79">
        <w:rPr>
          <w:sz w:val="24"/>
          <w:szCs w:val="24"/>
        </w:rPr>
        <w:t xml:space="preserve"> até notar o desprendimento da gelatina que forma a imagem radiográfica</w:t>
      </w:r>
      <w:r w:rsidR="00AE6D95">
        <w:rPr>
          <w:sz w:val="24"/>
          <w:szCs w:val="24"/>
        </w:rPr>
        <w:t xml:space="preserve"> na superfície da película</w:t>
      </w:r>
      <w:r w:rsidR="002F45CA">
        <w:rPr>
          <w:sz w:val="24"/>
          <w:szCs w:val="24"/>
        </w:rPr>
        <w:t xml:space="preserve"> e torná-la limpa </w:t>
      </w:r>
      <w:r w:rsidR="004F1AD8">
        <w:rPr>
          <w:sz w:val="24"/>
          <w:szCs w:val="24"/>
        </w:rPr>
        <w:t xml:space="preserve">e reutilizável </w:t>
      </w:r>
      <w:r w:rsidR="00DE08B7">
        <w:rPr>
          <w:sz w:val="24"/>
          <w:szCs w:val="24"/>
        </w:rPr>
        <w:t>(Kuya</w:t>
      </w:r>
      <w:r w:rsidRPr="00E17B79">
        <w:rPr>
          <w:sz w:val="24"/>
          <w:szCs w:val="24"/>
        </w:rPr>
        <w:t>, 1993).</w:t>
      </w:r>
    </w:p>
    <w:p w14:paraId="070822E8" w14:textId="77777777" w:rsidR="00ED7975" w:rsidRDefault="001478E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E17B79">
        <w:rPr>
          <w:sz w:val="24"/>
          <w:szCs w:val="24"/>
        </w:rPr>
        <w:t xml:space="preserve">Consequentemente, a quarta etapa caracterizou-se pela montagem dos protetores faciais, onde as películas já limpas foram cortadas e furadas manualmente pelas </w:t>
      </w:r>
      <w:r w:rsidR="00580289">
        <w:rPr>
          <w:sz w:val="24"/>
          <w:szCs w:val="24"/>
        </w:rPr>
        <w:t>responsáveis pelo estudo</w:t>
      </w:r>
      <w:r w:rsidRPr="00E17B79">
        <w:rPr>
          <w:sz w:val="24"/>
          <w:szCs w:val="24"/>
        </w:rPr>
        <w:t xml:space="preserve">, para fazer o encaixe nos suportes plásticos, os quais foram produzidos no laboratório de impressão 3D da Rede de Incubadoras de Tecnologias (RITU) do Centro de Ciências Naturais e Tecnologia (CCNT) da UEPA. Nesta etapa, também foram cortados e selados os elásticos que são aderidos ao suporte plástico, os quais graduam a fixação do protetor na face, conforme a medida de quem for utilizar. </w:t>
      </w:r>
    </w:p>
    <w:p w14:paraId="29C7B4B2" w14:textId="77777777" w:rsidR="00ED7975" w:rsidRDefault="00580289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1478EB" w:rsidRPr="00E17B79">
        <w:rPr>
          <w:sz w:val="24"/>
          <w:szCs w:val="24"/>
        </w:rPr>
        <w:t xml:space="preserve"> quinta etapa foi direcionada para os testes de análise quantitativa e qualitativa do resíduo</w:t>
      </w:r>
      <w:r>
        <w:rPr>
          <w:sz w:val="24"/>
          <w:szCs w:val="24"/>
        </w:rPr>
        <w:t xml:space="preserve"> líquido</w:t>
      </w:r>
      <w:r w:rsidR="001478EB" w:rsidRPr="00E17B79">
        <w:rPr>
          <w:sz w:val="24"/>
          <w:szCs w:val="24"/>
        </w:rPr>
        <w:t xml:space="preserve"> da limpeza radiográfica. Para os testes qualitativos foram utilizadas as soluções de Cromato de Potássio (K</w:t>
      </w:r>
      <w:r w:rsidR="001478EB" w:rsidRPr="00E17B79">
        <w:rPr>
          <w:sz w:val="24"/>
          <w:szCs w:val="24"/>
          <w:vertAlign w:val="subscript"/>
        </w:rPr>
        <w:t>2</w:t>
      </w:r>
      <w:r w:rsidR="001478EB" w:rsidRPr="00E17B79">
        <w:rPr>
          <w:sz w:val="24"/>
          <w:szCs w:val="24"/>
        </w:rPr>
        <w:t>CrO</w:t>
      </w:r>
      <w:r w:rsidR="001478EB" w:rsidRPr="00E17B79">
        <w:rPr>
          <w:sz w:val="24"/>
          <w:szCs w:val="24"/>
          <w:vertAlign w:val="subscript"/>
        </w:rPr>
        <w:t>4</w:t>
      </w:r>
      <w:r w:rsidR="001478EB" w:rsidRPr="00E17B79">
        <w:rPr>
          <w:sz w:val="24"/>
          <w:szCs w:val="24"/>
        </w:rPr>
        <w:t xml:space="preserve">, 4,855 Molar), e a solução de Iodeto de Potássio (KI, 4,150 </w:t>
      </w:r>
      <w:r w:rsidR="001478EB" w:rsidRPr="00E17B79">
        <w:rPr>
          <w:sz w:val="24"/>
          <w:szCs w:val="24"/>
        </w:rPr>
        <w:lastRenderedPageBreak/>
        <w:t xml:space="preserve">Molar). Em dois tubos de ensaio foram adicionados aproximadamente 5 ml da solução do resíduo de prata, mais as soluções de Iodeto de potássio e de cromato de potássio, respectivamente em tubos diferentes. </w:t>
      </w:r>
    </w:p>
    <w:p w14:paraId="6C86E190" w14:textId="6D6BEAF3" w:rsidR="001478EB" w:rsidRPr="00ED7975" w:rsidRDefault="001478EB" w:rsidP="00ED797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E17B79">
        <w:rPr>
          <w:sz w:val="24"/>
          <w:szCs w:val="24"/>
        </w:rPr>
        <w:t>No primeiro tubo observou a formação de um precipitado de cor vermelha escuro, confirmando a formação do Cromato de Prata (Ag</w:t>
      </w:r>
      <w:r w:rsidRPr="00E17B79">
        <w:rPr>
          <w:sz w:val="24"/>
          <w:szCs w:val="24"/>
          <w:vertAlign w:val="subscript"/>
        </w:rPr>
        <w:t>2</w:t>
      </w:r>
      <w:r w:rsidRPr="00E17B79">
        <w:rPr>
          <w:sz w:val="24"/>
          <w:szCs w:val="24"/>
        </w:rPr>
        <w:t>CrO</w:t>
      </w:r>
      <w:r w:rsidRPr="00E17B79">
        <w:rPr>
          <w:sz w:val="24"/>
          <w:szCs w:val="24"/>
          <w:vertAlign w:val="subscript"/>
        </w:rPr>
        <w:t>4</w:t>
      </w:r>
      <w:r w:rsidRPr="00E17B79">
        <w:rPr>
          <w:sz w:val="24"/>
          <w:szCs w:val="24"/>
        </w:rPr>
        <w:t xml:space="preserve">), e no segundo tubo observou-se a formação de Iodeto de Prata (AgI), um precipitado de cor amarela. As reações obtidas nos testes qualitativos foram: </w:t>
      </w:r>
    </w:p>
    <w:p w14:paraId="0D885304" w14:textId="77777777" w:rsidR="001478EB" w:rsidRPr="00ED7975" w:rsidRDefault="001478EB" w:rsidP="001478EB">
      <w:pPr>
        <w:spacing w:line="360" w:lineRule="auto"/>
        <w:jc w:val="center"/>
        <w:rPr>
          <w:rFonts w:eastAsiaTheme="minorEastAsia"/>
          <w:sz w:val="24"/>
          <w:szCs w:val="24"/>
        </w:rPr>
      </w:pPr>
      <w:r w:rsidRPr="00ED7975">
        <w:rPr>
          <w:sz w:val="24"/>
          <w:szCs w:val="24"/>
        </w:rPr>
        <w:t>2 Ag</w:t>
      </w:r>
      <w:r w:rsidRPr="00ED7975">
        <w:rPr>
          <w:sz w:val="24"/>
          <w:szCs w:val="24"/>
          <w:vertAlign w:val="superscript"/>
        </w:rPr>
        <w:t>+</w:t>
      </w:r>
      <w:r w:rsidRPr="00ED7975">
        <w:rPr>
          <w:rFonts w:eastAsiaTheme="minorEastAsia"/>
          <w:sz w:val="24"/>
          <w:szCs w:val="24"/>
          <w:vertAlign w:val="subscript"/>
        </w:rPr>
        <w:t>(aq)</w:t>
      </w:r>
      <w:r w:rsidRPr="00ED7975">
        <w:rPr>
          <w:sz w:val="24"/>
          <w:szCs w:val="24"/>
        </w:rPr>
        <w:t xml:space="preserve"> + CrO</w:t>
      </w:r>
      <w:r w:rsidRPr="00ED7975">
        <w:rPr>
          <w:sz w:val="24"/>
          <w:szCs w:val="24"/>
          <w:vertAlign w:val="subscript"/>
        </w:rPr>
        <w:t>4</w:t>
      </w:r>
      <w:r w:rsidRPr="00ED7975">
        <w:rPr>
          <w:sz w:val="24"/>
          <w:szCs w:val="24"/>
          <w:vertAlign w:val="superscript"/>
        </w:rPr>
        <w:t>2-</w:t>
      </w:r>
      <w:r w:rsidRPr="00ED7975">
        <w:rPr>
          <w:rFonts w:eastAsiaTheme="minorEastAsia"/>
          <w:sz w:val="24"/>
          <w:szCs w:val="24"/>
          <w:vertAlign w:val="subscript"/>
        </w:rPr>
        <w:t>(aq)</w:t>
      </w:r>
      <w:r w:rsidRPr="00ED797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Pr="00ED7975">
        <w:rPr>
          <w:rFonts w:eastAsiaTheme="minorEastAsia"/>
          <w:sz w:val="24"/>
          <w:szCs w:val="24"/>
        </w:rPr>
        <w:t xml:space="preserve"> Ag</w:t>
      </w:r>
      <w:r w:rsidRPr="00ED7975">
        <w:rPr>
          <w:rFonts w:eastAsiaTheme="minorEastAsia"/>
          <w:sz w:val="24"/>
          <w:szCs w:val="24"/>
          <w:vertAlign w:val="subscript"/>
        </w:rPr>
        <w:t>2</w:t>
      </w:r>
      <w:r w:rsidRPr="00ED7975">
        <w:rPr>
          <w:rFonts w:eastAsiaTheme="minorEastAsia"/>
          <w:sz w:val="24"/>
          <w:szCs w:val="24"/>
        </w:rPr>
        <w:t>CrO</w:t>
      </w:r>
      <w:r w:rsidRPr="00ED7975">
        <w:rPr>
          <w:rFonts w:eastAsiaTheme="minorEastAsia"/>
          <w:sz w:val="24"/>
          <w:szCs w:val="24"/>
          <w:vertAlign w:val="subscript"/>
        </w:rPr>
        <w:t>5(s)</w:t>
      </w:r>
      <w:r w:rsidRPr="00ED7975">
        <w:rPr>
          <w:rFonts w:eastAsiaTheme="minorEastAsia"/>
          <w:sz w:val="24"/>
          <w:szCs w:val="24"/>
        </w:rPr>
        <w:t>↓                                   (1)</w:t>
      </w:r>
    </w:p>
    <w:p w14:paraId="41E5841D" w14:textId="77777777" w:rsidR="001478EB" w:rsidRPr="00ED7975" w:rsidRDefault="001478EB" w:rsidP="001478EB">
      <w:pPr>
        <w:spacing w:line="360" w:lineRule="auto"/>
        <w:jc w:val="center"/>
        <w:rPr>
          <w:sz w:val="24"/>
          <w:szCs w:val="24"/>
        </w:rPr>
      </w:pPr>
      <w:r w:rsidRPr="00ED7975">
        <w:rPr>
          <w:rFonts w:eastAsiaTheme="minorEastAsia"/>
          <w:sz w:val="24"/>
          <w:szCs w:val="24"/>
        </w:rPr>
        <w:t xml:space="preserve">            Ag</w:t>
      </w:r>
      <w:r w:rsidRPr="00ED7975">
        <w:rPr>
          <w:rFonts w:eastAsiaTheme="minorEastAsia"/>
          <w:sz w:val="24"/>
          <w:szCs w:val="24"/>
          <w:vertAlign w:val="superscript"/>
        </w:rPr>
        <w:t>+</w:t>
      </w:r>
      <w:r w:rsidRPr="00ED7975">
        <w:rPr>
          <w:rFonts w:eastAsiaTheme="minorEastAsia"/>
          <w:sz w:val="24"/>
          <w:szCs w:val="24"/>
          <w:vertAlign w:val="subscript"/>
        </w:rPr>
        <w:t>(aq)</w:t>
      </w:r>
      <w:r w:rsidRPr="00ED7975">
        <w:rPr>
          <w:rFonts w:eastAsiaTheme="minorEastAsia"/>
          <w:sz w:val="24"/>
          <w:szCs w:val="24"/>
        </w:rPr>
        <w:t xml:space="preserve"> +  I</w:t>
      </w:r>
      <w:r w:rsidRPr="00ED7975">
        <w:rPr>
          <w:rFonts w:eastAsiaTheme="minorEastAsia"/>
          <w:sz w:val="24"/>
          <w:szCs w:val="24"/>
          <w:vertAlign w:val="superscript"/>
        </w:rPr>
        <w:t>-</w:t>
      </w:r>
      <w:r w:rsidRPr="00ED7975">
        <w:rPr>
          <w:rFonts w:eastAsiaTheme="minorEastAsia"/>
          <w:sz w:val="24"/>
          <w:szCs w:val="24"/>
          <w:vertAlign w:val="subscript"/>
        </w:rPr>
        <w:t>(aq)</w:t>
      </w:r>
      <w:r w:rsidRPr="00ED797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→ </m:t>
        </m:r>
      </m:oMath>
      <w:r w:rsidRPr="00ED7975">
        <w:rPr>
          <w:rFonts w:eastAsiaTheme="minorEastAsia"/>
          <w:sz w:val="24"/>
          <w:szCs w:val="24"/>
        </w:rPr>
        <w:t>AgI</w:t>
      </w:r>
      <w:r w:rsidRPr="00ED7975">
        <w:rPr>
          <w:rFonts w:eastAsiaTheme="minorEastAsia"/>
          <w:sz w:val="24"/>
          <w:szCs w:val="24"/>
          <w:vertAlign w:val="subscript"/>
        </w:rPr>
        <w:t>(s)</w:t>
      </w:r>
      <w:r w:rsidRPr="00ED7975">
        <w:rPr>
          <w:rFonts w:eastAsiaTheme="minorEastAsia"/>
          <w:sz w:val="24"/>
          <w:szCs w:val="24"/>
        </w:rPr>
        <w:t>↓                                         (2)</w:t>
      </w:r>
    </w:p>
    <w:p w14:paraId="1D0A2733" w14:textId="77777777" w:rsidR="001478EB" w:rsidRDefault="001478EB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C81B0B" w14:textId="6CBFEEBE" w:rsidR="001478EB" w:rsidRPr="00ED7975" w:rsidRDefault="001478EB" w:rsidP="00ED7975">
      <w:pPr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O preparo para o teste quantitativo consistiu no processo de secagem do resíduo e a preparação do lodo para a extração da prata. Os resíduos provenientes das limpezas foram colocados por um longo período em repouso para a decantação do sólido e a separação do sobrenadante</w:t>
      </w:r>
      <w:r w:rsidR="004F1AD8">
        <w:rPr>
          <w:sz w:val="24"/>
          <w:szCs w:val="24"/>
        </w:rPr>
        <w:t>, este último foi descartado posteriormente</w:t>
      </w:r>
      <w:r w:rsidRPr="00ED7975">
        <w:rPr>
          <w:sz w:val="24"/>
          <w:szCs w:val="24"/>
        </w:rPr>
        <w:t>. O lodo sedimentado ao fundo contendo material orgânico e íon de prata foram colocados em estufa a aproximadamente 120 °C, por alguns dias até ser obtid</w:t>
      </w:r>
      <w:r w:rsidR="00580289" w:rsidRPr="00ED7975">
        <w:rPr>
          <w:sz w:val="24"/>
          <w:szCs w:val="24"/>
        </w:rPr>
        <w:t>a</w:t>
      </w:r>
      <w:r w:rsidRPr="00ED7975">
        <w:rPr>
          <w:sz w:val="24"/>
          <w:szCs w:val="24"/>
        </w:rPr>
        <w:t xml:space="preserve"> uma massa densa e escura (lodo seco) contendo os resíduos de prata.   </w:t>
      </w:r>
    </w:p>
    <w:p w14:paraId="1AC26DB5" w14:textId="4EA2724F" w:rsidR="001478EB" w:rsidRPr="00ED7975" w:rsidRDefault="004F1AD8" w:rsidP="00ED797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478EB" w:rsidRPr="00ED7975">
        <w:rPr>
          <w:sz w:val="24"/>
          <w:szCs w:val="24"/>
        </w:rPr>
        <w:t>oram utilizados dois procedimentos de extração da prata, denominados como método 1, postulado por Kuya (1993) e método 2, conforme Carvalho; Melo, C; Melo, A (2012).</w:t>
      </w:r>
    </w:p>
    <w:p w14:paraId="2FF78422" w14:textId="42EFE56A" w:rsidR="001478EB" w:rsidRPr="00ED7975" w:rsidRDefault="001478EB" w:rsidP="00ED7975">
      <w:pPr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O método 1 consistiu na adição de 1 colher de sopa de hidróxido de sódio</w:t>
      </w:r>
      <w:r w:rsidR="004F1AD8">
        <w:rPr>
          <w:sz w:val="24"/>
          <w:szCs w:val="24"/>
        </w:rPr>
        <w:t xml:space="preserve"> </w:t>
      </w:r>
      <w:r w:rsidRPr="00ED7975">
        <w:rPr>
          <w:sz w:val="24"/>
          <w:szCs w:val="24"/>
        </w:rPr>
        <w:t>e 2 colheres de</w:t>
      </w:r>
      <w:r w:rsidR="00580289" w:rsidRPr="00ED7975">
        <w:rPr>
          <w:sz w:val="24"/>
          <w:szCs w:val="24"/>
        </w:rPr>
        <w:t xml:space="preserve"> sacaro</w:t>
      </w:r>
      <w:r w:rsidR="004F1AD8">
        <w:rPr>
          <w:sz w:val="24"/>
          <w:szCs w:val="24"/>
        </w:rPr>
        <w:t>s</w:t>
      </w:r>
      <w:r w:rsidR="00580289" w:rsidRPr="00ED7975">
        <w:rPr>
          <w:sz w:val="24"/>
          <w:szCs w:val="24"/>
        </w:rPr>
        <w:t>e</w:t>
      </w:r>
      <w:r w:rsidR="004F1AD8">
        <w:rPr>
          <w:sz w:val="24"/>
          <w:szCs w:val="24"/>
        </w:rPr>
        <w:t xml:space="preserve">. </w:t>
      </w:r>
      <w:r w:rsidRPr="00ED7975">
        <w:rPr>
          <w:sz w:val="24"/>
          <w:szCs w:val="24"/>
        </w:rPr>
        <w:t>O lodo foi colocado em aquecimento por 30 minutos, adicionando água corrente para que fossem compensadas as perdas por evaporação. Ao final do processo, foi possível observar a formação de grânulos de prata cinza escuro, o qual foram lavados e secos em estufa.</w:t>
      </w:r>
    </w:p>
    <w:p w14:paraId="4594DBDA" w14:textId="77777777" w:rsidR="001478EB" w:rsidRPr="00ED7975" w:rsidRDefault="001478EB" w:rsidP="00ED7975">
      <w:pPr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O método 2 o lodo foi preparado colocando em estufa por cerca de 30 minutos secar. Em seguida, foi adicionado o bórax (</w:t>
      </w:r>
      <w:r w:rsidRPr="00ED7975">
        <w:rPr>
          <w:sz w:val="24"/>
          <w:szCs w:val="24"/>
          <w:shd w:val="clear" w:color="auto" w:fill="FFFFFF"/>
        </w:rPr>
        <w:t>Tetraborato de sódio,</w:t>
      </w:r>
      <w:r w:rsidRPr="00ED7975">
        <w:rPr>
          <w:color w:val="4D5156"/>
          <w:sz w:val="24"/>
          <w:szCs w:val="24"/>
          <w:shd w:val="clear" w:color="auto" w:fill="FFFFFF"/>
        </w:rPr>
        <w:t xml:space="preserve"> </w:t>
      </w:r>
      <w:r w:rsidRPr="00ED7975">
        <w:rPr>
          <w:color w:val="202124"/>
          <w:sz w:val="24"/>
          <w:szCs w:val="24"/>
          <w:shd w:val="clear" w:color="auto" w:fill="FFFFFF"/>
        </w:rPr>
        <w:t>Na₂[B₄O₅(OH)₄]·8H₂O</w:t>
      </w:r>
      <w:r w:rsidRPr="00ED7975">
        <w:rPr>
          <w:sz w:val="24"/>
          <w:szCs w:val="24"/>
        </w:rPr>
        <w:t>) e o carbonato de sódio (Na</w:t>
      </w:r>
      <w:r w:rsidRPr="00ED7975">
        <w:rPr>
          <w:sz w:val="24"/>
          <w:szCs w:val="24"/>
          <w:vertAlign w:val="subscript"/>
        </w:rPr>
        <w:t>2</w:t>
      </w:r>
      <w:r w:rsidRPr="00ED7975">
        <w:rPr>
          <w:sz w:val="24"/>
          <w:szCs w:val="24"/>
        </w:rPr>
        <w:t>CO</w:t>
      </w:r>
      <w:r w:rsidRPr="00ED7975">
        <w:rPr>
          <w:sz w:val="24"/>
          <w:szCs w:val="24"/>
          <w:vertAlign w:val="subscript"/>
        </w:rPr>
        <w:t>3</w:t>
      </w:r>
      <w:r w:rsidRPr="00ED7975">
        <w:rPr>
          <w:sz w:val="24"/>
          <w:szCs w:val="24"/>
        </w:rPr>
        <w:t>).</w:t>
      </w:r>
    </w:p>
    <w:p w14:paraId="27496170" w14:textId="4CE65D5B" w:rsidR="001478EB" w:rsidRPr="00ED7975" w:rsidRDefault="001478EB" w:rsidP="004F1AD8">
      <w:pPr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 xml:space="preserve">Após a realização desses dois métodos, o processo de extração </w:t>
      </w:r>
      <w:r w:rsidR="005F7A08" w:rsidRPr="00ED7975">
        <w:rPr>
          <w:sz w:val="24"/>
          <w:szCs w:val="24"/>
        </w:rPr>
        <w:t xml:space="preserve">da prata </w:t>
      </w:r>
      <w:r w:rsidRPr="00ED7975">
        <w:rPr>
          <w:sz w:val="24"/>
          <w:szCs w:val="24"/>
        </w:rPr>
        <w:t xml:space="preserve">foi realizado no Laboratório de Química – Ensino, da Universidade Federal do Pará (UFPA), por meio da parceria firmada entre o projeto e o Grupo de Espectrometria Analítica Aplicada (GEAAP) da supracitada universidade. O lodo previamente seco fora colocado em vários cadinhos de </w:t>
      </w:r>
      <w:r w:rsidRPr="00ED7975">
        <w:rPr>
          <w:sz w:val="24"/>
          <w:szCs w:val="24"/>
        </w:rPr>
        <w:lastRenderedPageBreak/>
        <w:t>porcelana</w:t>
      </w:r>
      <w:r w:rsidR="004F1AD8">
        <w:rPr>
          <w:sz w:val="24"/>
          <w:szCs w:val="24"/>
        </w:rPr>
        <w:t>,</w:t>
      </w:r>
      <w:r w:rsidRPr="00ED7975">
        <w:rPr>
          <w:sz w:val="24"/>
          <w:szCs w:val="24"/>
        </w:rPr>
        <w:t xml:space="preserve"> devidamente</w:t>
      </w:r>
      <w:r w:rsidR="004F1AD8">
        <w:rPr>
          <w:sz w:val="24"/>
          <w:szCs w:val="24"/>
        </w:rPr>
        <w:t xml:space="preserve"> identificados</w:t>
      </w:r>
      <w:r w:rsidRPr="00ED7975">
        <w:rPr>
          <w:sz w:val="24"/>
          <w:szCs w:val="24"/>
        </w:rPr>
        <w:t xml:space="preserve"> como método 1 e método 2, e aquecidos na mufla por cerca de 2h. </w:t>
      </w:r>
      <w:r w:rsidRPr="00C80BF1">
        <w:rPr>
          <w:sz w:val="24"/>
          <w:szCs w:val="24"/>
        </w:rPr>
        <w:t>O aquecimento garant</w:t>
      </w:r>
      <w:r w:rsidR="004F1AD8" w:rsidRPr="00C80BF1">
        <w:rPr>
          <w:sz w:val="24"/>
          <w:szCs w:val="24"/>
        </w:rPr>
        <w:t>iu</w:t>
      </w:r>
      <w:r w:rsidRPr="00C80BF1">
        <w:rPr>
          <w:sz w:val="24"/>
          <w:szCs w:val="24"/>
        </w:rPr>
        <w:t xml:space="preserve"> um elevado</w:t>
      </w:r>
      <w:r w:rsidRPr="00ED7975">
        <w:rPr>
          <w:sz w:val="24"/>
          <w:szCs w:val="24"/>
        </w:rPr>
        <w:t xml:space="preserve"> grau de temperatura do metal, por volatilizar os possíveis resíduos existentes e atingir o ponto de fusão da prata, por volta de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Pr="00ED7975">
        <w:rPr>
          <w:sz w:val="24"/>
          <w:szCs w:val="24"/>
        </w:rPr>
        <w:t xml:space="preserve">961 ºC. Após </w:t>
      </w:r>
      <w:r w:rsidR="004F1AD8">
        <w:rPr>
          <w:sz w:val="24"/>
          <w:szCs w:val="24"/>
        </w:rPr>
        <w:t>o</w:t>
      </w:r>
      <w:r w:rsidRPr="00ED7975">
        <w:rPr>
          <w:sz w:val="24"/>
          <w:szCs w:val="24"/>
        </w:rPr>
        <w:t xml:space="preserve"> resfriamento foi possível observar vários aglomerados de prata de cor cinza e de brilho metálico.</w:t>
      </w:r>
    </w:p>
    <w:p w14:paraId="45570972" w14:textId="6B731474" w:rsidR="003949CE" w:rsidRDefault="001478EB" w:rsidP="009C3908">
      <w:pPr>
        <w:spacing w:line="360" w:lineRule="auto"/>
        <w:ind w:firstLine="709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Na s</w:t>
      </w:r>
      <w:r w:rsidR="005F7A08" w:rsidRPr="00ED7975">
        <w:rPr>
          <w:sz w:val="24"/>
          <w:szCs w:val="24"/>
        </w:rPr>
        <w:t>exta e</w:t>
      </w:r>
      <w:r w:rsidRPr="00ED7975">
        <w:rPr>
          <w:sz w:val="24"/>
          <w:szCs w:val="24"/>
        </w:rPr>
        <w:t xml:space="preserve"> última etapa,</w:t>
      </w:r>
      <w:r w:rsidR="004F1AD8">
        <w:rPr>
          <w:sz w:val="24"/>
          <w:szCs w:val="24"/>
        </w:rPr>
        <w:t xml:space="preserve"> </w:t>
      </w:r>
      <w:r w:rsidRPr="00ED7975">
        <w:rPr>
          <w:sz w:val="24"/>
          <w:szCs w:val="24"/>
        </w:rPr>
        <w:t>foram entregues 600 protetores faciais</w:t>
      </w:r>
      <w:r w:rsidR="00A82B75" w:rsidRPr="00ED7975">
        <w:rPr>
          <w:sz w:val="24"/>
          <w:szCs w:val="24"/>
        </w:rPr>
        <w:t xml:space="preserve">, os quais foram </w:t>
      </w:r>
      <w:r w:rsidRPr="00ED7975">
        <w:rPr>
          <w:sz w:val="24"/>
          <w:szCs w:val="24"/>
        </w:rPr>
        <w:t>objetivados na construção deste projeto</w:t>
      </w:r>
      <w:r w:rsidR="00A82B75" w:rsidRPr="00ED7975">
        <w:rPr>
          <w:sz w:val="24"/>
          <w:szCs w:val="24"/>
        </w:rPr>
        <w:t>,</w:t>
      </w:r>
      <w:r w:rsidRPr="00ED7975">
        <w:rPr>
          <w:sz w:val="24"/>
          <w:szCs w:val="24"/>
        </w:rPr>
        <w:t xml:space="preserve"> </w:t>
      </w:r>
      <w:r w:rsidR="00A82B75" w:rsidRPr="00ED7975">
        <w:rPr>
          <w:sz w:val="24"/>
          <w:szCs w:val="24"/>
        </w:rPr>
        <w:t>para</w:t>
      </w:r>
      <w:r w:rsidRPr="00ED7975">
        <w:rPr>
          <w:sz w:val="24"/>
          <w:szCs w:val="24"/>
        </w:rPr>
        <w:t xml:space="preserve"> Escola Estadual de Ensino Fundamental Vera Simplício</w:t>
      </w:r>
      <w:r w:rsidR="00E17B79" w:rsidRPr="00ED7975">
        <w:rPr>
          <w:sz w:val="24"/>
          <w:szCs w:val="24"/>
        </w:rPr>
        <w:t>,</w:t>
      </w:r>
      <w:r w:rsidRPr="00ED7975">
        <w:rPr>
          <w:color w:val="FF0000"/>
          <w:sz w:val="24"/>
          <w:szCs w:val="24"/>
        </w:rPr>
        <w:t xml:space="preserve"> </w:t>
      </w:r>
      <w:r w:rsidR="004C02D9">
        <w:rPr>
          <w:sz w:val="24"/>
          <w:szCs w:val="24"/>
        </w:rPr>
        <w:t xml:space="preserve">quantia </w:t>
      </w:r>
      <w:r w:rsidRPr="00ED7975">
        <w:rPr>
          <w:sz w:val="24"/>
          <w:szCs w:val="24"/>
        </w:rPr>
        <w:t>capaz de suprir a necessidade de todos os integrantes do corpo escolar</w:t>
      </w:r>
      <w:r w:rsidR="004F1AD8">
        <w:rPr>
          <w:sz w:val="24"/>
          <w:szCs w:val="24"/>
        </w:rPr>
        <w:t xml:space="preserve">. Também </w:t>
      </w:r>
      <w:r w:rsidR="004F1AD8" w:rsidRPr="00ED7975">
        <w:rPr>
          <w:sz w:val="24"/>
          <w:szCs w:val="24"/>
        </w:rPr>
        <w:t>foi elaborado o relatório final de pesquisa</w:t>
      </w:r>
      <w:r w:rsidR="004F1AD8">
        <w:rPr>
          <w:sz w:val="24"/>
          <w:szCs w:val="24"/>
        </w:rPr>
        <w:t xml:space="preserve"> nesta etapa.</w:t>
      </w:r>
    </w:p>
    <w:p w14:paraId="38E48659" w14:textId="77777777" w:rsidR="009C3908" w:rsidRPr="009C3908" w:rsidRDefault="009C3908" w:rsidP="009C3908">
      <w:pPr>
        <w:spacing w:line="360" w:lineRule="auto"/>
        <w:ind w:firstLine="709"/>
        <w:jc w:val="both"/>
        <w:rPr>
          <w:sz w:val="24"/>
          <w:szCs w:val="24"/>
        </w:rPr>
      </w:pPr>
    </w:p>
    <w:p w14:paraId="6788DC74" w14:textId="179E4140" w:rsidR="003949CE" w:rsidRPr="003020B2" w:rsidRDefault="003949CE" w:rsidP="003020B2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221F7895" w14:textId="479F5279" w:rsidR="001478EB" w:rsidRPr="00ED7975" w:rsidRDefault="001478EB" w:rsidP="004F1AD8">
      <w:pPr>
        <w:spacing w:line="360" w:lineRule="auto"/>
        <w:ind w:firstLine="851"/>
        <w:jc w:val="both"/>
        <w:rPr>
          <w:sz w:val="24"/>
          <w:szCs w:val="24"/>
        </w:rPr>
      </w:pPr>
      <w:r w:rsidRPr="00ED7975">
        <w:rPr>
          <w:sz w:val="24"/>
          <w:szCs w:val="24"/>
        </w:rPr>
        <w:t xml:space="preserve">No decorrer da </w:t>
      </w:r>
      <w:r w:rsidR="004F1AD8">
        <w:rPr>
          <w:sz w:val="24"/>
          <w:szCs w:val="24"/>
        </w:rPr>
        <w:t xml:space="preserve">coleta </w:t>
      </w:r>
      <w:r w:rsidRPr="00ED7975">
        <w:rPr>
          <w:sz w:val="24"/>
          <w:szCs w:val="24"/>
        </w:rPr>
        <w:t>de doações de radiografias, foi comum observar as reações surpresas dos doadores que en</w:t>
      </w:r>
      <w:r w:rsidR="004C02D9">
        <w:rPr>
          <w:sz w:val="24"/>
          <w:szCs w:val="24"/>
        </w:rPr>
        <w:t xml:space="preserve">travam em contato ao tomarem </w:t>
      </w:r>
      <w:r w:rsidRPr="00ED7975">
        <w:rPr>
          <w:sz w:val="24"/>
          <w:szCs w:val="24"/>
        </w:rPr>
        <w:t>conhecimento que os exames radiográficos analógicos possuem metal pesado em sua composição, representando assim riscos para a saúde e para o meio ambiente.</w:t>
      </w:r>
      <w:r w:rsidR="004F1AD8">
        <w:rPr>
          <w:sz w:val="24"/>
          <w:szCs w:val="24"/>
        </w:rPr>
        <w:t xml:space="preserve"> </w:t>
      </w:r>
      <w:r w:rsidRPr="00ED7975">
        <w:rPr>
          <w:sz w:val="24"/>
          <w:szCs w:val="24"/>
        </w:rPr>
        <w:t>Diante dessa realidade, ficou claro o quanto a escassez de conhecimentos na área de educação ambiental pode</w:t>
      </w:r>
      <w:r w:rsidR="004C4A3F">
        <w:rPr>
          <w:sz w:val="24"/>
          <w:szCs w:val="24"/>
        </w:rPr>
        <w:t>m</w:t>
      </w:r>
      <w:r w:rsidRPr="00ED7975">
        <w:rPr>
          <w:sz w:val="24"/>
          <w:szCs w:val="24"/>
        </w:rPr>
        <w:t xml:space="preserve"> levar a problemáticas ambientais </w:t>
      </w:r>
      <w:r w:rsidR="004F1AD8">
        <w:rPr>
          <w:sz w:val="24"/>
          <w:szCs w:val="24"/>
        </w:rPr>
        <w:t xml:space="preserve">e de saúde. </w:t>
      </w:r>
    </w:p>
    <w:p w14:paraId="0D8B0D54" w14:textId="497AB319" w:rsidR="001478EB" w:rsidRPr="00ED7975" w:rsidRDefault="001478EB" w:rsidP="00ED7975">
      <w:pPr>
        <w:pStyle w:val="PargrafodaLista"/>
        <w:spacing w:before="0" w:line="360" w:lineRule="auto"/>
        <w:ind w:left="0" w:firstLine="851"/>
        <w:rPr>
          <w:sz w:val="24"/>
          <w:szCs w:val="24"/>
        </w:rPr>
      </w:pPr>
      <w:r w:rsidRPr="00ED7975">
        <w:rPr>
          <w:sz w:val="24"/>
          <w:szCs w:val="24"/>
        </w:rPr>
        <w:t xml:space="preserve">Referente a isso, Paulo Freire conceituou e atribuiu importância </w:t>
      </w:r>
      <w:r w:rsidR="004C4A3F">
        <w:rPr>
          <w:sz w:val="24"/>
          <w:szCs w:val="24"/>
        </w:rPr>
        <w:t>à</w:t>
      </w:r>
      <w:r w:rsidRPr="00ED7975">
        <w:rPr>
          <w:sz w:val="24"/>
          <w:szCs w:val="24"/>
        </w:rPr>
        <w:t xml:space="preserve"> esta modalidade educativa em seus escritos da seguinte forma:</w:t>
      </w:r>
    </w:p>
    <w:p w14:paraId="2A8AFB46" w14:textId="22811B69" w:rsidR="001478EB" w:rsidRDefault="001478EB" w:rsidP="004C4A3F">
      <w:pPr>
        <w:ind w:left="2268"/>
        <w:jc w:val="both"/>
      </w:pPr>
      <w:r w:rsidRPr="004C4A3F">
        <w:t>Educação Ambiental é um processo de formação e informação permanente no qual os indivíduos são orientados para o desenvolvimento da consciência crítica sobre as questões ambientais que leva a participação das comunidades na preservação do equilíbrio ambiental construindo valores sociais, habilidades, atitudes, competências, experiências e determinações voltadas para a cons</w:t>
      </w:r>
      <w:r w:rsidR="00DE08B7">
        <w:t>ervação do meio ambiente (Freire</w:t>
      </w:r>
      <w:r w:rsidRPr="004C4A3F">
        <w:t>, 1996. p. 26).</w:t>
      </w:r>
    </w:p>
    <w:p w14:paraId="51267FFA" w14:textId="77777777" w:rsidR="004C4A3F" w:rsidRPr="004C4A3F" w:rsidRDefault="004C4A3F" w:rsidP="004C4A3F">
      <w:pPr>
        <w:ind w:left="2268"/>
        <w:jc w:val="both"/>
      </w:pPr>
    </w:p>
    <w:p w14:paraId="34734B5F" w14:textId="3D0C65EC" w:rsidR="006D5CD0" w:rsidRPr="00ED7975" w:rsidRDefault="001478EB" w:rsidP="009C3908">
      <w:pPr>
        <w:pStyle w:val="Corpodetexto"/>
        <w:spacing w:line="360" w:lineRule="auto"/>
        <w:ind w:right="110" w:firstLine="851"/>
        <w:jc w:val="both"/>
      </w:pPr>
      <w:r w:rsidRPr="00ED7975">
        <w:t xml:space="preserve">Diante do exposto, </w:t>
      </w:r>
      <w:r w:rsidR="004F1AD8">
        <w:t>salienta</w:t>
      </w:r>
      <w:r w:rsidRPr="00ED7975">
        <w:t xml:space="preserve">-se que a PNEA regulamenta que a educação ambiental </w:t>
      </w:r>
      <w:r w:rsidRPr="009C3908">
        <w:t xml:space="preserve">não seja implantada como disciplina específica de ensino, mas sim que incorpore os planos de ensino de forma interdisciplinar, em todos os diferentes níveis </w:t>
      </w:r>
      <w:r w:rsidR="004C4A3F" w:rsidRPr="009C3908">
        <w:t xml:space="preserve">de escolaridade </w:t>
      </w:r>
      <w:r w:rsidRPr="009C3908">
        <w:t>e modalidades de ensino.</w:t>
      </w:r>
    </w:p>
    <w:p w14:paraId="315CD191" w14:textId="77777777" w:rsidR="001478EB" w:rsidRPr="00ED7975" w:rsidRDefault="001478EB" w:rsidP="00ED7975">
      <w:pPr>
        <w:pStyle w:val="Corpodetexto"/>
        <w:spacing w:line="360" w:lineRule="auto"/>
        <w:ind w:right="110" w:firstLine="851"/>
        <w:jc w:val="both"/>
      </w:pPr>
      <w:r w:rsidRPr="00ED7975">
        <w:lastRenderedPageBreak/>
        <w:t xml:space="preserve">Além disso, quanto aos riscos para a saúde, também foi possível observar que os doadores que armazenavam seus exames em casa, também desconheciam que a responsabilidade de destinação adequada das radiografias não é apenas de quem o recebe. </w:t>
      </w:r>
    </w:p>
    <w:p w14:paraId="50E075AD" w14:textId="19C8BC1E" w:rsidR="001478EB" w:rsidRPr="00ED7975" w:rsidRDefault="001478EB" w:rsidP="00ED7975">
      <w:pPr>
        <w:pStyle w:val="Corpodetexto"/>
        <w:spacing w:line="360" w:lineRule="auto"/>
        <w:ind w:firstLine="709"/>
        <w:jc w:val="both"/>
      </w:pPr>
      <w:r w:rsidRPr="00ED7975">
        <w:t>Para Passos e Castro (2015), os resíduos ligados a saúde como os das radiografias, a resolução 358/05 do Conselho Nacional do Meio Ambiente (CONAMA), estabelece como sendo dever dos geradores de resíduos de serviço de saúde, o gerenciamento dos resíduos desde a geração até a disposição final, atendendo aos requisitos ambie</w:t>
      </w:r>
      <w:r w:rsidR="00DE08B7">
        <w:t>ntais e de saúde pública (Brasil, 2005, apud Passos e Castro</w:t>
      </w:r>
      <w:r w:rsidRPr="00ED7975">
        <w:t>, 2015).</w:t>
      </w:r>
    </w:p>
    <w:p w14:paraId="4E0F4B0F" w14:textId="77777777" w:rsidR="001478EB" w:rsidRPr="00ED7975" w:rsidRDefault="001478EB" w:rsidP="00ED7975">
      <w:pPr>
        <w:pStyle w:val="Corpodetexto"/>
        <w:spacing w:line="360" w:lineRule="auto"/>
        <w:ind w:right="110" w:firstLine="851"/>
        <w:jc w:val="both"/>
      </w:pPr>
      <w:r w:rsidRPr="00ED7975">
        <w:t xml:space="preserve">Nesse contexto, fica perceptível que a Resolução CONAMA supracitada pode estar sendo neglicenciada por muitos serviços de saúde, evidenciando assim o dever de uma fiscalização mais efetiva quanto aos resíduos gerados pelas instituições de saúde no Brasil. </w:t>
      </w:r>
    </w:p>
    <w:p w14:paraId="7DC055BB" w14:textId="06AA5847" w:rsidR="001478EB" w:rsidRPr="00ED7975" w:rsidRDefault="001478EB" w:rsidP="00ED7975">
      <w:pPr>
        <w:pStyle w:val="Corpodetexto"/>
        <w:spacing w:line="360" w:lineRule="auto"/>
        <w:ind w:right="110" w:firstLine="851"/>
        <w:jc w:val="both"/>
      </w:pPr>
      <w:r w:rsidRPr="00ED7975">
        <w:t>Considerando o cenário pandêmico de transmissão do SARS-CoV-2</w:t>
      </w:r>
      <w:r w:rsidR="00DF3B2B">
        <w:t xml:space="preserve"> no período de execução deste estudo, cuja </w:t>
      </w:r>
      <w:r w:rsidR="00DF3B2B" w:rsidRPr="00ED7975">
        <w:t>prevenção da doença</w:t>
      </w:r>
      <w:r w:rsidR="00DF3B2B">
        <w:t xml:space="preserve"> consistia em</w:t>
      </w:r>
      <w:r w:rsidR="00DF3B2B" w:rsidRPr="00ED7975">
        <w:t xml:space="preserve"> evitar o contato direto, além de uma boa higienização das mãos e o uso de Equipamentos de Proteção Individual (EPI’s)</w:t>
      </w:r>
      <w:r w:rsidR="00DF3B2B">
        <w:t xml:space="preserve">, </w:t>
      </w:r>
      <w:r w:rsidRPr="00ED7975">
        <w:t>torn</w:t>
      </w:r>
      <w:r w:rsidR="00DF3B2B">
        <w:t>ou</w:t>
      </w:r>
      <w:r w:rsidRPr="00ED7975">
        <w:t>-se emergente que toda a população t</w:t>
      </w:r>
      <w:r w:rsidR="00DF3B2B">
        <w:t xml:space="preserve">ivesse </w:t>
      </w:r>
      <w:r w:rsidRPr="00ED7975">
        <w:t xml:space="preserve">acesso aos EPI’s, a fim de evitar </w:t>
      </w:r>
      <w:r w:rsidR="00DF3B2B">
        <w:t xml:space="preserve">o aumento </w:t>
      </w:r>
      <w:r w:rsidRPr="00ED7975">
        <w:t>d</w:t>
      </w:r>
      <w:r w:rsidR="00DE08B7">
        <w:t>o índice de transmissão (Saraiva</w:t>
      </w:r>
      <w:r w:rsidRPr="00ED7975">
        <w:t xml:space="preserve"> </w:t>
      </w:r>
      <w:r w:rsidRPr="00DE08B7">
        <w:rPr>
          <w:i/>
        </w:rPr>
        <w:t>et al</w:t>
      </w:r>
      <w:r w:rsidRPr="00ED7975">
        <w:t xml:space="preserve">., 2020). </w:t>
      </w:r>
    </w:p>
    <w:p w14:paraId="3214A454" w14:textId="73D523F6" w:rsidR="001478EB" w:rsidRPr="00ED7975" w:rsidRDefault="00DF3B2B" w:rsidP="00ED7975">
      <w:pPr>
        <w:pStyle w:val="Corpodetexto"/>
        <w:spacing w:line="360" w:lineRule="auto"/>
        <w:ind w:right="110" w:firstLine="851"/>
        <w:jc w:val="both"/>
      </w:pPr>
      <w:r>
        <w:t>Um dos EPI’s recomendados eram os</w:t>
      </w:r>
      <w:r w:rsidR="001478EB" w:rsidRPr="00ED7975">
        <w:t xml:space="preserve"> protetores faciais, também chamados de </w:t>
      </w:r>
      <w:r w:rsidR="001478EB" w:rsidRPr="00ED7975">
        <w:rPr>
          <w:i/>
          <w:iCs/>
        </w:rPr>
        <w:t>face shields</w:t>
      </w:r>
      <w:r w:rsidR="001478EB" w:rsidRPr="00ED7975">
        <w:t xml:space="preserve">, embora já existissem e fossem utilizados antes da pandemia no manejo de outras doenças infecciosas, não era muito comum vê-los. </w:t>
      </w:r>
    </w:p>
    <w:p w14:paraId="5CF108C6" w14:textId="1644AE2E" w:rsidR="001478EB" w:rsidRPr="00ED7975" w:rsidRDefault="00DF3B2B" w:rsidP="00ED797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  <w:lang w:eastAsia="pt-BR"/>
        </w:rPr>
      </w:pPr>
      <w:r w:rsidRPr="00ED7975">
        <w:rPr>
          <w:sz w:val="24"/>
          <w:szCs w:val="24"/>
        </w:rPr>
        <w:t>Lindslay et al (2014)</w:t>
      </w:r>
      <w:r>
        <w:rPr>
          <w:sz w:val="24"/>
          <w:szCs w:val="24"/>
        </w:rPr>
        <w:t xml:space="preserve"> </w:t>
      </w:r>
      <w:r w:rsidR="001478EB" w:rsidRPr="00ED7975">
        <w:rPr>
          <w:sz w:val="24"/>
          <w:szCs w:val="24"/>
          <w:lang w:eastAsia="pt-BR"/>
        </w:rPr>
        <w:t>analis</w:t>
      </w:r>
      <w:r>
        <w:rPr>
          <w:sz w:val="24"/>
          <w:szCs w:val="24"/>
          <w:lang w:eastAsia="pt-BR"/>
        </w:rPr>
        <w:t>ou</w:t>
      </w:r>
      <w:r w:rsidR="001478EB" w:rsidRPr="00ED7975">
        <w:rPr>
          <w:sz w:val="24"/>
          <w:szCs w:val="24"/>
          <w:lang w:eastAsia="pt-BR"/>
        </w:rPr>
        <w:t xml:space="preserve"> a eficiência dos protetores faciais</w:t>
      </w:r>
      <w:r>
        <w:rPr>
          <w:sz w:val="24"/>
          <w:szCs w:val="24"/>
          <w:lang w:eastAsia="pt-BR"/>
        </w:rPr>
        <w:t xml:space="preserve"> por meio de </w:t>
      </w:r>
      <w:r w:rsidR="001478EB" w:rsidRPr="00ED7975">
        <w:rPr>
          <w:sz w:val="24"/>
          <w:szCs w:val="24"/>
          <w:lang w:eastAsia="pt-BR"/>
        </w:rPr>
        <w:t>simulações de tosse</w:t>
      </w:r>
      <w:r>
        <w:rPr>
          <w:sz w:val="24"/>
          <w:szCs w:val="24"/>
          <w:lang w:eastAsia="pt-BR"/>
        </w:rPr>
        <w:t>, para</w:t>
      </w:r>
      <w:r w:rsidR="001478EB" w:rsidRPr="00ED7975">
        <w:rPr>
          <w:sz w:val="24"/>
          <w:szCs w:val="24"/>
          <w:lang w:eastAsia="pt-BR"/>
        </w:rPr>
        <w:t xml:space="preserve"> examina</w:t>
      </w:r>
      <w:r>
        <w:rPr>
          <w:sz w:val="24"/>
          <w:szCs w:val="24"/>
          <w:lang w:eastAsia="pt-BR"/>
        </w:rPr>
        <w:t>r</w:t>
      </w:r>
      <w:r w:rsidR="001478EB" w:rsidRPr="00ED7975">
        <w:rPr>
          <w:sz w:val="24"/>
          <w:szCs w:val="24"/>
          <w:lang w:eastAsia="pt-BR"/>
        </w:rPr>
        <w:t xml:space="preserve"> a eficiência</w:t>
      </w:r>
      <w:r>
        <w:rPr>
          <w:sz w:val="24"/>
          <w:szCs w:val="24"/>
          <w:lang w:eastAsia="pt-BR"/>
        </w:rPr>
        <w:t xml:space="preserve"> </w:t>
      </w:r>
      <w:r w:rsidR="00720075">
        <w:rPr>
          <w:sz w:val="24"/>
          <w:szCs w:val="24"/>
          <w:lang w:eastAsia="pt-BR"/>
        </w:rPr>
        <w:t xml:space="preserve">destes quando expostos </w:t>
      </w:r>
      <w:r>
        <w:rPr>
          <w:sz w:val="24"/>
          <w:szCs w:val="24"/>
          <w:lang w:eastAsia="pt-BR"/>
        </w:rPr>
        <w:t>à</w:t>
      </w:r>
      <w:r w:rsidR="001478EB" w:rsidRPr="00ED7975">
        <w:rPr>
          <w:sz w:val="24"/>
          <w:szCs w:val="24"/>
          <w:lang w:eastAsia="pt-BR"/>
        </w:rPr>
        <w:t xml:space="preserve"> gotículas. Evidenciou-se que o uso do protetor facial reduziu a exposição inalatória</w:t>
      </w:r>
      <w:r>
        <w:rPr>
          <w:sz w:val="24"/>
          <w:szCs w:val="24"/>
          <w:lang w:eastAsia="pt-BR"/>
        </w:rPr>
        <w:t xml:space="preserve"> </w:t>
      </w:r>
      <w:r w:rsidR="00720075">
        <w:rPr>
          <w:sz w:val="24"/>
          <w:szCs w:val="24"/>
          <w:lang w:eastAsia="pt-BR"/>
        </w:rPr>
        <w:t>à</w:t>
      </w:r>
      <w:r>
        <w:rPr>
          <w:sz w:val="24"/>
          <w:szCs w:val="24"/>
          <w:lang w:eastAsia="pt-BR"/>
        </w:rPr>
        <w:t xml:space="preserve"> gotículas</w:t>
      </w:r>
      <w:r w:rsidR="001478EB" w:rsidRPr="00ED7975">
        <w:rPr>
          <w:sz w:val="24"/>
          <w:szCs w:val="24"/>
          <w:lang w:eastAsia="pt-BR"/>
        </w:rPr>
        <w:t xml:space="preserve"> em 96%</w:t>
      </w:r>
      <w:r w:rsidR="00720075">
        <w:rPr>
          <w:sz w:val="24"/>
          <w:szCs w:val="24"/>
          <w:lang w:eastAsia="pt-BR"/>
        </w:rPr>
        <w:t xml:space="preserve">. </w:t>
      </w:r>
      <w:r w:rsidR="00EA121E">
        <w:rPr>
          <w:sz w:val="24"/>
          <w:szCs w:val="24"/>
          <w:lang w:eastAsia="pt-BR"/>
        </w:rPr>
        <w:t>A</w:t>
      </w:r>
      <w:r w:rsidR="00720075">
        <w:rPr>
          <w:sz w:val="24"/>
          <w:szCs w:val="24"/>
          <w:lang w:eastAsia="pt-BR"/>
        </w:rPr>
        <w:t xml:space="preserve"> eficiência do</w:t>
      </w:r>
      <w:r w:rsidR="001478EB" w:rsidRPr="00ED7975">
        <w:rPr>
          <w:sz w:val="24"/>
          <w:szCs w:val="24"/>
          <w:lang w:eastAsia="pt-BR"/>
        </w:rPr>
        <w:t xml:space="preserve"> protetor facial também foi </w:t>
      </w:r>
      <w:r w:rsidR="00720075">
        <w:rPr>
          <w:sz w:val="24"/>
          <w:szCs w:val="24"/>
          <w:lang w:eastAsia="pt-BR"/>
        </w:rPr>
        <w:t xml:space="preserve">examinado em conjunto com a </w:t>
      </w:r>
      <w:r w:rsidR="001478EB" w:rsidRPr="00ED7975">
        <w:rPr>
          <w:sz w:val="24"/>
          <w:szCs w:val="24"/>
          <w:lang w:eastAsia="pt-BR"/>
        </w:rPr>
        <w:t>máscara N95</w:t>
      </w:r>
      <w:r w:rsidR="00720075">
        <w:rPr>
          <w:sz w:val="24"/>
          <w:szCs w:val="24"/>
          <w:lang w:eastAsia="pt-BR"/>
        </w:rPr>
        <w:t>, mostrando eficácia</w:t>
      </w:r>
      <w:r w:rsidR="001478EB" w:rsidRPr="00ED7975">
        <w:rPr>
          <w:sz w:val="24"/>
          <w:szCs w:val="24"/>
          <w:lang w:eastAsia="pt-BR"/>
        </w:rPr>
        <w:t xml:space="preserve"> </w:t>
      </w:r>
      <w:r w:rsidR="00720075">
        <w:rPr>
          <w:sz w:val="24"/>
          <w:szCs w:val="24"/>
          <w:lang w:eastAsia="pt-BR"/>
        </w:rPr>
        <w:t xml:space="preserve">de </w:t>
      </w:r>
      <w:r w:rsidR="001478EB" w:rsidRPr="00ED7975">
        <w:rPr>
          <w:sz w:val="24"/>
          <w:szCs w:val="24"/>
          <w:lang w:eastAsia="pt-BR"/>
        </w:rPr>
        <w:t>97%</w:t>
      </w:r>
      <w:r w:rsidR="00720075">
        <w:rPr>
          <w:sz w:val="24"/>
          <w:szCs w:val="24"/>
          <w:lang w:eastAsia="pt-BR"/>
        </w:rPr>
        <w:t xml:space="preserve"> de redução à inalação das gotículas</w:t>
      </w:r>
      <w:r w:rsidR="001478EB" w:rsidRPr="00ED7975">
        <w:rPr>
          <w:sz w:val="24"/>
          <w:szCs w:val="24"/>
          <w:lang w:eastAsia="pt-BR"/>
        </w:rPr>
        <w:t>, prolongando assim a vida útil da máscara, quando usada concomitantemente. Portanto, o uso dos protetores faciais não exclui a necessidade do uso da máscara</w:t>
      </w:r>
      <w:r w:rsidR="00720075">
        <w:rPr>
          <w:sz w:val="24"/>
          <w:szCs w:val="24"/>
          <w:lang w:eastAsia="pt-BR"/>
        </w:rPr>
        <w:t xml:space="preserve"> N95</w:t>
      </w:r>
      <w:r w:rsidR="001478EB" w:rsidRPr="00ED7975">
        <w:rPr>
          <w:sz w:val="24"/>
          <w:szCs w:val="24"/>
          <w:lang w:eastAsia="pt-BR"/>
        </w:rPr>
        <w:t>, pois partículas menores que ficam suspensas no ar após a tosse podem fluir ao redor do protetor facial e serem inaladas.</w:t>
      </w:r>
      <w:r w:rsidRPr="00DF3B2B">
        <w:rPr>
          <w:sz w:val="24"/>
          <w:szCs w:val="24"/>
        </w:rPr>
        <w:t xml:space="preserve"> </w:t>
      </w:r>
    </w:p>
    <w:p w14:paraId="0FE0E558" w14:textId="36473A7A" w:rsidR="001478EB" w:rsidRPr="00ED7975" w:rsidRDefault="001478EB" w:rsidP="00ED797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  <w:lang w:eastAsia="pt-BR"/>
        </w:rPr>
      </w:pPr>
      <w:r w:rsidRPr="00ED7975">
        <w:rPr>
          <w:sz w:val="24"/>
          <w:szCs w:val="24"/>
          <w:lang w:eastAsia="pt-BR"/>
        </w:rPr>
        <w:t xml:space="preserve">Diante do exposto, e considerando que o objetivo de produção e entrega dos protetores faciais foi alcançado, corrobora-se a importância da sugestão deste trabalho: o estímulo ao uso do protetor facial proveniente da reutilização de películas radiográficas no ambiente escolar, considerando suas contrapartidas sociais e ambientais, além de oferecer maior proteção aos alunos. </w:t>
      </w:r>
    </w:p>
    <w:p w14:paraId="41CB1CC3" w14:textId="648F0EE1" w:rsidR="001478EB" w:rsidRPr="00ED7975" w:rsidRDefault="001478EB" w:rsidP="00ED797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  <w:lang w:eastAsia="pt-BR"/>
        </w:rPr>
      </w:pPr>
      <w:r w:rsidRPr="00ED7975">
        <w:rPr>
          <w:sz w:val="24"/>
          <w:szCs w:val="24"/>
          <w:lang w:eastAsia="pt-BR"/>
        </w:rPr>
        <w:t>Quanto a extração do íon da prata e sua análise quantitativa e qualitativa, foi possível realizar ambos conforme objetivado, otimizando o processo com recursos caseiros. Por meio dos testes qualitativos, foi possível observar a presença de íons de prata no resíduo radiográfico, ratificando assim a necessidade do tratamento e destino adequado a esse material.</w:t>
      </w:r>
    </w:p>
    <w:p w14:paraId="281B3CBC" w14:textId="030C8051" w:rsidR="001478EB" w:rsidRPr="00ED7975" w:rsidRDefault="001478EB" w:rsidP="00ED797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  <w:lang w:eastAsia="pt-BR"/>
        </w:rPr>
      </w:pPr>
      <w:r w:rsidRPr="00ED7975">
        <w:rPr>
          <w:sz w:val="24"/>
          <w:szCs w:val="24"/>
          <w:lang w:eastAsia="pt-BR"/>
        </w:rPr>
        <w:t>Durante os testes quantitativos, foi possível extrair o íon da prata metálica por meio de dois métodos diferentes:</w:t>
      </w:r>
    </w:p>
    <w:p w14:paraId="37F5AE3F" w14:textId="77777777" w:rsidR="001478EB" w:rsidRPr="00ED7975" w:rsidRDefault="001478EB" w:rsidP="00ED7975">
      <w:pPr>
        <w:spacing w:line="360" w:lineRule="auto"/>
        <w:ind w:firstLine="851"/>
        <w:jc w:val="both"/>
        <w:rPr>
          <w:sz w:val="24"/>
          <w:szCs w:val="24"/>
        </w:rPr>
      </w:pPr>
      <w:r w:rsidRPr="00ED7975">
        <w:rPr>
          <w:sz w:val="24"/>
          <w:szCs w:val="24"/>
          <w:lang w:eastAsia="pt-BR"/>
        </w:rPr>
        <w:t>No Método 1, descrito por Kuya (1993), obtivemos como resultado a massa de material seco (lodo, m</w:t>
      </w:r>
      <w:r w:rsidRPr="00ED7975">
        <w:rPr>
          <w:sz w:val="24"/>
          <w:szCs w:val="24"/>
          <w:vertAlign w:val="subscript"/>
          <w:lang w:eastAsia="pt-BR"/>
        </w:rPr>
        <w:t>1</w:t>
      </w:r>
      <w:r w:rsidRPr="00ED7975">
        <w:rPr>
          <w:sz w:val="24"/>
          <w:szCs w:val="24"/>
          <w:lang w:eastAsia="pt-BR"/>
        </w:rPr>
        <w:t>) obtido de toda a limpeza das radiografias contendo íons de prata foi uma massa de m</w:t>
      </w:r>
      <w:r w:rsidRPr="00ED7975">
        <w:rPr>
          <w:sz w:val="24"/>
          <w:szCs w:val="24"/>
          <w:vertAlign w:val="subscript"/>
          <w:lang w:eastAsia="pt-BR"/>
        </w:rPr>
        <w:t>1</w:t>
      </w:r>
      <w:r w:rsidRPr="00ED7975">
        <w:rPr>
          <w:sz w:val="24"/>
          <w:szCs w:val="24"/>
          <w:lang w:eastAsia="pt-BR"/>
        </w:rPr>
        <w:t xml:space="preserve"> = </w:t>
      </w:r>
      <w:r w:rsidRPr="00ED7975">
        <w:rPr>
          <w:sz w:val="24"/>
          <w:szCs w:val="24"/>
        </w:rPr>
        <w:t xml:space="preserve">112,027g. </w:t>
      </w:r>
    </w:p>
    <w:p w14:paraId="672A7855" w14:textId="77777777" w:rsidR="001478EB" w:rsidRPr="00ED7975" w:rsidRDefault="001478EB" w:rsidP="00ED7975">
      <w:pPr>
        <w:spacing w:line="360" w:lineRule="auto"/>
        <w:ind w:firstLine="851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No método 2, descrito por Carvalho; Melo e Melo (2012) a massa de material seco (lodo, m</w:t>
      </w:r>
      <w:r w:rsidRPr="00ED7975">
        <w:rPr>
          <w:sz w:val="24"/>
          <w:szCs w:val="24"/>
          <w:vertAlign w:val="subscript"/>
        </w:rPr>
        <w:t>2</w:t>
      </w:r>
      <w:r w:rsidRPr="00ED7975">
        <w:rPr>
          <w:sz w:val="24"/>
          <w:szCs w:val="24"/>
        </w:rPr>
        <w:t>) foi uma massa de m</w:t>
      </w:r>
      <w:r w:rsidRPr="00ED7975">
        <w:rPr>
          <w:sz w:val="24"/>
          <w:szCs w:val="24"/>
          <w:vertAlign w:val="subscript"/>
        </w:rPr>
        <w:t>2</w:t>
      </w:r>
      <w:r w:rsidRPr="00ED7975">
        <w:rPr>
          <w:sz w:val="24"/>
          <w:szCs w:val="24"/>
        </w:rPr>
        <w:t xml:space="preserve"> = 107,985g.</w:t>
      </w:r>
    </w:p>
    <w:p w14:paraId="5CD31543" w14:textId="487BB820" w:rsidR="00721837" w:rsidRPr="005B17BE" w:rsidRDefault="001478EB" w:rsidP="00720075">
      <w:pPr>
        <w:spacing w:line="360" w:lineRule="auto"/>
        <w:ind w:firstLine="851"/>
        <w:jc w:val="both"/>
        <w:rPr>
          <w:sz w:val="24"/>
          <w:szCs w:val="24"/>
        </w:rPr>
      </w:pPr>
      <w:r w:rsidRPr="00ED7975">
        <w:rPr>
          <w:sz w:val="24"/>
          <w:szCs w:val="24"/>
        </w:rPr>
        <w:t>Após o processo de calcinação a massa de prata metálica (m</w:t>
      </w:r>
      <w:r w:rsidRPr="00ED7975">
        <w:rPr>
          <w:sz w:val="24"/>
          <w:szCs w:val="24"/>
          <w:vertAlign w:val="subscript"/>
        </w:rPr>
        <w:t>Ag</w:t>
      </w:r>
      <w:r w:rsidRPr="00ED7975">
        <w:rPr>
          <w:sz w:val="24"/>
          <w:szCs w:val="24"/>
        </w:rPr>
        <w:t>) obtida nos dois métodos de extração foram, respectivamente: Método 1, m</w:t>
      </w:r>
      <w:r w:rsidRPr="00ED7975">
        <w:rPr>
          <w:sz w:val="24"/>
          <w:szCs w:val="24"/>
          <w:vertAlign w:val="subscript"/>
        </w:rPr>
        <w:t>Ag</w:t>
      </w:r>
      <w:r w:rsidRPr="00ED7975">
        <w:rPr>
          <w:sz w:val="24"/>
          <w:szCs w:val="24"/>
        </w:rPr>
        <w:t xml:space="preserve"> = 6,4396 g, e do Método 2, m</w:t>
      </w:r>
      <w:r w:rsidRPr="00ED7975">
        <w:rPr>
          <w:sz w:val="24"/>
          <w:szCs w:val="24"/>
          <w:vertAlign w:val="subscript"/>
        </w:rPr>
        <w:t xml:space="preserve">Ag </w:t>
      </w:r>
      <w:r w:rsidRPr="00ED7975">
        <w:rPr>
          <w:sz w:val="24"/>
          <w:szCs w:val="24"/>
        </w:rPr>
        <w:t>= 15,2145 g de prata metálica. De acordo com os resultados obtidos podemos concluir que o método 2 foi muito mais eficiente na extração da prata, do que o método 1, conforme evidenciado nas fotografias 1 e 2.</w:t>
      </w:r>
    </w:p>
    <w:p w14:paraId="25349D29" w14:textId="2A1C6C5D" w:rsidR="001478EB" w:rsidRPr="001F0421" w:rsidRDefault="005B17BE" w:rsidP="001F0421">
      <w:pPr>
        <w:ind w:firstLine="851"/>
        <w:jc w:val="center"/>
      </w:pPr>
      <w:r w:rsidRPr="001F0421">
        <w:t>Figura 1 –</w:t>
      </w:r>
      <w:r w:rsidR="003020B2" w:rsidRPr="001F0421">
        <w:t xml:space="preserve"> P</w:t>
      </w:r>
      <w:r w:rsidRPr="001F0421">
        <w:t>rata metálica resultante dos métodos 1</w:t>
      </w:r>
      <w:r w:rsidR="003020B2" w:rsidRPr="001F0421">
        <w:t xml:space="preserve"> e 2.</w:t>
      </w:r>
    </w:p>
    <w:p w14:paraId="3F5C5F42" w14:textId="42FC8C61" w:rsidR="00721837" w:rsidRPr="005B17BE" w:rsidRDefault="00721837" w:rsidP="00721837">
      <w:pPr>
        <w:ind w:firstLine="851"/>
        <w:rPr>
          <w:rFonts w:ascii="Arial" w:hAnsi="Arial" w:cs="Arial"/>
          <w:sz w:val="24"/>
          <w:szCs w:val="24"/>
        </w:rPr>
      </w:pPr>
    </w:p>
    <w:p w14:paraId="6E7DF885" w14:textId="6DA24931" w:rsidR="001478EB" w:rsidRDefault="00524245" w:rsidP="003020B2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3079C64" wp14:editId="3F36DDC8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600200" cy="1062355"/>
            <wp:effectExtent l="0" t="0" r="0" b="4445"/>
            <wp:wrapSquare wrapText="bothSides"/>
            <wp:docPr id="3" name="Imagem 3" descr="Garrafa de plás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arrafa de plásti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0338" w14:textId="5F18AC18" w:rsidR="001478EB" w:rsidRDefault="001478EB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1EC73C1" w14:textId="0FCC0033" w:rsidR="001478EB" w:rsidRDefault="001478EB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721890F" w14:textId="6C854A7B" w:rsidR="001478EB" w:rsidRDefault="001478EB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C93C50A" w14:textId="508736CF" w:rsidR="001478EB" w:rsidRDefault="001F0421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48A3A298" wp14:editId="200A1E3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595120" cy="1096645"/>
            <wp:effectExtent l="0" t="0" r="5080" b="8255"/>
            <wp:wrapSquare wrapText="bothSides"/>
            <wp:docPr id="4" name="Imagem 4" descr="Vaso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Vaso de vidr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DA23" w14:textId="04CBE403" w:rsidR="001478EB" w:rsidRDefault="001478EB" w:rsidP="001478EB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B31DF4D" w14:textId="2094557E" w:rsidR="00720075" w:rsidRDefault="00720075" w:rsidP="001F0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9033B5" w14:textId="77777777" w:rsidR="001F0421" w:rsidRDefault="001F0421" w:rsidP="001F04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6950D" w14:textId="77777777" w:rsidR="001F0421" w:rsidRDefault="001F0421" w:rsidP="001F0421">
      <w:pPr>
        <w:widowControl/>
        <w:tabs>
          <w:tab w:val="left" w:pos="1290"/>
        </w:tabs>
        <w:spacing w:after="160"/>
        <w:jc w:val="both"/>
        <w:rPr>
          <w:rFonts w:ascii="Arial" w:hAnsi="Arial" w:cs="Arial"/>
          <w:sz w:val="24"/>
          <w:szCs w:val="24"/>
        </w:rPr>
      </w:pPr>
    </w:p>
    <w:p w14:paraId="5E77211C" w14:textId="154533C2" w:rsidR="003020B2" w:rsidRDefault="00721837" w:rsidP="009C3908">
      <w:pPr>
        <w:widowControl/>
        <w:tabs>
          <w:tab w:val="left" w:pos="1290"/>
        </w:tabs>
        <w:spacing w:after="160"/>
        <w:ind w:firstLine="709"/>
        <w:rPr>
          <w:b/>
          <w:sz w:val="24"/>
          <w:szCs w:val="24"/>
        </w:rPr>
      </w:pPr>
      <w:r>
        <w:rPr>
          <w:highlight w:val="white"/>
        </w:rPr>
        <w:t>Fonte: Autoria própria, 2021.</w:t>
      </w:r>
    </w:p>
    <w:p w14:paraId="64E377B6" w14:textId="4F6F6A80" w:rsidR="003949CE" w:rsidRPr="00721837" w:rsidRDefault="00CB1B35" w:rsidP="00721837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020B2">
        <w:rPr>
          <w:b/>
          <w:sz w:val="24"/>
          <w:szCs w:val="24"/>
        </w:rPr>
        <w:t>CONSIDERAÇÕES FINAIS</w:t>
      </w:r>
      <w:r>
        <w:rPr>
          <w:b/>
          <w:sz w:val="24"/>
          <w:szCs w:val="24"/>
        </w:rPr>
        <w:t xml:space="preserve"> </w:t>
      </w:r>
    </w:p>
    <w:p w14:paraId="222351EF" w14:textId="4580B163" w:rsidR="001478EB" w:rsidRPr="003020B2" w:rsidRDefault="001478EB" w:rsidP="000D28E3">
      <w:pPr>
        <w:spacing w:line="360" w:lineRule="auto"/>
        <w:ind w:firstLine="709"/>
        <w:jc w:val="both"/>
        <w:rPr>
          <w:sz w:val="24"/>
          <w:szCs w:val="24"/>
        </w:rPr>
      </w:pPr>
      <w:r w:rsidRPr="003020B2">
        <w:rPr>
          <w:sz w:val="24"/>
          <w:szCs w:val="24"/>
        </w:rPr>
        <w:t xml:space="preserve">O objetivo deste trabalho foi otimizar o processo de extração do íon da prata proveniente da limpeza de películas radiográficas, com vistas a produção de protetores faciais para alunos de uma escola pública de Belém/PA. Apesar de todas as modificações necessárias para a execução do percurso metodológico por conta do cenário de pandemia, foi possível alcançar a totalidade do objetivo proposto, estabelecendo parcerias que auxiliaram em diversas etapas, respeitando todos os protocolos para conter a proliferação do SARS-CoV-2. </w:t>
      </w:r>
    </w:p>
    <w:p w14:paraId="400AF918" w14:textId="79A608FF" w:rsidR="001478EB" w:rsidRPr="003020B2" w:rsidRDefault="001478EB" w:rsidP="000D28E3">
      <w:pPr>
        <w:pStyle w:val="textdivlogin"/>
        <w:spacing w:before="0" w:beforeAutospacing="0" w:after="0" w:afterAutospacing="0" w:line="360" w:lineRule="auto"/>
        <w:ind w:firstLine="709"/>
      </w:pPr>
      <w:r w:rsidRPr="003020B2">
        <w:t xml:space="preserve">O </w:t>
      </w:r>
      <w:r w:rsidR="007E4813">
        <w:t>estudo</w:t>
      </w:r>
      <w:r w:rsidRPr="003020B2">
        <w:t xml:space="preserve"> apresentado contribuiu para a operacionalização daquilo que é preconizado na</w:t>
      </w:r>
      <w:r w:rsidR="007E4813">
        <w:t xml:space="preserve"> PNEA</w:t>
      </w:r>
      <w:r w:rsidRPr="003020B2">
        <w:t xml:space="preserve">, além de demonstrar a sociedade uma iniciativa proveniente da </w:t>
      </w:r>
      <w:r w:rsidR="007E4813">
        <w:t xml:space="preserve">UEPA </w:t>
      </w:r>
      <w:r w:rsidRPr="003020B2">
        <w:t>que tr</w:t>
      </w:r>
      <w:r w:rsidR="007E4813">
        <w:t>ouxe</w:t>
      </w:r>
      <w:r w:rsidRPr="003020B2">
        <w:t xml:space="preserve"> benefícios para além dos muros acadêmicos</w:t>
      </w:r>
      <w:r w:rsidR="007E4813">
        <w:t>,</w:t>
      </w:r>
      <w:r w:rsidRPr="003020B2">
        <w:t xml:space="preserve"> em contrapartidas sociais, ambientais e de saúde</w:t>
      </w:r>
      <w:r w:rsidR="001F0421">
        <w:t>.</w:t>
      </w:r>
      <w:r w:rsidRPr="003020B2">
        <w:t xml:space="preserve"> </w:t>
      </w:r>
    </w:p>
    <w:p w14:paraId="05746633" w14:textId="6BD88881" w:rsidR="003949CE" w:rsidRPr="001F0421" w:rsidRDefault="001478EB" w:rsidP="001F0421">
      <w:pPr>
        <w:pStyle w:val="textdivlogin"/>
        <w:spacing w:before="0" w:beforeAutospacing="0" w:after="0" w:afterAutospacing="0" w:line="360" w:lineRule="auto"/>
        <w:ind w:firstLine="709"/>
      </w:pPr>
      <w:r w:rsidRPr="003020B2">
        <w:t>Tal vivência configur</w:t>
      </w:r>
      <w:r w:rsidR="007E4813">
        <w:t>ou</w:t>
      </w:r>
      <w:r w:rsidRPr="003020B2">
        <w:t>-se também como um diferencial na formação superior das acadêmicas</w:t>
      </w:r>
      <w:r w:rsidR="007E4813">
        <w:t xml:space="preserve"> responsáveis pelo estudo</w:t>
      </w:r>
      <w:r w:rsidRPr="003020B2">
        <w:t>, ao apresentá-las ao modo de trabalho multiprofissional e interdisciplinar mesmo ainda dentro da academia</w:t>
      </w:r>
      <w:r w:rsidR="001F0421">
        <w:t>.</w:t>
      </w:r>
    </w:p>
    <w:p w14:paraId="5D816746" w14:textId="2287438C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149B0C1C" w14:textId="338B6DD7" w:rsidR="001478EB" w:rsidRDefault="001478EB" w:rsidP="001F0421">
      <w:pPr>
        <w:pStyle w:val="Corpodetexto"/>
        <w:jc w:val="both"/>
        <w:rPr>
          <w:rFonts w:eastAsia="Arial"/>
        </w:rPr>
      </w:pPr>
      <w:bookmarkStart w:id="1" w:name="_gjdgxs" w:colFirst="0" w:colLast="0"/>
      <w:bookmarkEnd w:id="1"/>
      <w:r w:rsidRPr="003020B2">
        <w:rPr>
          <w:rFonts w:eastAsia="Arial"/>
        </w:rPr>
        <w:t xml:space="preserve">ASSOCIAÇÃO BRASILEIRA DE EMPRESAS DE LIMPEZA PÚBLICA E RESÍDUOS ESPECIAIS (ABRELPE). </w:t>
      </w:r>
      <w:r w:rsidRPr="003020B2">
        <w:rPr>
          <w:rFonts w:eastAsia="Arial"/>
          <w:b/>
          <w:bCs/>
        </w:rPr>
        <w:t>Panorama dos Resíduos Sólidos no Brasil 2018/2019</w:t>
      </w:r>
      <w:r w:rsidRPr="003020B2">
        <w:rPr>
          <w:rFonts w:eastAsia="Arial"/>
        </w:rPr>
        <w:t xml:space="preserve">. São Paulo, 2019. </w:t>
      </w:r>
    </w:p>
    <w:p w14:paraId="639DD364" w14:textId="77777777" w:rsidR="001F0421" w:rsidRPr="001F0421" w:rsidRDefault="001F0421" w:rsidP="001F0421">
      <w:pPr>
        <w:pStyle w:val="Corpodetexto"/>
        <w:jc w:val="both"/>
        <w:rPr>
          <w:rFonts w:eastAsia="Arial"/>
        </w:rPr>
      </w:pPr>
    </w:p>
    <w:p w14:paraId="0A9A7D98" w14:textId="2B821BAD" w:rsidR="001478EB" w:rsidRDefault="001478EB" w:rsidP="001F0421">
      <w:pPr>
        <w:pStyle w:val="Corpodetexto"/>
        <w:jc w:val="both"/>
      </w:pPr>
      <w:r w:rsidRPr="003020B2">
        <w:t xml:space="preserve">BRASIL, Lei nº 9.795, de 27 de abril de 1999. Dispõe sobre a educação ambiental, institui a Política Nacional de Educação Ambiental e dá outras providências. </w:t>
      </w:r>
      <w:r w:rsidRPr="003020B2">
        <w:rPr>
          <w:b/>
          <w:bCs/>
        </w:rPr>
        <w:t>Diário Oficial da União</w:t>
      </w:r>
      <w:r w:rsidRPr="003020B2">
        <w:t xml:space="preserve">: Brasília, DF, ano 1999, n. 79-E. </w:t>
      </w:r>
    </w:p>
    <w:p w14:paraId="3F2146BB" w14:textId="77777777" w:rsidR="001F0421" w:rsidRPr="001F0421" w:rsidRDefault="001F0421" w:rsidP="001F0421">
      <w:pPr>
        <w:pStyle w:val="Corpodetexto"/>
        <w:jc w:val="both"/>
      </w:pPr>
    </w:p>
    <w:p w14:paraId="3ADBEA78" w14:textId="77777777" w:rsidR="001F0421" w:rsidRDefault="001478EB" w:rsidP="001F0421">
      <w:pPr>
        <w:jc w:val="both"/>
        <w:rPr>
          <w:sz w:val="24"/>
          <w:szCs w:val="24"/>
        </w:rPr>
      </w:pPr>
      <w:r w:rsidRPr="003020B2">
        <w:rPr>
          <w:sz w:val="24"/>
          <w:szCs w:val="24"/>
        </w:rPr>
        <w:t xml:space="preserve">BRASIL, Lei nº 12.305, de 02 de agosto de 2010.  Institui a Política Nacional de Resíduos Sólidos; altera a Lei nº 9.605, de 12 de fevereiro 1998; e dá outras providências. </w:t>
      </w:r>
      <w:r w:rsidRPr="003020B2">
        <w:rPr>
          <w:b/>
          <w:bCs/>
          <w:sz w:val="24"/>
          <w:szCs w:val="24"/>
        </w:rPr>
        <w:t>Diário Oficial da União:</w:t>
      </w:r>
      <w:r w:rsidRPr="003020B2">
        <w:rPr>
          <w:sz w:val="24"/>
          <w:szCs w:val="24"/>
        </w:rPr>
        <w:t xml:space="preserve"> seção 1, Brasília, DF, ano 2010, n. 147. </w:t>
      </w:r>
    </w:p>
    <w:p w14:paraId="680ABE28" w14:textId="77777777" w:rsidR="001F0421" w:rsidRDefault="001F0421" w:rsidP="001F0421">
      <w:pPr>
        <w:jc w:val="both"/>
        <w:rPr>
          <w:sz w:val="24"/>
          <w:szCs w:val="24"/>
        </w:rPr>
      </w:pPr>
    </w:p>
    <w:p w14:paraId="4F0FC716" w14:textId="15781575" w:rsidR="00524245" w:rsidRDefault="001478EB" w:rsidP="001F0421">
      <w:pPr>
        <w:jc w:val="both"/>
        <w:rPr>
          <w:sz w:val="24"/>
          <w:szCs w:val="24"/>
        </w:rPr>
      </w:pPr>
      <w:r w:rsidRPr="003020B2">
        <w:rPr>
          <w:sz w:val="24"/>
          <w:szCs w:val="24"/>
        </w:rPr>
        <w:t xml:space="preserve">FREIRE, G. T.; GROSSI, A. T. R. Gerenciamento do descarte de resíduos produzidos durante os exames radiográficos em odontologia. </w:t>
      </w:r>
      <w:r w:rsidRPr="003020B2">
        <w:rPr>
          <w:b/>
          <w:bCs/>
          <w:sz w:val="24"/>
          <w:szCs w:val="24"/>
        </w:rPr>
        <w:t>Arquivo Brasileiro de Odontologia</w:t>
      </w:r>
      <w:r w:rsidRPr="003020B2">
        <w:rPr>
          <w:sz w:val="24"/>
          <w:szCs w:val="24"/>
        </w:rPr>
        <w:t>. v.14. n.2. 2018.</w:t>
      </w:r>
    </w:p>
    <w:p w14:paraId="21AC86AA" w14:textId="77777777" w:rsidR="001F0421" w:rsidRDefault="001F0421" w:rsidP="001F0421">
      <w:pPr>
        <w:jc w:val="both"/>
        <w:rPr>
          <w:sz w:val="24"/>
          <w:szCs w:val="24"/>
        </w:rPr>
      </w:pPr>
    </w:p>
    <w:p w14:paraId="57918000" w14:textId="77777777" w:rsidR="001478EB" w:rsidRDefault="001478EB" w:rsidP="001F0421">
      <w:pPr>
        <w:jc w:val="both"/>
        <w:rPr>
          <w:sz w:val="24"/>
          <w:szCs w:val="24"/>
        </w:rPr>
      </w:pPr>
      <w:r w:rsidRPr="003020B2">
        <w:rPr>
          <w:sz w:val="24"/>
          <w:szCs w:val="24"/>
        </w:rPr>
        <w:t xml:space="preserve">FREIRE, P. </w:t>
      </w:r>
      <w:r w:rsidRPr="003020B2">
        <w:rPr>
          <w:b/>
          <w:bCs/>
          <w:sz w:val="24"/>
          <w:szCs w:val="24"/>
        </w:rPr>
        <w:t>Pedagogia da Autonomia - saberes necessários à prática educativa</w:t>
      </w:r>
      <w:r w:rsidRPr="003020B2">
        <w:rPr>
          <w:sz w:val="24"/>
          <w:szCs w:val="24"/>
        </w:rPr>
        <w:t>. São Paulo: Paz e terra, 1996.</w:t>
      </w:r>
    </w:p>
    <w:p w14:paraId="6D0DD291" w14:textId="77777777" w:rsidR="001F0421" w:rsidRDefault="001F0421" w:rsidP="001F0421">
      <w:pPr>
        <w:jc w:val="both"/>
        <w:rPr>
          <w:sz w:val="24"/>
          <w:szCs w:val="24"/>
        </w:rPr>
      </w:pPr>
    </w:p>
    <w:p w14:paraId="07F8AEAC" w14:textId="719B22F3" w:rsidR="001478EB" w:rsidRDefault="001478EB" w:rsidP="001F0421">
      <w:pPr>
        <w:jc w:val="both"/>
        <w:rPr>
          <w:sz w:val="24"/>
          <w:szCs w:val="24"/>
          <w:shd w:val="clear" w:color="auto" w:fill="FFFFFF"/>
        </w:rPr>
      </w:pPr>
      <w:r w:rsidRPr="003020B2">
        <w:rPr>
          <w:sz w:val="24"/>
          <w:szCs w:val="24"/>
          <w:shd w:val="clear" w:color="auto" w:fill="FFFFFF"/>
        </w:rPr>
        <w:t>KUYA, M. K. Recuperação de prata de radiografias: uma experiência usando recursos caseiros. </w:t>
      </w:r>
      <w:r w:rsidRPr="003020B2">
        <w:rPr>
          <w:b/>
          <w:bCs/>
          <w:sz w:val="24"/>
          <w:szCs w:val="24"/>
          <w:shd w:val="clear" w:color="auto" w:fill="FFFFFF"/>
        </w:rPr>
        <w:t>Química Nova</w:t>
      </w:r>
      <w:r w:rsidRPr="003020B2">
        <w:rPr>
          <w:sz w:val="24"/>
          <w:szCs w:val="24"/>
          <w:shd w:val="clear" w:color="auto" w:fill="FFFFFF"/>
        </w:rPr>
        <w:t>, v. 16, n. 5, p. 474-476, 1993.</w:t>
      </w:r>
    </w:p>
    <w:p w14:paraId="20ECF63F" w14:textId="77777777" w:rsidR="001F0421" w:rsidRPr="001F0421" w:rsidRDefault="001F0421" w:rsidP="001F0421">
      <w:pPr>
        <w:jc w:val="both"/>
        <w:rPr>
          <w:sz w:val="24"/>
          <w:szCs w:val="24"/>
          <w:shd w:val="clear" w:color="auto" w:fill="FFFFFF"/>
        </w:rPr>
      </w:pPr>
    </w:p>
    <w:p w14:paraId="0637F953" w14:textId="77777777" w:rsidR="001F0421" w:rsidRDefault="001478EB" w:rsidP="001F0421">
      <w:pPr>
        <w:jc w:val="both"/>
        <w:rPr>
          <w:sz w:val="24"/>
          <w:szCs w:val="24"/>
          <w:shd w:val="clear" w:color="auto" w:fill="FFFFFF"/>
        </w:rPr>
      </w:pPr>
      <w:r w:rsidRPr="003020B2">
        <w:rPr>
          <w:sz w:val="24"/>
          <w:szCs w:val="24"/>
          <w:shd w:val="clear" w:color="auto" w:fill="FFFFFF"/>
        </w:rPr>
        <w:t>LINDSLEY, W. G. et al. Efficacy of face shields against cough aerosol droplets from a cough simulator. </w:t>
      </w:r>
      <w:r w:rsidRPr="003020B2">
        <w:rPr>
          <w:b/>
          <w:bCs/>
          <w:sz w:val="24"/>
          <w:szCs w:val="24"/>
          <w:shd w:val="clear" w:color="auto" w:fill="FFFFFF"/>
        </w:rPr>
        <w:t>Journal of occupational and environmental hygiene</w:t>
      </w:r>
      <w:r w:rsidRPr="003020B2">
        <w:rPr>
          <w:sz w:val="24"/>
          <w:szCs w:val="24"/>
          <w:shd w:val="clear" w:color="auto" w:fill="FFFFFF"/>
        </w:rPr>
        <w:t>, v. 11, n. 8, p. 509-518, 2014.</w:t>
      </w:r>
    </w:p>
    <w:p w14:paraId="120C113E" w14:textId="77777777" w:rsidR="001F0421" w:rsidRDefault="001F0421" w:rsidP="001F0421">
      <w:pPr>
        <w:jc w:val="both"/>
        <w:rPr>
          <w:sz w:val="24"/>
          <w:szCs w:val="24"/>
          <w:shd w:val="clear" w:color="auto" w:fill="FFFFFF"/>
        </w:rPr>
      </w:pPr>
    </w:p>
    <w:p w14:paraId="7BE28E86" w14:textId="6B6E6C27" w:rsidR="00524245" w:rsidRDefault="001478EB" w:rsidP="001F0421">
      <w:pPr>
        <w:jc w:val="both"/>
        <w:rPr>
          <w:sz w:val="24"/>
          <w:szCs w:val="24"/>
        </w:rPr>
      </w:pPr>
      <w:r w:rsidRPr="003020B2">
        <w:rPr>
          <w:sz w:val="24"/>
          <w:szCs w:val="24"/>
        </w:rPr>
        <w:t xml:space="preserve">PASSOS, D. D. F.; CASTRO, R. C. de. </w:t>
      </w:r>
      <w:r w:rsidRPr="003020B2">
        <w:rPr>
          <w:b/>
          <w:bCs/>
          <w:sz w:val="24"/>
          <w:szCs w:val="24"/>
        </w:rPr>
        <w:t>Análise Do Processo De Reciclagem De Radiografias E Seu Impacto Nas Questões De Saúde E Meio Ambiente</w:t>
      </w:r>
      <w:r w:rsidRPr="003020B2">
        <w:rPr>
          <w:sz w:val="24"/>
          <w:szCs w:val="24"/>
        </w:rPr>
        <w:t>. Oswaldo Cruz. n.6, abril-junho, 2015.</w:t>
      </w:r>
    </w:p>
    <w:p w14:paraId="7BA72F6F" w14:textId="77777777" w:rsidR="001F0421" w:rsidRPr="001F0421" w:rsidRDefault="001F0421" w:rsidP="001F0421">
      <w:pPr>
        <w:jc w:val="both"/>
        <w:rPr>
          <w:sz w:val="24"/>
          <w:szCs w:val="24"/>
          <w:shd w:val="clear" w:color="auto" w:fill="FFFFFF"/>
        </w:rPr>
      </w:pPr>
    </w:p>
    <w:p w14:paraId="74D32050" w14:textId="2C56FBE4" w:rsidR="00DB5854" w:rsidRPr="001F0421" w:rsidRDefault="001478EB" w:rsidP="001F0421">
      <w:pPr>
        <w:jc w:val="both"/>
        <w:rPr>
          <w:sz w:val="24"/>
          <w:szCs w:val="24"/>
          <w:shd w:val="clear" w:color="auto" w:fill="FFFFFF"/>
        </w:rPr>
      </w:pPr>
      <w:r w:rsidRPr="003020B2">
        <w:rPr>
          <w:sz w:val="24"/>
          <w:szCs w:val="24"/>
          <w:shd w:val="clear" w:color="auto" w:fill="FFFFFF"/>
        </w:rPr>
        <w:t>SARAIVA, E. M. S. et al. Impacto da pandemia pelo Covid-19 na provisão de equipamentos de proteção individual. </w:t>
      </w:r>
      <w:r w:rsidRPr="003020B2">
        <w:rPr>
          <w:b/>
          <w:bCs/>
          <w:sz w:val="24"/>
          <w:szCs w:val="24"/>
          <w:shd w:val="clear" w:color="auto" w:fill="FFFFFF"/>
        </w:rPr>
        <w:t>Brazilian Journal of Development</w:t>
      </w:r>
      <w:r w:rsidRPr="003020B2">
        <w:rPr>
          <w:sz w:val="24"/>
          <w:szCs w:val="24"/>
          <w:shd w:val="clear" w:color="auto" w:fill="FFFFFF"/>
        </w:rPr>
        <w:t>, v. 6, n. 7, p. 43751-43762, 2020.</w:t>
      </w:r>
    </w:p>
    <w:sectPr w:rsidR="00DB5854" w:rsidRPr="001F0421" w:rsidSect="005A1575">
      <w:headerReference w:type="default" r:id="rId9"/>
      <w:footerReference w:type="default" r:id="rId10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86CB" w14:textId="77777777" w:rsidR="00562285" w:rsidRDefault="00562285" w:rsidP="005A1575">
      <w:r>
        <w:separator/>
      </w:r>
    </w:p>
  </w:endnote>
  <w:endnote w:type="continuationSeparator" w:id="0">
    <w:p w14:paraId="61473A13" w14:textId="77777777" w:rsidR="00562285" w:rsidRDefault="00562285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7E4EA" w14:textId="32DC6FA7" w:rsidR="005A1575" w:rsidRDefault="006458B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4932" w14:textId="77777777" w:rsidR="00562285" w:rsidRDefault="00562285" w:rsidP="005A1575">
      <w:r>
        <w:separator/>
      </w:r>
    </w:p>
  </w:footnote>
  <w:footnote w:type="continuationSeparator" w:id="0">
    <w:p w14:paraId="0C1C9E44" w14:textId="77777777" w:rsidR="00562285" w:rsidRDefault="00562285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4021A1"/>
    <w:multiLevelType w:val="hybridMultilevel"/>
    <w:tmpl w:val="6E1A7E90"/>
    <w:lvl w:ilvl="0" w:tplc="9F169A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3C8"/>
    <w:multiLevelType w:val="hybridMultilevel"/>
    <w:tmpl w:val="7494E538"/>
    <w:lvl w:ilvl="0" w:tplc="7156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2339"/>
    <w:multiLevelType w:val="hybridMultilevel"/>
    <w:tmpl w:val="452AB3C6"/>
    <w:lvl w:ilvl="0" w:tplc="D73EF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4"/>
    <w:rsid w:val="00051265"/>
    <w:rsid w:val="000D28E3"/>
    <w:rsid w:val="001478EB"/>
    <w:rsid w:val="0017026C"/>
    <w:rsid w:val="001846E6"/>
    <w:rsid w:val="001E0463"/>
    <w:rsid w:val="001F0421"/>
    <w:rsid w:val="002711F5"/>
    <w:rsid w:val="00277736"/>
    <w:rsid w:val="002F45CA"/>
    <w:rsid w:val="003020B2"/>
    <w:rsid w:val="0031571D"/>
    <w:rsid w:val="003949CE"/>
    <w:rsid w:val="003D3ABC"/>
    <w:rsid w:val="003F5248"/>
    <w:rsid w:val="00414C31"/>
    <w:rsid w:val="00440B68"/>
    <w:rsid w:val="00475703"/>
    <w:rsid w:val="00475F15"/>
    <w:rsid w:val="004B3806"/>
    <w:rsid w:val="004C02D9"/>
    <w:rsid w:val="004C4A3F"/>
    <w:rsid w:val="004E409D"/>
    <w:rsid w:val="004F1AD8"/>
    <w:rsid w:val="00524245"/>
    <w:rsid w:val="00527DE7"/>
    <w:rsid w:val="00562285"/>
    <w:rsid w:val="00580289"/>
    <w:rsid w:val="00585209"/>
    <w:rsid w:val="005A1575"/>
    <w:rsid w:val="005A7625"/>
    <w:rsid w:val="005B17BE"/>
    <w:rsid w:val="005D4BD6"/>
    <w:rsid w:val="005D751F"/>
    <w:rsid w:val="005F7A08"/>
    <w:rsid w:val="006458BF"/>
    <w:rsid w:val="00694E4B"/>
    <w:rsid w:val="006D5CD0"/>
    <w:rsid w:val="007113F4"/>
    <w:rsid w:val="00720075"/>
    <w:rsid w:val="00721837"/>
    <w:rsid w:val="007725E4"/>
    <w:rsid w:val="007B00E2"/>
    <w:rsid w:val="007B20B5"/>
    <w:rsid w:val="007E4813"/>
    <w:rsid w:val="00836259"/>
    <w:rsid w:val="008B7562"/>
    <w:rsid w:val="008D29BD"/>
    <w:rsid w:val="008D6C18"/>
    <w:rsid w:val="00916D37"/>
    <w:rsid w:val="00920754"/>
    <w:rsid w:val="0099720E"/>
    <w:rsid w:val="009C3908"/>
    <w:rsid w:val="00A52233"/>
    <w:rsid w:val="00A7776B"/>
    <w:rsid w:val="00A82B75"/>
    <w:rsid w:val="00A93247"/>
    <w:rsid w:val="00AE6D95"/>
    <w:rsid w:val="00AF301C"/>
    <w:rsid w:val="00B13EDB"/>
    <w:rsid w:val="00B2699B"/>
    <w:rsid w:val="00B50874"/>
    <w:rsid w:val="00B75D4C"/>
    <w:rsid w:val="00BD261C"/>
    <w:rsid w:val="00BE169E"/>
    <w:rsid w:val="00C45AF0"/>
    <w:rsid w:val="00C80BF1"/>
    <w:rsid w:val="00C90515"/>
    <w:rsid w:val="00CB1B35"/>
    <w:rsid w:val="00D01D34"/>
    <w:rsid w:val="00D63AA5"/>
    <w:rsid w:val="00D6441B"/>
    <w:rsid w:val="00DB2423"/>
    <w:rsid w:val="00DB5854"/>
    <w:rsid w:val="00DD1FB0"/>
    <w:rsid w:val="00DE08B7"/>
    <w:rsid w:val="00DF3B2B"/>
    <w:rsid w:val="00E125D3"/>
    <w:rsid w:val="00E17B79"/>
    <w:rsid w:val="00E33547"/>
    <w:rsid w:val="00EA121E"/>
    <w:rsid w:val="00EB6253"/>
    <w:rsid w:val="00ED7975"/>
    <w:rsid w:val="00F46632"/>
    <w:rsid w:val="00F55447"/>
    <w:rsid w:val="00F67371"/>
    <w:rsid w:val="00F948A7"/>
    <w:rsid w:val="00FF60F1"/>
    <w:rsid w:val="00FF6456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78E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extdivlogin">
    <w:name w:val="text_div_login"/>
    <w:basedOn w:val="Normal"/>
    <w:rsid w:val="001478EB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4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2813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Aluno14</cp:lastModifiedBy>
  <cp:revision>2</cp:revision>
  <cp:lastPrinted>2024-11-08T00:26:00Z</cp:lastPrinted>
  <dcterms:created xsi:type="dcterms:W3CDTF">2024-11-26T19:26:00Z</dcterms:created>
  <dcterms:modified xsi:type="dcterms:W3CDTF">2024-11-26T19:26:00Z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