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8272" w14:textId="77777777" w:rsidR="009B4B40" w:rsidRDefault="00000000">
      <w:pPr>
        <w:spacing w:after="160" w:line="240" w:lineRule="auto"/>
        <w:rPr>
          <w:b/>
        </w:rPr>
      </w:pPr>
      <w:r>
        <w:rPr>
          <w:b/>
        </w:rPr>
        <w:t>SUBSTITUIÇÃO DE MATERIAL CIRÚRGICO COMO MEDIDA PROFILÁTICA PARA RECIDIVA DO CARCINOMA ESPINOCELULAR.</w:t>
      </w:r>
    </w:p>
    <w:p w14:paraId="76A8305E" w14:textId="77777777" w:rsidR="009B4B40" w:rsidRDefault="00000000">
      <w:pPr>
        <w:spacing w:after="16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BRUNO GUSTAVO GONZAGA DE ANDRADE</w:t>
      </w:r>
      <w:r>
        <w:rPr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; </w:t>
      </w:r>
      <w:r>
        <w:rPr>
          <w:sz w:val="20"/>
          <w:szCs w:val="20"/>
        </w:rPr>
        <w:t>ANA CLARA PEREIRA MIRANDA²; BEATRIZ COSTA NOBRE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; KARYNNE MARIA MARINHO CHAVES SANTOS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; VITOR MANOEL CARNEIRO TORRES⁵; WALLESKA FERNANDA BARBOSA CALHEIROS GUSMÃO⁶; RODOLFO TIBÉRIO FERREIRA SILVA⁷. </w:t>
      </w:r>
    </w:p>
    <w:p w14:paraId="2D548800" w14:textId="77777777" w:rsidR="009B4B40" w:rsidRDefault="00000000">
      <w:pPr>
        <w:spacing w:line="240" w:lineRule="auto"/>
        <w:rPr>
          <w:sz w:val="18"/>
          <w:szCs w:val="18"/>
        </w:rPr>
      </w:pPr>
      <w:r>
        <w:rPr>
          <w:sz w:val="14"/>
          <w:szCs w:val="14"/>
          <w:highlight w:val="white"/>
          <w:vertAlign w:val="superscript"/>
        </w:rPr>
        <w:t>1,2,3,4,5,6,7</w:t>
      </w:r>
      <w:r>
        <w:rPr>
          <w:sz w:val="18"/>
          <w:szCs w:val="18"/>
          <w:highlight w:val="white"/>
        </w:rPr>
        <w:t xml:space="preserve"> Centro Universitário CESMAC, Maceió, AL, Brasil.  </w:t>
      </w:r>
    </w:p>
    <w:p w14:paraId="1EF23999" w14:textId="77777777" w:rsidR="009B4B4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Email</w:t>
      </w:r>
      <w:proofErr w:type="spellEnd"/>
      <w:r>
        <w:rPr>
          <w:sz w:val="18"/>
          <w:szCs w:val="18"/>
        </w:rPr>
        <w:t xml:space="preserve"> do primeiro autor: bruno.g.g.a@hotmail.com </w:t>
      </w:r>
    </w:p>
    <w:p w14:paraId="4D987501" w14:textId="77777777" w:rsidR="009B4B4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*E-mail do orientador: rodolfo.silva@cesmac.edu.br</w:t>
      </w:r>
    </w:p>
    <w:p w14:paraId="6CCD79B5" w14:textId="77777777" w:rsidR="009B4B40" w:rsidRDefault="009B4B40">
      <w:pPr>
        <w:spacing w:after="160" w:line="240" w:lineRule="auto"/>
        <w:rPr>
          <w:sz w:val="20"/>
          <w:szCs w:val="20"/>
        </w:rPr>
      </w:pPr>
    </w:p>
    <w:p w14:paraId="21C3067F" w14:textId="1EF60A23" w:rsidR="009B4B40" w:rsidRDefault="00000000">
      <w:pPr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Introdução:</w:t>
      </w:r>
      <w:r>
        <w:rPr>
          <w:sz w:val="22"/>
          <w:szCs w:val="22"/>
        </w:rPr>
        <w:t xml:space="preserve"> O desenvolvimento do carcinoma espinocelular (CEC) resulta da interação de fatores ambientais e genéticos, sendo então um processo multifatorial. Esse câncer é classificado como tumor de pele não melanoma, considerado o tumor com maior incidência no </w:t>
      </w:r>
      <w:r w:rsidR="00384F7B">
        <w:rPr>
          <w:sz w:val="22"/>
          <w:szCs w:val="22"/>
        </w:rPr>
        <w:t>B</w:t>
      </w:r>
      <w:r>
        <w:rPr>
          <w:sz w:val="22"/>
          <w:szCs w:val="22"/>
        </w:rPr>
        <w:t xml:space="preserve">rasil e alta recorrência, com 3 a 23% dos casos, na literatura. </w:t>
      </w:r>
      <w:r>
        <w:rPr>
          <w:b/>
          <w:sz w:val="22"/>
          <w:szCs w:val="22"/>
          <w:u w:val="single"/>
        </w:rPr>
        <w:t>Objetivos:</w:t>
      </w:r>
      <w:r>
        <w:rPr>
          <w:b/>
          <w:sz w:val="22"/>
          <w:szCs w:val="22"/>
        </w:rPr>
        <w:t xml:space="preserve"> </w:t>
      </w:r>
      <w:r w:rsidR="001245C3" w:rsidRPr="001245C3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nalisar se a recorrência de segundos tumores primários após a excisão completa do CEC pode ser evitada pela troca de materiais no período intraoperatório. </w:t>
      </w:r>
      <w:r>
        <w:rPr>
          <w:b/>
          <w:sz w:val="22"/>
          <w:szCs w:val="22"/>
          <w:u w:val="single"/>
        </w:rPr>
        <w:t>Métodos:</w:t>
      </w:r>
      <w:r>
        <w:rPr>
          <w:sz w:val="22"/>
          <w:szCs w:val="22"/>
        </w:rPr>
        <w:t xml:space="preserve"> Revisão de literatura do tipo pesquisa bibliográfica</w:t>
      </w:r>
      <w:r w:rsidR="00010FF3">
        <w:rPr>
          <w:sz w:val="22"/>
          <w:szCs w:val="22"/>
        </w:rPr>
        <w:t xml:space="preserve"> em artigos</w:t>
      </w:r>
      <w:r w:rsidR="00E742D7">
        <w:rPr>
          <w:sz w:val="22"/>
          <w:szCs w:val="22"/>
        </w:rPr>
        <w:t xml:space="preserve"> com base no </w:t>
      </w:r>
      <w:proofErr w:type="spellStart"/>
      <w:r>
        <w:rPr>
          <w:sz w:val="22"/>
          <w:szCs w:val="22"/>
        </w:rPr>
        <w:t>Pubmed</w:t>
      </w:r>
      <w:proofErr w:type="spellEnd"/>
      <w:r>
        <w:rPr>
          <w:sz w:val="22"/>
          <w:szCs w:val="22"/>
        </w:rPr>
        <w:t xml:space="preserve"> e </w:t>
      </w:r>
      <w:r w:rsidR="00E742D7"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Scielo</w:t>
      </w:r>
      <w:proofErr w:type="spellEnd"/>
      <w:r>
        <w:rPr>
          <w:sz w:val="22"/>
          <w:szCs w:val="22"/>
        </w:rPr>
        <w:t xml:space="preserve">, </w:t>
      </w:r>
      <w:r w:rsidR="00C144FC">
        <w:rPr>
          <w:sz w:val="22"/>
          <w:szCs w:val="22"/>
        </w:rPr>
        <w:t>utilizando</w:t>
      </w:r>
      <w:r w:rsidR="006914D9">
        <w:rPr>
          <w:sz w:val="22"/>
          <w:szCs w:val="22"/>
        </w:rPr>
        <w:t xml:space="preserve"> o </w:t>
      </w:r>
      <w:r>
        <w:rPr>
          <w:sz w:val="22"/>
          <w:szCs w:val="22"/>
        </w:rPr>
        <w:t xml:space="preserve">operador booleano “AND” intercalado às palavras chaves. </w:t>
      </w:r>
      <w:r>
        <w:rPr>
          <w:b/>
          <w:sz w:val="22"/>
          <w:szCs w:val="22"/>
          <w:u w:val="single"/>
        </w:rPr>
        <w:t>Resultados:</w:t>
      </w:r>
      <w:r>
        <w:rPr>
          <w:sz w:val="22"/>
          <w:szCs w:val="22"/>
        </w:rPr>
        <w:t xml:space="preserve"> </w:t>
      </w:r>
      <w:r w:rsidR="00E0246F">
        <w:rPr>
          <w:sz w:val="22"/>
          <w:szCs w:val="22"/>
        </w:rPr>
        <w:t xml:space="preserve">5 artigos </w:t>
      </w:r>
      <w:r w:rsidR="005B1C22">
        <w:rPr>
          <w:sz w:val="22"/>
          <w:szCs w:val="22"/>
        </w:rPr>
        <w:t>foram estudados</w:t>
      </w:r>
      <w:r w:rsidR="00B050E8">
        <w:rPr>
          <w:sz w:val="22"/>
          <w:szCs w:val="22"/>
        </w:rPr>
        <w:t xml:space="preserve"> e n</w:t>
      </w:r>
      <w:r w:rsidR="00E0246F">
        <w:rPr>
          <w:sz w:val="22"/>
          <w:szCs w:val="22"/>
        </w:rPr>
        <w:t>ão</w:t>
      </w:r>
      <w:r>
        <w:rPr>
          <w:sz w:val="22"/>
          <w:szCs w:val="22"/>
        </w:rPr>
        <w:t xml:space="preserve"> existem padrões oficiais de prática para o manejo de instrumentos cirúrgicos e luvas durante procedimentos intraoperatórios de ressecção de tumor. Entretanto, aproximadamente 50% dos cirurgiões já possuem o hábito de realizar a troca após a fase de excisão do câncer, tendo como base crenças, práticas individuais ou estudos prospectivos. Vale destacar, que cerca de 5% das ressecções cirúrgicas analisadas apresentaram células malignas isoladas em lavagens de luvas. </w:t>
      </w:r>
      <w:r>
        <w:rPr>
          <w:b/>
          <w:sz w:val="22"/>
          <w:szCs w:val="22"/>
          <w:u w:val="single"/>
        </w:rPr>
        <w:t>Conclusões:</w:t>
      </w:r>
      <w:r>
        <w:rPr>
          <w:sz w:val="22"/>
          <w:szCs w:val="22"/>
        </w:rPr>
        <w:t xml:space="preserve"> Esses achados corroboram com a teoria da transferência de células cancerígenas entre locais anatômicos por meio de material cirúrgico. Recomenda-se, então, que todos os cirurgiões troquem luvas e instrumentos após a remoção do tumor principal a fim de prevenir a recorrência </w:t>
      </w:r>
      <w:proofErr w:type="spellStart"/>
      <w:r>
        <w:rPr>
          <w:sz w:val="22"/>
          <w:szCs w:val="22"/>
        </w:rPr>
        <w:t>locorregional</w:t>
      </w:r>
      <w:proofErr w:type="spellEnd"/>
      <w:r>
        <w:rPr>
          <w:sz w:val="22"/>
          <w:szCs w:val="22"/>
        </w:rPr>
        <w:t xml:space="preserve"> do CEC.</w:t>
      </w:r>
    </w:p>
    <w:p w14:paraId="51DD05A3" w14:textId="77777777" w:rsidR="009B4B40" w:rsidRDefault="00000000">
      <w:pPr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Palavras-chave: </w:t>
      </w:r>
      <w:r>
        <w:rPr>
          <w:sz w:val="22"/>
          <w:szCs w:val="22"/>
        </w:rPr>
        <w:t>Ressecção tumoral. Luvas cirúrgicas. Recidiva.</w:t>
      </w:r>
    </w:p>
    <w:p w14:paraId="272E0D57" w14:textId="77777777" w:rsidR="009B4B40" w:rsidRDefault="00000000">
      <w:pPr>
        <w:spacing w:line="240" w:lineRule="auto"/>
        <w:jc w:val="left"/>
        <w:rPr>
          <w:b/>
        </w:rPr>
      </w:pPr>
      <w:r>
        <w:rPr>
          <w:b/>
        </w:rPr>
        <w:lastRenderedPageBreak/>
        <w:t>REFERÊNCIAS BIBLIOGRÁFICAS</w:t>
      </w:r>
    </w:p>
    <w:p w14:paraId="2CC29541" w14:textId="77777777" w:rsidR="009B4B40" w:rsidRDefault="009B4B40">
      <w:pPr>
        <w:spacing w:line="240" w:lineRule="auto"/>
        <w:rPr>
          <w:sz w:val="20"/>
          <w:szCs w:val="20"/>
        </w:rPr>
      </w:pPr>
    </w:p>
    <w:p w14:paraId="3FE49F80" w14:textId="2BA9CEF9" w:rsidR="009B4B40" w:rsidRDefault="00000000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K</w:t>
      </w:r>
      <w:r w:rsidR="00843F73">
        <w:rPr>
          <w:sz w:val="20"/>
          <w:szCs w:val="20"/>
        </w:rPr>
        <w:t>UHAR</w:t>
      </w:r>
      <w:r>
        <w:rPr>
          <w:sz w:val="20"/>
          <w:szCs w:val="20"/>
        </w:rPr>
        <w:t>, Hannah N et al. “</w:t>
      </w:r>
      <w:proofErr w:type="spellStart"/>
      <w:r>
        <w:rPr>
          <w:sz w:val="20"/>
          <w:szCs w:val="20"/>
        </w:rPr>
        <w:t>Cytopathologic</w:t>
      </w:r>
      <w:proofErr w:type="spellEnd"/>
      <w:r>
        <w:rPr>
          <w:sz w:val="20"/>
          <w:szCs w:val="20"/>
        </w:rPr>
        <w:t xml:space="preserve"> assessment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gloves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after</w:t>
      </w:r>
      <w:proofErr w:type="spellEnd"/>
      <w:r>
        <w:rPr>
          <w:sz w:val="20"/>
          <w:szCs w:val="20"/>
        </w:rPr>
        <w:t xml:space="preserve"> major </w:t>
      </w:r>
      <w:proofErr w:type="spellStart"/>
      <w:r>
        <w:rPr>
          <w:sz w:val="20"/>
          <w:szCs w:val="20"/>
        </w:rPr>
        <w:t>head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surgery</w:t>
      </w:r>
      <w:proofErr w:type="spellEnd"/>
      <w:r>
        <w:rPr>
          <w:sz w:val="20"/>
          <w:szCs w:val="20"/>
        </w:rPr>
        <w:t>.”</w:t>
      </w:r>
      <w:r>
        <w:rPr>
          <w:b/>
          <w:sz w:val="20"/>
          <w:szCs w:val="20"/>
        </w:rPr>
        <w:t> </w:t>
      </w:r>
      <w:r w:rsidRPr="00977C94">
        <w:rPr>
          <w:b/>
          <w:i/>
          <w:iCs/>
          <w:sz w:val="20"/>
          <w:szCs w:val="20"/>
        </w:rPr>
        <w:t xml:space="preserve">American </w:t>
      </w:r>
      <w:proofErr w:type="spellStart"/>
      <w:r w:rsidRPr="00977C94">
        <w:rPr>
          <w:b/>
          <w:i/>
          <w:iCs/>
          <w:sz w:val="20"/>
          <w:szCs w:val="20"/>
        </w:rPr>
        <w:t>journal</w:t>
      </w:r>
      <w:proofErr w:type="spellEnd"/>
      <w:r w:rsidRPr="00977C94">
        <w:rPr>
          <w:b/>
          <w:i/>
          <w:iCs/>
          <w:sz w:val="20"/>
          <w:szCs w:val="20"/>
        </w:rPr>
        <w:t xml:space="preserve"> </w:t>
      </w:r>
      <w:proofErr w:type="spellStart"/>
      <w:r w:rsidRPr="00977C94">
        <w:rPr>
          <w:b/>
          <w:i/>
          <w:iCs/>
          <w:sz w:val="20"/>
          <w:szCs w:val="20"/>
        </w:rPr>
        <w:t>of</w:t>
      </w:r>
      <w:proofErr w:type="spellEnd"/>
      <w:r w:rsidRPr="00977C94">
        <w:rPr>
          <w:b/>
          <w:i/>
          <w:iCs/>
          <w:sz w:val="20"/>
          <w:szCs w:val="20"/>
        </w:rPr>
        <w:t xml:space="preserve"> </w:t>
      </w:r>
      <w:proofErr w:type="spellStart"/>
      <w:r w:rsidRPr="00977C94">
        <w:rPr>
          <w:b/>
          <w:i/>
          <w:iCs/>
          <w:sz w:val="20"/>
          <w:szCs w:val="20"/>
        </w:rPr>
        <w:t>otolaryngology</w:t>
      </w:r>
      <w:proofErr w:type="spellEnd"/>
      <w:r w:rsidRPr="00977C94">
        <w:rPr>
          <w:b/>
          <w:i/>
          <w:iCs/>
          <w:sz w:val="20"/>
          <w:szCs w:val="20"/>
        </w:rPr>
        <w:t> </w:t>
      </w:r>
      <w:r w:rsidRPr="00977C94">
        <w:rPr>
          <w:bCs/>
          <w:sz w:val="20"/>
          <w:szCs w:val="20"/>
        </w:rPr>
        <w:t>vol</w:t>
      </w:r>
      <w:r>
        <w:rPr>
          <w:sz w:val="20"/>
          <w:szCs w:val="20"/>
        </w:rPr>
        <w:t>. 42,3 (2021): 102876. doi:10.1016/j.amjoto.2020.102876</w:t>
      </w:r>
      <w:r w:rsidR="006D721C">
        <w:rPr>
          <w:sz w:val="20"/>
          <w:szCs w:val="20"/>
        </w:rPr>
        <w:t>.</w:t>
      </w:r>
    </w:p>
    <w:p w14:paraId="40C7D6E1" w14:textId="77777777" w:rsidR="009B4B40" w:rsidRDefault="00000000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AMAR, A. et al.. Recidivas locais após tratamento cirúrgico do carcinoma </w:t>
      </w:r>
      <w:proofErr w:type="spellStart"/>
      <w:r>
        <w:rPr>
          <w:sz w:val="20"/>
          <w:szCs w:val="20"/>
        </w:rPr>
        <w:t>epidermóide</w:t>
      </w:r>
      <w:proofErr w:type="spellEnd"/>
      <w:r>
        <w:rPr>
          <w:sz w:val="20"/>
          <w:szCs w:val="20"/>
        </w:rPr>
        <w:t xml:space="preserve"> de cabeça e pescoço em estágio avançado. </w:t>
      </w:r>
      <w:r w:rsidRPr="00A67A5D">
        <w:rPr>
          <w:b/>
          <w:i/>
          <w:iCs/>
          <w:sz w:val="20"/>
          <w:szCs w:val="20"/>
        </w:rPr>
        <w:t>Revista do Colégio Brasileiro de Cirurgiões</w:t>
      </w:r>
      <w:r>
        <w:rPr>
          <w:sz w:val="20"/>
          <w:szCs w:val="20"/>
        </w:rPr>
        <w:t xml:space="preserve">, v. 32, n. 2, p. 60–63, mar. 2005. </w:t>
      </w:r>
    </w:p>
    <w:p w14:paraId="4D8B465C" w14:textId="77777777" w:rsidR="009B4B40" w:rsidRDefault="00000000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BERGER-RICHARDSON, D. et al. </w:t>
      </w:r>
      <w:proofErr w:type="spellStart"/>
      <w:r>
        <w:rPr>
          <w:sz w:val="20"/>
          <w:szCs w:val="20"/>
        </w:rPr>
        <w:t>Glove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Changing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Tumour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Seeding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Cancer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Surgery</w:t>
      </w:r>
      <w:proofErr w:type="spellEnd"/>
      <w:r>
        <w:rPr>
          <w:sz w:val="20"/>
          <w:szCs w:val="20"/>
        </w:rPr>
        <w:t xml:space="preserve">: A </w:t>
      </w:r>
      <w:proofErr w:type="spellStart"/>
      <w:r>
        <w:rPr>
          <w:sz w:val="20"/>
          <w:szCs w:val="20"/>
        </w:rPr>
        <w:t>Survey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Surgeons</w:t>
      </w:r>
      <w:proofErr w:type="spellEnd"/>
      <w:r>
        <w:rPr>
          <w:sz w:val="20"/>
          <w:szCs w:val="20"/>
        </w:rPr>
        <w:t xml:space="preserve">’ </w:t>
      </w:r>
      <w:proofErr w:type="spellStart"/>
      <w:r>
        <w:rPr>
          <w:sz w:val="20"/>
          <w:szCs w:val="20"/>
        </w:rPr>
        <w:t>Beliefs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Practices</w:t>
      </w:r>
      <w:proofErr w:type="spellEnd"/>
      <w:r>
        <w:rPr>
          <w:sz w:val="20"/>
          <w:szCs w:val="20"/>
        </w:rPr>
        <w:t>.</w:t>
      </w:r>
      <w:r>
        <w:rPr>
          <w:b/>
          <w:sz w:val="20"/>
          <w:szCs w:val="20"/>
        </w:rPr>
        <w:t> </w:t>
      </w:r>
      <w:proofErr w:type="spellStart"/>
      <w:r w:rsidRPr="00A67A5D">
        <w:rPr>
          <w:b/>
          <w:i/>
          <w:iCs/>
          <w:sz w:val="20"/>
          <w:szCs w:val="20"/>
        </w:rPr>
        <w:t>Current</w:t>
      </w:r>
      <w:proofErr w:type="spellEnd"/>
      <w:r w:rsidRPr="00A67A5D">
        <w:rPr>
          <w:b/>
          <w:i/>
          <w:iCs/>
          <w:sz w:val="20"/>
          <w:szCs w:val="20"/>
        </w:rPr>
        <w:t xml:space="preserve"> </w:t>
      </w:r>
      <w:proofErr w:type="spellStart"/>
      <w:r w:rsidRPr="00A67A5D">
        <w:rPr>
          <w:b/>
          <w:i/>
          <w:iCs/>
          <w:sz w:val="20"/>
          <w:szCs w:val="20"/>
        </w:rPr>
        <w:t>Oncology</w:t>
      </w:r>
      <w:proofErr w:type="spellEnd"/>
      <w:r>
        <w:rPr>
          <w:sz w:val="20"/>
          <w:szCs w:val="20"/>
        </w:rPr>
        <w:t>, v. 25, n. 3, p. 200–208, 1 jun. 2018.</w:t>
      </w:r>
    </w:p>
    <w:p w14:paraId="73172257" w14:textId="77777777" w:rsidR="009B4B40" w:rsidRDefault="00000000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CURRAN, A. J. et al. </w:t>
      </w:r>
      <w:proofErr w:type="spellStart"/>
      <w:r>
        <w:rPr>
          <w:sz w:val="20"/>
          <w:szCs w:val="20"/>
        </w:rPr>
        <w:t>Exfoliated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malignant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cells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glove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washings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following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surgery</w:t>
      </w:r>
      <w:proofErr w:type="spellEnd"/>
      <w:r>
        <w:rPr>
          <w:sz w:val="20"/>
          <w:szCs w:val="20"/>
        </w:rPr>
        <w:t>.</w:t>
      </w:r>
      <w:r>
        <w:rPr>
          <w:b/>
          <w:sz w:val="20"/>
          <w:szCs w:val="20"/>
        </w:rPr>
        <w:t> </w:t>
      </w:r>
      <w:proofErr w:type="spellStart"/>
      <w:r w:rsidRPr="00A67A5D">
        <w:rPr>
          <w:b/>
          <w:i/>
          <w:iCs/>
          <w:sz w:val="20"/>
          <w:szCs w:val="20"/>
        </w:rPr>
        <w:t>Clinical</w:t>
      </w:r>
      <w:proofErr w:type="spellEnd"/>
      <w:r w:rsidRPr="00A67A5D">
        <w:rPr>
          <w:b/>
          <w:i/>
          <w:iCs/>
          <w:sz w:val="20"/>
          <w:szCs w:val="20"/>
        </w:rPr>
        <w:t xml:space="preserve"> </w:t>
      </w:r>
      <w:proofErr w:type="spellStart"/>
      <w:r w:rsidRPr="00A67A5D">
        <w:rPr>
          <w:b/>
          <w:i/>
          <w:iCs/>
          <w:sz w:val="20"/>
          <w:szCs w:val="20"/>
        </w:rPr>
        <w:t>Otolaryngology</w:t>
      </w:r>
      <w:proofErr w:type="spellEnd"/>
      <w:r>
        <w:rPr>
          <w:sz w:val="20"/>
          <w:szCs w:val="20"/>
        </w:rPr>
        <w:t>, v. 21, n. 3, p. 281–283, 1 jun. 1996.</w:t>
      </w:r>
    </w:p>
    <w:p w14:paraId="598D6B86" w14:textId="77777777" w:rsidR="009B4B40" w:rsidRDefault="00000000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PAGUNG, C. et al. Câncer de pele não melanoma: uma análise do comprometimento de margens em excisões.</w:t>
      </w:r>
      <w:r>
        <w:rPr>
          <w:b/>
          <w:sz w:val="20"/>
          <w:szCs w:val="20"/>
        </w:rPr>
        <w:t> </w:t>
      </w:r>
      <w:r w:rsidRPr="00051CFC">
        <w:rPr>
          <w:b/>
          <w:i/>
          <w:iCs/>
          <w:sz w:val="20"/>
          <w:szCs w:val="20"/>
        </w:rPr>
        <w:t>Revista Brasileira de Cirurgia Plástica</w:t>
      </w:r>
      <w:r>
        <w:rPr>
          <w:sz w:val="20"/>
          <w:szCs w:val="20"/>
        </w:rPr>
        <w:t>, v. 38, p. e0666, 19 maio 2023.</w:t>
      </w:r>
    </w:p>
    <w:p w14:paraId="2162E08D" w14:textId="77777777" w:rsidR="009B4B40" w:rsidRDefault="009B4B40">
      <w:pPr>
        <w:jc w:val="left"/>
        <w:rPr>
          <w:sz w:val="20"/>
          <w:szCs w:val="20"/>
        </w:rPr>
      </w:pPr>
    </w:p>
    <w:p w14:paraId="5B3DF17F" w14:textId="5BEB34F0" w:rsidR="00563635" w:rsidRDefault="00563635">
      <w:pPr>
        <w:rPr>
          <w:sz w:val="20"/>
          <w:szCs w:val="20"/>
        </w:rPr>
      </w:pPr>
    </w:p>
    <w:p w14:paraId="72668873" w14:textId="77777777" w:rsidR="00563635" w:rsidRDefault="00563635">
      <w:pPr>
        <w:rPr>
          <w:sz w:val="20"/>
          <w:szCs w:val="20"/>
        </w:rPr>
      </w:pPr>
    </w:p>
    <w:p w14:paraId="628D9285" w14:textId="77777777" w:rsidR="00563635" w:rsidRDefault="00563635">
      <w:pPr>
        <w:rPr>
          <w:sz w:val="20"/>
          <w:szCs w:val="20"/>
        </w:rPr>
      </w:pPr>
    </w:p>
    <w:p w14:paraId="573B2B87" w14:textId="6C3AE3FC" w:rsidR="009B4B40" w:rsidRDefault="009B4B40">
      <w:pPr>
        <w:rPr>
          <w:sz w:val="20"/>
          <w:szCs w:val="20"/>
        </w:rPr>
      </w:pPr>
    </w:p>
    <w:p w14:paraId="1401BAB4" w14:textId="77777777" w:rsidR="009B4B40" w:rsidRDefault="009B4B40">
      <w:pPr>
        <w:rPr>
          <w:sz w:val="20"/>
          <w:szCs w:val="20"/>
        </w:rPr>
      </w:pPr>
    </w:p>
    <w:sectPr w:rsidR="009B4B40">
      <w:headerReference w:type="default" r:id="rId7"/>
      <w:footerReference w:type="default" r:id="rId8"/>
      <w:headerReference w:type="first" r:id="rId9"/>
      <w:footerReference w:type="first" r:id="rId10"/>
      <w:pgSz w:w="8419" w:h="11906"/>
      <w:pgMar w:top="567" w:right="567" w:bottom="567" w:left="567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ECCE2" w14:textId="77777777" w:rsidR="00566FEA" w:rsidRDefault="00566FEA">
      <w:pPr>
        <w:spacing w:line="240" w:lineRule="auto"/>
      </w:pPr>
      <w:r>
        <w:separator/>
      </w:r>
    </w:p>
  </w:endnote>
  <w:endnote w:type="continuationSeparator" w:id="0">
    <w:p w14:paraId="47B3F373" w14:textId="77777777" w:rsidR="00566FEA" w:rsidRDefault="00566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59F5" w14:textId="77777777" w:rsidR="009B4B40" w:rsidRDefault="009B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6004B2BD" w14:textId="77777777" w:rsidR="009B4B40" w:rsidRDefault="009B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1A63" w14:textId="77777777" w:rsidR="009B4B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B111FC9" w14:textId="77777777" w:rsidR="009B4B40" w:rsidRDefault="009B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741FF" w14:textId="77777777" w:rsidR="00566FEA" w:rsidRDefault="00566FEA">
      <w:pPr>
        <w:spacing w:line="240" w:lineRule="auto"/>
      </w:pPr>
      <w:r>
        <w:separator/>
      </w:r>
    </w:p>
  </w:footnote>
  <w:footnote w:type="continuationSeparator" w:id="0">
    <w:p w14:paraId="07D1DD28" w14:textId="77777777" w:rsidR="00566FEA" w:rsidRDefault="00566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3C16" w14:textId="77777777" w:rsidR="009B4B40" w:rsidRDefault="009B4B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0"/>
      <w:tblW w:w="6705" w:type="dxa"/>
      <w:tblInd w:w="0" w:type="dxa"/>
      <w:tblLayout w:type="fixed"/>
      <w:tblLook w:val="0600" w:firstRow="0" w:lastRow="0" w:firstColumn="0" w:lastColumn="0" w:noHBand="1" w:noVBand="1"/>
    </w:tblPr>
    <w:tblGrid>
      <w:gridCol w:w="2235"/>
      <w:gridCol w:w="2235"/>
      <w:gridCol w:w="2235"/>
    </w:tblGrid>
    <w:tr w:rsidR="009B4B40" w14:paraId="34D185FD" w14:textId="77777777">
      <w:trPr>
        <w:trHeight w:val="950"/>
      </w:trPr>
      <w:tc>
        <w:tcPr>
          <w:tcW w:w="2235" w:type="dxa"/>
        </w:tcPr>
        <w:p w14:paraId="0ABC20E4" w14:textId="77777777" w:rsidR="009B4B40" w:rsidRDefault="009B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color w:val="000000"/>
            </w:rPr>
          </w:pPr>
        </w:p>
      </w:tc>
      <w:tc>
        <w:tcPr>
          <w:tcW w:w="2235" w:type="dxa"/>
        </w:tcPr>
        <w:p w14:paraId="6E4678E8" w14:textId="77777777" w:rsidR="009B4B4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BA95F27" wp14:editId="4BB412EA">
                <wp:extent cx="761811" cy="53498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811" cy="5349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</w:tcPr>
        <w:p w14:paraId="20995152" w14:textId="77777777" w:rsidR="009B4B40" w:rsidRDefault="009B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650E1486" w14:textId="77777777" w:rsidR="009B4B40" w:rsidRDefault="009B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6209" w14:textId="77777777" w:rsidR="009B4B40" w:rsidRDefault="00000000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40"/>
    <w:rsid w:val="00010FF3"/>
    <w:rsid w:val="00051CFC"/>
    <w:rsid w:val="001245C3"/>
    <w:rsid w:val="00194E29"/>
    <w:rsid w:val="00384F7B"/>
    <w:rsid w:val="003C7EBC"/>
    <w:rsid w:val="00563635"/>
    <w:rsid w:val="00566FEA"/>
    <w:rsid w:val="005B1C22"/>
    <w:rsid w:val="006914D9"/>
    <w:rsid w:val="006C5D8E"/>
    <w:rsid w:val="006D721C"/>
    <w:rsid w:val="00843F73"/>
    <w:rsid w:val="00977C94"/>
    <w:rsid w:val="009B4B40"/>
    <w:rsid w:val="00A67A5D"/>
    <w:rsid w:val="00AD3334"/>
    <w:rsid w:val="00B050E8"/>
    <w:rsid w:val="00C144FC"/>
    <w:rsid w:val="00E0246F"/>
    <w:rsid w:val="00E742D7"/>
    <w:rsid w:val="00EF5A3D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C7131"/>
  <w15:docId w15:val="{3E09A781-A3F6-604F-B971-734DDE18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jc w:val="left"/>
      <w:outlineLvl w:val="0"/>
    </w:pPr>
    <w:rPr>
      <w:b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3"/>
    </w:pPr>
    <w:rPr>
      <w:rFonts w:ascii="Calibri" w:eastAsia="Calibri" w:hAnsi="Calibri" w:cs="Calibri"/>
      <w:i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4"/>
    </w:pPr>
    <w:rPr>
      <w:rFonts w:ascii="Calibri" w:eastAsia="Calibri" w:hAnsi="Calibri" w:cs="Calibri"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5"/>
    </w:pPr>
    <w:rPr>
      <w:rFonts w:ascii="Calibri" w:eastAsia="Calibri" w:hAnsi="Calibri" w:cs="Calibri"/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  <w:jc w:val="center"/>
    </w:pPr>
    <w:rPr>
      <w:rFonts w:ascii="Times New Roman" w:eastAsia="Times New Roman" w:hAnsi="Times New Roman" w:cs="Times New Roman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60" w:line="240" w:lineRule="auto"/>
      <w:jc w:val="center"/>
    </w:pPr>
    <w:rPr>
      <w:rFonts w:ascii="Calibri" w:eastAsia="Calibri" w:hAnsi="Calibri" w:cs="Calibri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TCpzgU7rL2BHejt9QXyjA1Gbw==">CgMxLjA4AHIhMVlYeTRhc252Tjl1d0l4UllvWXhUb3pKRUFBaTdOb2tj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gustavo</cp:lastModifiedBy>
  <cp:revision>19</cp:revision>
  <dcterms:created xsi:type="dcterms:W3CDTF">2024-11-23T00:42:00Z</dcterms:created>
  <dcterms:modified xsi:type="dcterms:W3CDTF">2024-11-23T01:21:00Z</dcterms:modified>
</cp:coreProperties>
</file>