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A341B" w14:textId="1E1E9435" w:rsidR="00C81131" w:rsidRDefault="00C81131" w:rsidP="003949CE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</w:rPr>
      </w:pPr>
      <w:r w:rsidRPr="00C81131">
        <w:rPr>
          <w:b/>
          <w:sz w:val="24"/>
          <w:szCs w:val="24"/>
        </w:rPr>
        <w:t>MUDANÇAS NA DISTRIBUIÇÃO ESPAÇO-TEMPORAL DO USO E OCUPAÇÃO DA TERRA: MUNICÍPIO DE VISEU-PA</w:t>
      </w:r>
    </w:p>
    <w:p w14:paraId="2F212F3E" w14:textId="0A2D81A6" w:rsidR="003949CE" w:rsidRDefault="0016698A" w:rsidP="0022076B">
      <w:pPr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Mayane Taissa Trindade Rodrigues</w:t>
      </w:r>
      <w:r w:rsidR="003949CE">
        <w:rPr>
          <w:sz w:val="24"/>
          <w:szCs w:val="24"/>
          <w:vertAlign w:val="superscript"/>
        </w:rPr>
        <w:t>1</w:t>
      </w:r>
      <w:r w:rsidR="003949CE">
        <w:rPr>
          <w:sz w:val="24"/>
          <w:szCs w:val="24"/>
        </w:rPr>
        <w:t xml:space="preserve">; </w:t>
      </w:r>
      <w:r w:rsidR="00E05251" w:rsidRPr="00E05251">
        <w:rPr>
          <w:sz w:val="24"/>
          <w:szCs w:val="24"/>
        </w:rPr>
        <w:t>Denilson Barreto da Luz</w:t>
      </w:r>
      <w:r w:rsidR="005B370A">
        <w:rPr>
          <w:sz w:val="24"/>
          <w:szCs w:val="24"/>
          <w:vertAlign w:val="superscript"/>
        </w:rPr>
        <w:t xml:space="preserve"> </w:t>
      </w:r>
      <w:r w:rsidR="003949CE">
        <w:rPr>
          <w:sz w:val="24"/>
          <w:szCs w:val="24"/>
          <w:vertAlign w:val="superscript"/>
        </w:rPr>
        <w:t>2</w:t>
      </w:r>
      <w:r w:rsidR="003949CE">
        <w:rPr>
          <w:sz w:val="24"/>
          <w:szCs w:val="24"/>
        </w:rPr>
        <w:t>;</w:t>
      </w:r>
      <w:r w:rsidR="005B370A">
        <w:rPr>
          <w:sz w:val="24"/>
          <w:szCs w:val="24"/>
        </w:rPr>
        <w:t xml:space="preserve"> </w:t>
      </w:r>
      <w:r w:rsidR="00D51E0A" w:rsidRPr="007E1240">
        <w:rPr>
          <w:sz w:val="24"/>
          <w:szCs w:val="24"/>
        </w:rPr>
        <w:t>Adriano Joaquim Neves de Souza</w:t>
      </w:r>
      <w:r w:rsidR="00FA081A">
        <w:rPr>
          <w:sz w:val="24"/>
          <w:szCs w:val="24"/>
        </w:rPr>
        <w:t>³</w:t>
      </w:r>
      <w:r w:rsidR="007E1240">
        <w:rPr>
          <w:sz w:val="24"/>
          <w:szCs w:val="24"/>
        </w:rPr>
        <w:t>;</w:t>
      </w:r>
      <w:r w:rsidR="00E05251">
        <w:rPr>
          <w:sz w:val="24"/>
          <w:szCs w:val="24"/>
        </w:rPr>
        <w:t xml:space="preserve"> Hayanna Lucy Barbosa Barros</w:t>
      </w:r>
      <w:r w:rsidR="00E05251">
        <w:rPr>
          <w:sz w:val="24"/>
          <w:szCs w:val="24"/>
          <w:vertAlign w:val="superscript"/>
        </w:rPr>
        <w:t>4</w:t>
      </w:r>
      <w:r w:rsidR="00D51E0A" w:rsidRPr="00D51E0A">
        <w:rPr>
          <w:sz w:val="24"/>
          <w:szCs w:val="24"/>
        </w:rPr>
        <w:t xml:space="preserve"> </w:t>
      </w:r>
      <w:r w:rsidR="00D51E0A" w:rsidRPr="005B370A">
        <w:rPr>
          <w:sz w:val="24"/>
          <w:szCs w:val="24"/>
        </w:rPr>
        <w:t>Yan Torres dos Santos Pereira</w:t>
      </w:r>
      <w:r w:rsidR="00E05251">
        <w:rPr>
          <w:sz w:val="24"/>
          <w:szCs w:val="24"/>
          <w:vertAlign w:val="superscript"/>
        </w:rPr>
        <w:t>5</w:t>
      </w:r>
      <w:r w:rsidR="007E1240">
        <w:rPr>
          <w:sz w:val="24"/>
          <w:szCs w:val="24"/>
        </w:rPr>
        <w:t xml:space="preserve">; </w:t>
      </w:r>
      <w:r w:rsidR="005B370A" w:rsidRPr="009B3907">
        <w:rPr>
          <w:sz w:val="24"/>
          <w:szCs w:val="24"/>
          <w:u w:val="single"/>
        </w:rPr>
        <w:t>Hélio Raymundo Ferreira Filho</w:t>
      </w:r>
      <w:r w:rsidR="005B370A">
        <w:rPr>
          <w:sz w:val="24"/>
          <w:szCs w:val="24"/>
          <w:vertAlign w:val="superscript"/>
        </w:rPr>
        <w:t xml:space="preserve"> </w:t>
      </w:r>
      <w:r w:rsidR="00C51A88">
        <w:rPr>
          <w:sz w:val="24"/>
          <w:szCs w:val="24"/>
          <w:vertAlign w:val="superscript"/>
        </w:rPr>
        <w:t>6</w:t>
      </w:r>
      <w:r w:rsidR="005C385F">
        <w:rPr>
          <w:sz w:val="24"/>
          <w:szCs w:val="24"/>
        </w:rPr>
        <w:t>.</w:t>
      </w:r>
    </w:p>
    <w:p w14:paraId="61BADFFF" w14:textId="77777777" w:rsidR="00330C94" w:rsidRDefault="00330C94" w:rsidP="0022076B">
      <w:pPr>
        <w:shd w:val="clear" w:color="auto" w:fill="FFFFFF"/>
        <w:tabs>
          <w:tab w:val="left" w:pos="2500"/>
        </w:tabs>
        <w:jc w:val="center"/>
        <w:rPr>
          <w:color w:val="FF0000"/>
          <w:sz w:val="24"/>
          <w:szCs w:val="24"/>
        </w:rPr>
      </w:pPr>
    </w:p>
    <w:p w14:paraId="68C7B30C" w14:textId="14DAFEA5" w:rsidR="00BF0831" w:rsidRDefault="003949CE" w:rsidP="00196A54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 w:rsidR="0016698A">
        <w:rPr>
          <w:sz w:val="24"/>
          <w:szCs w:val="24"/>
        </w:rPr>
        <w:t>Mestranda em Ciências Ambientais</w:t>
      </w:r>
      <w:r>
        <w:rPr>
          <w:sz w:val="24"/>
          <w:szCs w:val="24"/>
        </w:rPr>
        <w:t xml:space="preserve">. </w:t>
      </w:r>
      <w:r w:rsidR="0016698A">
        <w:rPr>
          <w:sz w:val="24"/>
          <w:szCs w:val="24"/>
        </w:rPr>
        <w:t>Universidade do Estado do Pará</w:t>
      </w:r>
      <w:r>
        <w:rPr>
          <w:sz w:val="24"/>
          <w:szCs w:val="24"/>
        </w:rPr>
        <w:t xml:space="preserve">. </w:t>
      </w:r>
      <w:r w:rsidR="00196A54" w:rsidRPr="00196A54">
        <w:rPr>
          <w:sz w:val="24"/>
          <w:szCs w:val="24"/>
        </w:rPr>
        <w:t>mayanetaissa@gmail.com</w:t>
      </w:r>
    </w:p>
    <w:p w14:paraId="74D60BA5" w14:textId="7DDED8DE" w:rsidR="00196A54" w:rsidRDefault="001A67A2" w:rsidP="00196A54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 w:rsidR="00196A54">
        <w:rPr>
          <w:sz w:val="24"/>
          <w:szCs w:val="24"/>
        </w:rPr>
        <w:t>Agronomia. Universidade Federal Rural da Amazônia.</w:t>
      </w:r>
    </w:p>
    <w:p w14:paraId="3AF79065" w14:textId="6932ACAA" w:rsidR="00985377" w:rsidRDefault="001A67A2" w:rsidP="00985377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vertAlign w:val="superscript"/>
        </w:rPr>
        <w:t>3</w:t>
      </w:r>
      <w:r w:rsidR="007A65BC" w:rsidRPr="007A65BC">
        <w:t xml:space="preserve"> </w:t>
      </w:r>
      <w:r w:rsidR="00985377" w:rsidRPr="007A65BC">
        <w:rPr>
          <w:sz w:val="24"/>
          <w:szCs w:val="24"/>
        </w:rPr>
        <w:t xml:space="preserve">Mestre em </w:t>
      </w:r>
      <w:r w:rsidR="00985377">
        <w:rPr>
          <w:sz w:val="24"/>
          <w:szCs w:val="24"/>
        </w:rPr>
        <w:t>A</w:t>
      </w:r>
      <w:r w:rsidR="00985377" w:rsidRPr="007A65BC">
        <w:rPr>
          <w:sz w:val="24"/>
          <w:szCs w:val="24"/>
        </w:rPr>
        <w:t xml:space="preserve">quicultura e </w:t>
      </w:r>
      <w:r w:rsidR="00985377">
        <w:rPr>
          <w:sz w:val="24"/>
          <w:szCs w:val="24"/>
        </w:rPr>
        <w:t>R</w:t>
      </w:r>
      <w:r w:rsidR="00985377" w:rsidRPr="007A65BC">
        <w:rPr>
          <w:sz w:val="24"/>
          <w:szCs w:val="24"/>
        </w:rPr>
        <w:t xml:space="preserve">ecursos </w:t>
      </w:r>
      <w:r w:rsidR="00985377">
        <w:rPr>
          <w:sz w:val="24"/>
          <w:szCs w:val="24"/>
        </w:rPr>
        <w:t>A</w:t>
      </w:r>
      <w:r w:rsidR="00985377" w:rsidRPr="007A65BC">
        <w:rPr>
          <w:sz w:val="24"/>
          <w:szCs w:val="24"/>
        </w:rPr>
        <w:t xml:space="preserve">quáticos </w:t>
      </w:r>
      <w:r w:rsidR="00985377">
        <w:rPr>
          <w:sz w:val="24"/>
          <w:szCs w:val="24"/>
        </w:rPr>
        <w:t>Tr</w:t>
      </w:r>
      <w:r w:rsidR="00985377" w:rsidRPr="007A65BC">
        <w:rPr>
          <w:sz w:val="24"/>
          <w:szCs w:val="24"/>
        </w:rPr>
        <w:t>opicais</w:t>
      </w:r>
      <w:r w:rsidR="00985377">
        <w:rPr>
          <w:sz w:val="24"/>
          <w:szCs w:val="24"/>
        </w:rPr>
        <w:t>. Universidade Federal Rural da Amazônia</w:t>
      </w:r>
    </w:p>
    <w:p w14:paraId="4774ECA6" w14:textId="5816E4E0" w:rsidR="00196A54" w:rsidRDefault="001A67A2" w:rsidP="00985377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 w:rsidR="00196A54">
        <w:rPr>
          <w:sz w:val="24"/>
          <w:szCs w:val="24"/>
        </w:rPr>
        <w:t>Graduanda de Ciências Biológicas. Universidade Federal Rural da Amazônia</w:t>
      </w:r>
    </w:p>
    <w:p w14:paraId="4F577A09" w14:textId="01574D88" w:rsidR="007A65BC" w:rsidRDefault="001A67A2" w:rsidP="00985377">
      <w:pPr>
        <w:keepLines/>
        <w:shd w:val="clear" w:color="auto" w:fill="FFFFFF"/>
        <w:tabs>
          <w:tab w:val="left" w:pos="250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5</w:t>
      </w:r>
      <w:r w:rsidR="007A65BC">
        <w:rPr>
          <w:sz w:val="24"/>
          <w:szCs w:val="24"/>
        </w:rPr>
        <w:t xml:space="preserve"> </w:t>
      </w:r>
      <w:r w:rsidR="00985377">
        <w:rPr>
          <w:sz w:val="24"/>
          <w:szCs w:val="24"/>
        </w:rPr>
        <w:t>Graduando em Engenharia Ambiental e Energias Renováveis. Universidade Federal Rural da Amazônia</w:t>
      </w:r>
    </w:p>
    <w:p w14:paraId="47E4A2CA" w14:textId="2945F747" w:rsidR="00BE27BC" w:rsidRPr="00BE27BC" w:rsidRDefault="00985377" w:rsidP="00BE27BC">
      <w:pPr>
        <w:keepLines/>
        <w:shd w:val="clear" w:color="auto" w:fill="FFFFFF"/>
        <w:tabs>
          <w:tab w:val="left" w:pos="2500"/>
        </w:tabs>
        <w:spacing w:line="360" w:lineRule="auto"/>
        <w:jc w:val="center"/>
        <w:rPr>
          <w:sz w:val="24"/>
          <w:szCs w:val="24"/>
        </w:rPr>
      </w:pPr>
      <w:r w:rsidRPr="00985377">
        <w:rPr>
          <w:sz w:val="24"/>
          <w:szCs w:val="24"/>
        </w:rPr>
        <w:t xml:space="preserve"> </w:t>
      </w:r>
      <w:r w:rsidR="001A67A2">
        <w:rPr>
          <w:sz w:val="24"/>
          <w:szCs w:val="24"/>
          <w:vertAlign w:val="superscript"/>
        </w:rPr>
        <w:t>6</w:t>
      </w:r>
      <w:r w:rsidRPr="00BF0831">
        <w:rPr>
          <w:sz w:val="24"/>
          <w:szCs w:val="24"/>
        </w:rPr>
        <w:t>Doutorado em Ciências de Gestão - Université Pierre Mendès</w:t>
      </w:r>
    </w:p>
    <w:p w14:paraId="2FABC7FE" w14:textId="405FEB5D" w:rsidR="003949CE" w:rsidRPr="005F0B43" w:rsidRDefault="003949CE" w:rsidP="005F0B43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RESUMO</w:t>
      </w:r>
    </w:p>
    <w:p w14:paraId="1DB27D3D" w14:textId="77777777" w:rsidR="00D861EA" w:rsidRPr="00CF6881" w:rsidRDefault="00D861EA" w:rsidP="00D861EA">
      <w:pPr>
        <w:shd w:val="clear" w:color="auto" w:fill="FFFFFF"/>
        <w:tabs>
          <w:tab w:val="left" w:pos="2500"/>
        </w:tabs>
        <w:jc w:val="both"/>
        <w:rPr>
          <w:sz w:val="24"/>
          <w:szCs w:val="24"/>
        </w:rPr>
      </w:pPr>
      <w:r w:rsidRPr="00CF6881">
        <w:rPr>
          <w:sz w:val="24"/>
          <w:szCs w:val="24"/>
        </w:rPr>
        <w:t xml:space="preserve">O presente </w:t>
      </w:r>
      <w:r>
        <w:rPr>
          <w:sz w:val="24"/>
          <w:szCs w:val="24"/>
        </w:rPr>
        <w:t>estudo invetigou</w:t>
      </w:r>
      <w:r w:rsidRPr="00CF6881">
        <w:rPr>
          <w:sz w:val="24"/>
          <w:szCs w:val="24"/>
        </w:rPr>
        <w:t xml:space="preserve"> a evolução do uso e ocupação do solo no município de Viseu</w:t>
      </w:r>
      <w:r>
        <w:rPr>
          <w:sz w:val="24"/>
          <w:szCs w:val="24"/>
        </w:rPr>
        <w:t>-Pa</w:t>
      </w:r>
      <w:r w:rsidRPr="00CF688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entre </w:t>
      </w:r>
      <w:r w:rsidRPr="00CF6881">
        <w:rPr>
          <w:sz w:val="24"/>
          <w:szCs w:val="24"/>
        </w:rPr>
        <w:t>1985 e 2023.</w:t>
      </w:r>
      <w:r>
        <w:rPr>
          <w:sz w:val="24"/>
          <w:szCs w:val="24"/>
        </w:rPr>
        <w:t xml:space="preserve"> É relevante</w:t>
      </w:r>
      <w:r w:rsidRPr="00CF6881">
        <w:rPr>
          <w:sz w:val="24"/>
          <w:szCs w:val="24"/>
        </w:rPr>
        <w:t xml:space="preserve"> compreender como as dinâmicas de uso do solo afetam o meio ambiente e as comunidades locais. O município de Viseu, situado em uma região de intensa atividade antrópica, enfrenta desafios significativos em relação à conservação de seus recursos naturais.</w:t>
      </w:r>
      <w:r>
        <w:rPr>
          <w:sz w:val="24"/>
          <w:szCs w:val="24"/>
        </w:rPr>
        <w:t xml:space="preserve"> </w:t>
      </w:r>
      <w:r w:rsidRPr="00CF6881">
        <w:rPr>
          <w:sz w:val="24"/>
          <w:szCs w:val="24"/>
        </w:rPr>
        <w:t>Dada a intensa atividade antrópica que caracteriza a região nordeste paraense, o estudo busc</w:t>
      </w:r>
      <w:r>
        <w:rPr>
          <w:sz w:val="24"/>
          <w:szCs w:val="24"/>
        </w:rPr>
        <w:t>ou</w:t>
      </w:r>
      <w:r w:rsidRPr="00CF6881">
        <w:rPr>
          <w:sz w:val="24"/>
          <w:szCs w:val="24"/>
        </w:rPr>
        <w:t xml:space="preserve"> compreender </w:t>
      </w:r>
      <w:r>
        <w:rPr>
          <w:sz w:val="24"/>
          <w:szCs w:val="24"/>
        </w:rPr>
        <w:t xml:space="preserve">quais mudanças foram geradas no solo ao longo deste tempo e quantificar a área natural modificada no município. </w:t>
      </w:r>
      <w:r w:rsidRPr="00CF6881">
        <w:rPr>
          <w:sz w:val="24"/>
          <w:szCs w:val="24"/>
        </w:rPr>
        <w:t>Para realizar esta análise, foi utilizada uma metodologia de interpretação multitemporal, utilizando um Sistema de Informações Geográficas (SIG). Essa abordagem permite a comparação das mudanças ocorridas no uso do solo ao longo do tempo, oferecendo uma visão clara das transformações na paisagem.</w:t>
      </w:r>
      <w:r>
        <w:rPr>
          <w:sz w:val="24"/>
          <w:szCs w:val="24"/>
        </w:rPr>
        <w:t xml:space="preserve"> Assim, no intuito de avaliar</w:t>
      </w:r>
      <w:r w:rsidRPr="00CF6881">
        <w:rPr>
          <w:sz w:val="24"/>
          <w:szCs w:val="24"/>
        </w:rPr>
        <w:t>, foram considerados os anos de 1985 e 2023. As análises mostraram um aumento significativo nas atividades de pastoreio, indicando uma expansão dessa prática na região. Simultaneamente, foi observada uma diminuição da cobertura vegetal, o que sinaliza um processo de degradação ambiental e perda da vegetação nativa no município. Essa tendência destaca a pressão antrópica sobre o meio ambiente e suas consequências para a biodiversidade local.</w:t>
      </w:r>
    </w:p>
    <w:p w14:paraId="637B607B" w14:textId="77777777" w:rsidR="00D861EA" w:rsidRPr="00AA03FC" w:rsidRDefault="00D861EA" w:rsidP="00D861EA">
      <w:pPr>
        <w:shd w:val="clear" w:color="auto" w:fill="FFFFFF"/>
        <w:tabs>
          <w:tab w:val="left" w:pos="2500"/>
        </w:tabs>
        <w:jc w:val="both"/>
        <w:rPr>
          <w:sz w:val="24"/>
          <w:szCs w:val="24"/>
          <w:lang w:val="pt-BR"/>
        </w:rPr>
      </w:pPr>
    </w:p>
    <w:p w14:paraId="0F3127ED" w14:textId="77777777" w:rsidR="00D861EA" w:rsidRDefault="00D861EA" w:rsidP="00D861EA">
      <w:pPr>
        <w:shd w:val="clear" w:color="auto" w:fill="FFFFFF"/>
        <w:tabs>
          <w:tab w:val="left" w:pos="2500"/>
        </w:tabs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bCs/>
          <w:sz w:val="24"/>
          <w:szCs w:val="24"/>
        </w:rPr>
        <w:t>Agricultura</w:t>
      </w:r>
      <w:r w:rsidRPr="003D5EDF">
        <w:rPr>
          <w:bCs/>
          <w:sz w:val="24"/>
          <w:szCs w:val="24"/>
        </w:rPr>
        <w:t xml:space="preserve">. </w:t>
      </w:r>
      <w:r w:rsidRPr="003D5EDF">
        <w:rPr>
          <w:bCs/>
          <w:color w:val="000000" w:themeColor="text1"/>
          <w:sz w:val="24"/>
          <w:szCs w:val="24"/>
        </w:rPr>
        <w:t xml:space="preserve">Sistemas de Informação Geográfica. </w:t>
      </w:r>
      <w:r w:rsidRPr="003D5EDF">
        <w:rPr>
          <w:bCs/>
          <w:sz w:val="24"/>
          <w:szCs w:val="24"/>
        </w:rPr>
        <w:t>Uso</w:t>
      </w:r>
      <w:r>
        <w:rPr>
          <w:bCs/>
          <w:sz w:val="24"/>
          <w:szCs w:val="24"/>
        </w:rPr>
        <w:t xml:space="preserve"> e ocupação do solo.</w:t>
      </w:r>
    </w:p>
    <w:p w14:paraId="6BD56F62" w14:textId="77777777" w:rsidR="00D861EA" w:rsidRDefault="00D861EA" w:rsidP="00D861EA">
      <w:pPr>
        <w:shd w:val="clear" w:color="auto" w:fill="FFFFFF"/>
        <w:tabs>
          <w:tab w:val="left" w:pos="2500"/>
        </w:tabs>
        <w:rPr>
          <w:b/>
          <w:sz w:val="24"/>
          <w:szCs w:val="24"/>
        </w:rPr>
      </w:pPr>
    </w:p>
    <w:p w14:paraId="761EFCF5" w14:textId="77777777" w:rsidR="00D861EA" w:rsidRDefault="00D861EA" w:rsidP="00D861EA">
      <w:pPr>
        <w:shd w:val="clear" w:color="auto" w:fill="FFFFFF"/>
        <w:tabs>
          <w:tab w:val="left" w:pos="25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Área de Interesse do Simpósio: </w:t>
      </w:r>
      <w:r w:rsidRPr="007A79DA">
        <w:rPr>
          <w:bCs/>
          <w:sz w:val="24"/>
          <w:szCs w:val="24"/>
        </w:rPr>
        <w:t>Geotecnologias</w:t>
      </w:r>
      <w:r>
        <w:rPr>
          <w:bCs/>
          <w:sz w:val="24"/>
          <w:szCs w:val="24"/>
        </w:rPr>
        <w:t>.</w:t>
      </w:r>
    </w:p>
    <w:p w14:paraId="1DDB34AC" w14:textId="77777777" w:rsidR="00D861EA" w:rsidRDefault="00D861EA" w:rsidP="00D861EA">
      <w:pPr>
        <w:shd w:val="clear" w:color="auto" w:fill="FFFFFF"/>
        <w:tabs>
          <w:tab w:val="left" w:pos="2500"/>
        </w:tabs>
        <w:rPr>
          <w:b/>
          <w:sz w:val="24"/>
          <w:szCs w:val="24"/>
        </w:rPr>
      </w:pPr>
    </w:p>
    <w:p w14:paraId="454DE609" w14:textId="77777777" w:rsidR="00D861EA" w:rsidRDefault="00D861EA" w:rsidP="00D861EA">
      <w:pPr>
        <w:shd w:val="clear" w:color="auto" w:fill="FFFFFF"/>
        <w:tabs>
          <w:tab w:val="left" w:pos="2500"/>
        </w:tabs>
        <w:rPr>
          <w:b/>
          <w:sz w:val="24"/>
          <w:szCs w:val="24"/>
        </w:rPr>
      </w:pPr>
    </w:p>
    <w:p w14:paraId="587ECF45" w14:textId="77777777" w:rsidR="00D861EA" w:rsidRDefault="00D861EA" w:rsidP="00D861EA">
      <w:pPr>
        <w:shd w:val="clear" w:color="auto" w:fill="FFFFFF"/>
        <w:tabs>
          <w:tab w:val="left" w:pos="2500"/>
        </w:tabs>
        <w:rPr>
          <w:b/>
          <w:sz w:val="24"/>
          <w:szCs w:val="24"/>
        </w:rPr>
      </w:pPr>
    </w:p>
    <w:p w14:paraId="13E26867" w14:textId="77777777" w:rsidR="00D861EA" w:rsidRDefault="00D861EA" w:rsidP="00D861EA">
      <w:pPr>
        <w:shd w:val="clear" w:color="auto" w:fill="FFFFFF"/>
        <w:tabs>
          <w:tab w:val="left" w:pos="2500"/>
        </w:tabs>
        <w:rPr>
          <w:b/>
          <w:sz w:val="24"/>
          <w:szCs w:val="24"/>
        </w:rPr>
      </w:pPr>
    </w:p>
    <w:p w14:paraId="6FCC0531" w14:textId="77777777" w:rsidR="00D861EA" w:rsidRDefault="00D861EA" w:rsidP="00D861EA">
      <w:pPr>
        <w:shd w:val="clear" w:color="auto" w:fill="FFFFFF"/>
        <w:tabs>
          <w:tab w:val="left" w:pos="2500"/>
        </w:tabs>
        <w:rPr>
          <w:b/>
          <w:sz w:val="24"/>
          <w:szCs w:val="24"/>
        </w:rPr>
      </w:pPr>
    </w:p>
    <w:p w14:paraId="3D3EF691" w14:textId="77777777" w:rsidR="00D861EA" w:rsidRDefault="00D861EA" w:rsidP="00D861EA">
      <w:pPr>
        <w:shd w:val="clear" w:color="auto" w:fill="FFFFFF"/>
        <w:tabs>
          <w:tab w:val="left" w:pos="2500"/>
        </w:tabs>
        <w:rPr>
          <w:b/>
          <w:sz w:val="24"/>
          <w:szCs w:val="24"/>
        </w:rPr>
      </w:pPr>
    </w:p>
    <w:p w14:paraId="19CF8AA9" w14:textId="77777777" w:rsidR="00D861EA" w:rsidRDefault="00D861EA" w:rsidP="00D861EA">
      <w:pPr>
        <w:shd w:val="clear" w:color="auto" w:fill="FFFFFF"/>
        <w:tabs>
          <w:tab w:val="left" w:pos="2500"/>
        </w:tabs>
        <w:rPr>
          <w:b/>
          <w:sz w:val="24"/>
          <w:szCs w:val="24"/>
        </w:rPr>
      </w:pPr>
    </w:p>
    <w:p w14:paraId="222D84AF" w14:textId="77777777" w:rsidR="00BE27BC" w:rsidRPr="00564E1D" w:rsidRDefault="00BE27BC" w:rsidP="00D861EA">
      <w:pPr>
        <w:shd w:val="clear" w:color="auto" w:fill="FFFFFF"/>
        <w:tabs>
          <w:tab w:val="left" w:pos="2500"/>
        </w:tabs>
        <w:rPr>
          <w:b/>
          <w:sz w:val="24"/>
          <w:szCs w:val="24"/>
        </w:rPr>
      </w:pPr>
    </w:p>
    <w:p w14:paraId="3385DF86" w14:textId="77777777" w:rsidR="00D861EA" w:rsidRPr="00101545" w:rsidRDefault="00D861EA" w:rsidP="00D861EA">
      <w:pPr>
        <w:pStyle w:val="PargrafodaLista"/>
        <w:numPr>
          <w:ilvl w:val="0"/>
          <w:numId w:val="2"/>
        </w:numPr>
        <w:pBdr>
          <w:bottom w:val="none" w:sz="0" w:space="17" w:color="000000"/>
        </w:pBdr>
        <w:shd w:val="clear" w:color="auto" w:fill="FFFFFF"/>
        <w:tabs>
          <w:tab w:val="left" w:pos="142"/>
          <w:tab w:val="left" w:pos="284"/>
        </w:tabs>
        <w:spacing w:before="0" w:line="360" w:lineRule="auto"/>
        <w:ind w:left="0" w:right="0" w:firstLine="0"/>
        <w:rPr>
          <w:color w:val="FF0000"/>
          <w:sz w:val="24"/>
          <w:szCs w:val="24"/>
        </w:rPr>
      </w:pPr>
      <w:r w:rsidRPr="00CC390E">
        <w:rPr>
          <w:b/>
          <w:sz w:val="24"/>
          <w:szCs w:val="24"/>
        </w:rPr>
        <w:lastRenderedPageBreak/>
        <w:t>INTRODUÇÃO</w:t>
      </w:r>
    </w:p>
    <w:p w14:paraId="31DCD45F" w14:textId="77777777" w:rsidR="00D861EA" w:rsidRDefault="00D861EA" w:rsidP="00D861EA">
      <w:pPr>
        <w:pBdr>
          <w:bottom w:val="none" w:sz="0" w:space="8" w:color="000000"/>
        </w:pBd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4"/>
          <w:szCs w:val="24"/>
        </w:rPr>
      </w:pPr>
      <w:r w:rsidRPr="006E364D">
        <w:rPr>
          <w:sz w:val="24"/>
          <w:szCs w:val="24"/>
        </w:rPr>
        <w:t xml:space="preserve">A ocupação e </w:t>
      </w:r>
      <w:r>
        <w:rPr>
          <w:sz w:val="24"/>
          <w:szCs w:val="24"/>
        </w:rPr>
        <w:t xml:space="preserve">o </w:t>
      </w:r>
      <w:r w:rsidRPr="006E364D">
        <w:rPr>
          <w:sz w:val="24"/>
          <w:szCs w:val="24"/>
        </w:rPr>
        <w:t>uso do solo são processos dinâmicos que refletem as interações entre o ser humano e o meio ambiente</w:t>
      </w:r>
      <w:r>
        <w:rPr>
          <w:sz w:val="24"/>
          <w:szCs w:val="24"/>
        </w:rPr>
        <w:t xml:space="preserve"> (Barros</w:t>
      </w:r>
      <w:r w:rsidRPr="002E544E">
        <w:rPr>
          <w:sz w:val="24"/>
          <w:szCs w:val="24"/>
        </w:rPr>
        <w:t xml:space="preserve">, </w:t>
      </w:r>
      <w:r>
        <w:rPr>
          <w:sz w:val="24"/>
          <w:szCs w:val="24"/>
        </w:rPr>
        <w:t>2020)</w:t>
      </w:r>
      <w:r w:rsidRPr="006E364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Segundo Souza e Vidal (2024), </w:t>
      </w:r>
      <w:r w:rsidRPr="006E364D">
        <w:rPr>
          <w:sz w:val="24"/>
          <w:szCs w:val="24"/>
        </w:rPr>
        <w:t xml:space="preserve">essas dinâmicas estão em constante </w:t>
      </w:r>
      <w:r>
        <w:rPr>
          <w:sz w:val="24"/>
          <w:szCs w:val="24"/>
        </w:rPr>
        <w:t>mudança</w:t>
      </w:r>
      <w:r w:rsidRPr="006E364D">
        <w:rPr>
          <w:sz w:val="24"/>
          <w:szCs w:val="24"/>
        </w:rPr>
        <w:t xml:space="preserve">, </w:t>
      </w:r>
      <w:r>
        <w:rPr>
          <w:sz w:val="24"/>
          <w:szCs w:val="24"/>
        </w:rPr>
        <w:t>influenciadas</w:t>
      </w:r>
      <w:r w:rsidRPr="006E364D">
        <w:rPr>
          <w:sz w:val="24"/>
          <w:szCs w:val="24"/>
        </w:rPr>
        <w:t xml:space="preserve"> por fatores socioeconômicos, culturais e ambientais</w:t>
      </w:r>
      <w:r>
        <w:rPr>
          <w:sz w:val="24"/>
          <w:szCs w:val="24"/>
        </w:rPr>
        <w:t xml:space="preserve"> locais</w:t>
      </w:r>
      <w:r w:rsidRPr="006E364D">
        <w:rPr>
          <w:sz w:val="24"/>
          <w:szCs w:val="24"/>
        </w:rPr>
        <w:t xml:space="preserve">. </w:t>
      </w:r>
      <w:r>
        <w:rPr>
          <w:sz w:val="24"/>
          <w:szCs w:val="24"/>
        </w:rPr>
        <w:t>Essa</w:t>
      </w:r>
      <w:r w:rsidRPr="006E364D">
        <w:rPr>
          <w:sz w:val="24"/>
          <w:szCs w:val="24"/>
        </w:rPr>
        <w:t xml:space="preserve"> região, marcada por sua rica biodiversidade e recursos, enfrenta desafios significativos devido à crescente pressão antrópica, que resulta em alterações na cobertura vegetal e na paisagem</w:t>
      </w:r>
      <w:r>
        <w:rPr>
          <w:sz w:val="24"/>
          <w:szCs w:val="24"/>
        </w:rPr>
        <w:t xml:space="preserve"> </w:t>
      </w:r>
      <w:r w:rsidRPr="006E364D">
        <w:rPr>
          <w:sz w:val="24"/>
          <w:szCs w:val="24"/>
        </w:rPr>
        <w:t>natura</w:t>
      </w:r>
      <w:r>
        <w:rPr>
          <w:sz w:val="24"/>
          <w:szCs w:val="24"/>
        </w:rPr>
        <w:t xml:space="preserve">l (Almeida </w:t>
      </w:r>
      <w:r w:rsidRPr="00263091">
        <w:rPr>
          <w:i/>
          <w:iCs/>
          <w:sz w:val="24"/>
          <w:szCs w:val="24"/>
        </w:rPr>
        <w:t>et al.,</w:t>
      </w:r>
      <w:r>
        <w:rPr>
          <w:sz w:val="24"/>
          <w:szCs w:val="24"/>
        </w:rPr>
        <w:t xml:space="preserve"> 2022).</w:t>
      </w:r>
    </w:p>
    <w:p w14:paraId="7FCC1F4B" w14:textId="77777777" w:rsidR="00D861EA" w:rsidRDefault="00D861EA" w:rsidP="00D861EA">
      <w:pPr>
        <w:pBdr>
          <w:bottom w:val="none" w:sz="0" w:space="8" w:color="000000"/>
        </w:pBd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As atividades exploratórias da agricultura e de uso da terra com atividades antrópicas podem levar à diminuição do potencial biológico ou comprometer definitivamente sua função para o ecossistema, podendo também afetar a comunidade dependente dele (Andrade, Silva e Oliveira, 2007)</w:t>
      </w:r>
      <w:r w:rsidRPr="006E364D">
        <w:rPr>
          <w:sz w:val="24"/>
          <w:szCs w:val="24"/>
        </w:rPr>
        <w:t>. Assim, entender as mudanças na distribuição espaço-temporal do uso e ocupação da terra em Viseu é crucial para a formulação de estratégias de manejo sustentável.</w:t>
      </w:r>
    </w:p>
    <w:p w14:paraId="02E8DE40" w14:textId="3AA2FC57" w:rsidR="00971DCF" w:rsidRPr="003359F8" w:rsidRDefault="00D861EA" w:rsidP="00971DCF">
      <w:pPr>
        <w:pBdr>
          <w:bottom w:val="none" w:sz="0" w:space="8" w:color="000000"/>
        </w:pBd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Dessa forma, e</w:t>
      </w:r>
      <w:r w:rsidRPr="006E364D">
        <w:rPr>
          <w:sz w:val="24"/>
          <w:szCs w:val="24"/>
        </w:rPr>
        <w:t>ste artigo busc</w:t>
      </w:r>
      <w:r>
        <w:rPr>
          <w:sz w:val="24"/>
          <w:szCs w:val="24"/>
        </w:rPr>
        <w:t xml:space="preserve">ou </w:t>
      </w:r>
      <w:r w:rsidRPr="006E364D">
        <w:rPr>
          <w:sz w:val="24"/>
          <w:szCs w:val="24"/>
        </w:rPr>
        <w:t xml:space="preserve">mapear e interpretar essas transformações, utilizando uma abordagem multitemporal para analisar os dados de 1985 a 2023. Através dessa investigação, pretendemos contribuir para o conhecimento sobre a evolução do uso do solo em Viseu, oferecendo subsídios para a gestão ambiental e </w:t>
      </w:r>
      <w:r>
        <w:rPr>
          <w:sz w:val="24"/>
          <w:szCs w:val="24"/>
        </w:rPr>
        <w:t>conhecimentos sobre o uso da terra para a possível</w:t>
      </w:r>
      <w:r w:rsidRPr="006E364D">
        <w:rPr>
          <w:sz w:val="24"/>
          <w:szCs w:val="24"/>
        </w:rPr>
        <w:t xml:space="preserve"> promoção de práticas que respeitem a integridade ecológica da região.</w:t>
      </w:r>
    </w:p>
    <w:p w14:paraId="139ABCBE" w14:textId="398EC511" w:rsidR="00D861EA" w:rsidRDefault="00D861EA" w:rsidP="00D861EA">
      <w:pPr>
        <w:pBdr>
          <w:bottom w:val="none" w:sz="0" w:space="18" w:color="000000"/>
        </w:pBdr>
        <w:shd w:val="clear" w:color="auto" w:fill="FFFFFF"/>
        <w:tabs>
          <w:tab w:val="left" w:pos="2500"/>
        </w:tabs>
        <w:spacing w:line="36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2. MATERIAL E MÉTODOS</w:t>
      </w:r>
    </w:p>
    <w:p w14:paraId="32478E87" w14:textId="77777777" w:rsidR="00D861EA" w:rsidRPr="00E93499" w:rsidRDefault="00D861EA" w:rsidP="00D861EA">
      <w:pPr>
        <w:pStyle w:val="Corpodetexto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2.1</w:t>
      </w:r>
      <w:r w:rsidRPr="00E93499">
        <w:rPr>
          <w:b/>
          <w:bCs/>
          <w:sz w:val="22"/>
          <w:szCs w:val="22"/>
        </w:rPr>
        <w:t xml:space="preserve"> ÁREA DE ESTUDO </w:t>
      </w:r>
    </w:p>
    <w:p w14:paraId="7E33B226" w14:textId="77777777" w:rsidR="00D861EA" w:rsidRPr="00971F04" w:rsidRDefault="00D861EA" w:rsidP="00D861EA">
      <w:pPr>
        <w:pStyle w:val="Corpodetexto"/>
        <w:spacing w:line="360" w:lineRule="auto"/>
        <w:ind w:firstLine="709"/>
        <w:jc w:val="both"/>
      </w:pPr>
      <w:r>
        <w:t>O município de Viseu está localizado na mesorregião do nordeste paraense, com área territorial de 4.972,897 km</w:t>
      </w:r>
      <w:r>
        <w:rPr>
          <w:vertAlign w:val="superscript"/>
        </w:rPr>
        <w:t>2</w:t>
      </w:r>
      <w:r>
        <w:t xml:space="preserve">, localizado a uma latitude de 01º11’48” sul e de longitude 46º08’24” oeste, com altitude de 15 metros (Figura 1). A população estimada, segundo IBGE (2022) é de </w:t>
      </w:r>
      <w:r w:rsidRPr="00F93C6E">
        <w:rPr>
          <w:lang w:val="pt-BR"/>
        </w:rPr>
        <w:t>58.692</w:t>
      </w:r>
      <w:r>
        <w:t xml:space="preserve"> habitantes, apresentando densidade demográfica de 11,80 hab./km</w:t>
      </w:r>
      <w:r>
        <w:rPr>
          <w:vertAlign w:val="superscript"/>
        </w:rPr>
        <w:t>2</w:t>
      </w:r>
      <w:r>
        <w:t>.</w:t>
      </w:r>
    </w:p>
    <w:p w14:paraId="2046453B" w14:textId="77777777" w:rsidR="00D861EA" w:rsidRDefault="00D861EA" w:rsidP="00D861EA">
      <w:pPr>
        <w:pStyle w:val="Corpodetexto"/>
        <w:jc w:val="center"/>
        <w:rPr>
          <w:sz w:val="22"/>
          <w:szCs w:val="22"/>
        </w:rPr>
      </w:pPr>
    </w:p>
    <w:p w14:paraId="42DAB1CA" w14:textId="77777777" w:rsidR="00D861EA" w:rsidRDefault="00D861EA" w:rsidP="00D861EA">
      <w:pPr>
        <w:pStyle w:val="Corpodetexto"/>
        <w:jc w:val="center"/>
        <w:rPr>
          <w:sz w:val="22"/>
          <w:szCs w:val="22"/>
        </w:rPr>
      </w:pPr>
    </w:p>
    <w:p w14:paraId="5AE3658D" w14:textId="77777777" w:rsidR="00D861EA" w:rsidRDefault="00D861EA" w:rsidP="00D861EA">
      <w:pPr>
        <w:pStyle w:val="Corpodetexto"/>
        <w:jc w:val="center"/>
        <w:rPr>
          <w:sz w:val="22"/>
          <w:szCs w:val="22"/>
        </w:rPr>
      </w:pPr>
    </w:p>
    <w:p w14:paraId="2ED15714" w14:textId="77777777" w:rsidR="00971DCF" w:rsidRDefault="00971DCF" w:rsidP="00D861EA">
      <w:pPr>
        <w:pStyle w:val="Corpodetexto"/>
        <w:jc w:val="center"/>
        <w:rPr>
          <w:sz w:val="22"/>
          <w:szCs w:val="22"/>
        </w:rPr>
      </w:pPr>
    </w:p>
    <w:p w14:paraId="60BBC3E3" w14:textId="77777777" w:rsidR="00D861EA" w:rsidRDefault="00D861EA" w:rsidP="00D861EA">
      <w:pPr>
        <w:pStyle w:val="Corpodetexto"/>
        <w:jc w:val="center"/>
        <w:rPr>
          <w:sz w:val="22"/>
          <w:szCs w:val="22"/>
        </w:rPr>
      </w:pPr>
    </w:p>
    <w:p w14:paraId="1E56CA5C" w14:textId="77777777" w:rsidR="00D861EA" w:rsidRDefault="00D861EA" w:rsidP="00D861EA">
      <w:pPr>
        <w:pStyle w:val="Corpodetexto"/>
        <w:jc w:val="center"/>
        <w:rPr>
          <w:sz w:val="22"/>
          <w:szCs w:val="22"/>
        </w:rPr>
      </w:pPr>
    </w:p>
    <w:p w14:paraId="029DFEAC" w14:textId="77777777" w:rsidR="00D861EA" w:rsidRDefault="00D861EA" w:rsidP="00D861EA">
      <w:pPr>
        <w:pStyle w:val="Corpodetexto"/>
        <w:jc w:val="center"/>
        <w:rPr>
          <w:sz w:val="22"/>
          <w:szCs w:val="22"/>
        </w:rPr>
      </w:pPr>
    </w:p>
    <w:p w14:paraId="023FB865" w14:textId="77777777" w:rsidR="00D861EA" w:rsidRDefault="00D861EA" w:rsidP="00D861EA">
      <w:pPr>
        <w:pStyle w:val="Corpodetexto"/>
        <w:jc w:val="center"/>
        <w:rPr>
          <w:sz w:val="22"/>
          <w:szCs w:val="22"/>
        </w:rPr>
      </w:pPr>
    </w:p>
    <w:p w14:paraId="6191BF1A" w14:textId="77777777" w:rsidR="00D861EA" w:rsidRDefault="00D861EA" w:rsidP="00D861EA">
      <w:pPr>
        <w:pStyle w:val="Corpodetexto"/>
        <w:jc w:val="center"/>
        <w:rPr>
          <w:sz w:val="22"/>
          <w:szCs w:val="22"/>
        </w:rPr>
      </w:pPr>
    </w:p>
    <w:p w14:paraId="2F5D3311" w14:textId="77777777" w:rsidR="00D861EA" w:rsidRPr="003359F8" w:rsidRDefault="00D861EA" w:rsidP="00D861EA">
      <w:pPr>
        <w:pStyle w:val="Corpodetex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Figura 1 – Mapa de localização do município de Viseu – Pa.</w:t>
      </w:r>
    </w:p>
    <w:p w14:paraId="257CD138" w14:textId="77777777" w:rsidR="00D861EA" w:rsidRPr="00D357D0" w:rsidRDefault="00D861EA" w:rsidP="00D861EA">
      <w:pPr>
        <w:pStyle w:val="Corpodetexto"/>
        <w:ind w:left="-426" w:firstLine="142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7154B180" wp14:editId="592A62D3">
            <wp:extent cx="4598002" cy="3311897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9"/>
                    <a:stretch/>
                  </pic:blipFill>
                  <pic:spPr bwMode="auto">
                    <a:xfrm>
                      <a:off x="0" y="0"/>
                      <a:ext cx="4649431" cy="3348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73141B" w14:textId="77777777" w:rsidR="00D861EA" w:rsidRDefault="00D861EA" w:rsidP="00D861EA">
      <w:pPr>
        <w:pStyle w:val="Corpodetexto"/>
        <w:jc w:val="center"/>
        <w:rPr>
          <w:sz w:val="22"/>
          <w:szCs w:val="22"/>
        </w:rPr>
      </w:pPr>
      <w:r w:rsidRPr="0094330B">
        <w:rPr>
          <w:sz w:val="22"/>
          <w:szCs w:val="22"/>
        </w:rPr>
        <w:t>Fonte: Autor</w:t>
      </w:r>
      <w:r>
        <w:rPr>
          <w:sz w:val="22"/>
          <w:szCs w:val="22"/>
        </w:rPr>
        <w:t xml:space="preserve"> (</w:t>
      </w:r>
      <w:r w:rsidRPr="0094330B">
        <w:rPr>
          <w:sz w:val="22"/>
          <w:szCs w:val="22"/>
        </w:rPr>
        <w:t>2024</w:t>
      </w:r>
      <w:r>
        <w:rPr>
          <w:sz w:val="22"/>
          <w:szCs w:val="22"/>
        </w:rPr>
        <w:t>)</w:t>
      </w:r>
      <w:r w:rsidRPr="0094330B">
        <w:rPr>
          <w:sz w:val="22"/>
          <w:szCs w:val="22"/>
        </w:rPr>
        <w:t>.</w:t>
      </w:r>
    </w:p>
    <w:p w14:paraId="19D72395" w14:textId="77777777" w:rsidR="00D861EA" w:rsidRDefault="00D861EA" w:rsidP="00D861EA">
      <w:pPr>
        <w:pStyle w:val="Corpodetexto"/>
        <w:spacing w:line="360" w:lineRule="auto"/>
        <w:jc w:val="center"/>
        <w:rPr>
          <w:sz w:val="22"/>
          <w:szCs w:val="22"/>
        </w:rPr>
      </w:pPr>
    </w:p>
    <w:p w14:paraId="6D7CC173" w14:textId="065794D2" w:rsidR="00D861EA" w:rsidRPr="003508B1" w:rsidRDefault="00D861EA" w:rsidP="00D861EA">
      <w:pPr>
        <w:pStyle w:val="Corpodetexto"/>
        <w:spacing w:after="240" w:line="360" w:lineRule="auto"/>
        <w:jc w:val="both"/>
        <w:rPr>
          <w:b/>
        </w:rPr>
      </w:pPr>
      <w:r>
        <w:rPr>
          <w:b/>
          <w:bCs/>
          <w:sz w:val="22"/>
          <w:szCs w:val="22"/>
        </w:rPr>
        <w:t>2.2</w:t>
      </w:r>
      <w:r w:rsidRPr="00E93499">
        <w:rPr>
          <w:b/>
          <w:bCs/>
          <w:sz w:val="22"/>
          <w:szCs w:val="22"/>
        </w:rPr>
        <w:t xml:space="preserve"> CARACTERIZAÇÃO DA PESQUISA E AQUISIÇÃO DOS DADOS</w:t>
      </w:r>
    </w:p>
    <w:p w14:paraId="66164D10" w14:textId="77777777" w:rsidR="00D861EA" w:rsidRPr="00275F5E" w:rsidRDefault="00D861EA" w:rsidP="00D861EA">
      <w:pPr>
        <w:spacing w:line="360" w:lineRule="auto"/>
        <w:ind w:firstLine="709"/>
        <w:jc w:val="both"/>
        <w:rPr>
          <w:sz w:val="24"/>
          <w:szCs w:val="24"/>
        </w:rPr>
      </w:pPr>
      <w:r w:rsidRPr="00275F5E">
        <w:rPr>
          <w:sz w:val="24"/>
          <w:szCs w:val="24"/>
        </w:rPr>
        <w:t>O presente estudo se c</w:t>
      </w:r>
      <w:r>
        <w:rPr>
          <w:sz w:val="24"/>
          <w:szCs w:val="24"/>
        </w:rPr>
        <w:t>arateriza como</w:t>
      </w:r>
      <w:r w:rsidRPr="00275F5E">
        <w:rPr>
          <w:sz w:val="24"/>
          <w:szCs w:val="24"/>
        </w:rPr>
        <w:t xml:space="preserve"> uma pesquisa de caráter</w:t>
      </w:r>
      <w:r>
        <w:rPr>
          <w:sz w:val="24"/>
          <w:szCs w:val="24"/>
        </w:rPr>
        <w:t xml:space="preserve"> explicativo, o qual busca identificar os fatores que contribuem para a ocorrência dos fenômenos </w:t>
      </w:r>
      <w:r w:rsidRPr="003D5EDF">
        <w:rPr>
          <w:sz w:val="24"/>
          <w:szCs w:val="24"/>
        </w:rPr>
        <w:t>relatado</w:t>
      </w:r>
      <w:r w:rsidRPr="00EB0DC7">
        <w:rPr>
          <w:b/>
          <w:bCs/>
          <w:sz w:val="24"/>
          <w:szCs w:val="24"/>
        </w:rPr>
        <w:t>s</w:t>
      </w:r>
      <w:r>
        <w:rPr>
          <w:sz w:val="24"/>
          <w:szCs w:val="24"/>
        </w:rPr>
        <w:t xml:space="preserve"> através dos dados </w:t>
      </w:r>
      <w:r w:rsidRPr="003D5EDF">
        <w:rPr>
          <w:sz w:val="24"/>
          <w:szCs w:val="24"/>
        </w:rPr>
        <w:t>coletados.</w:t>
      </w:r>
      <w:r>
        <w:rPr>
          <w:sz w:val="24"/>
          <w:szCs w:val="24"/>
        </w:rPr>
        <w:t xml:space="preserve"> O mapa foi </w:t>
      </w:r>
      <w:r w:rsidRPr="00275F5E">
        <w:rPr>
          <w:sz w:val="24"/>
          <w:szCs w:val="24"/>
        </w:rPr>
        <w:t xml:space="preserve">elaborado </w:t>
      </w:r>
      <w:r w:rsidRPr="004D30B7">
        <w:rPr>
          <w:sz w:val="24"/>
          <w:szCs w:val="24"/>
        </w:rPr>
        <w:t>através</w:t>
      </w:r>
      <w:r>
        <w:rPr>
          <w:b/>
          <w:bCs/>
          <w:sz w:val="24"/>
          <w:szCs w:val="24"/>
        </w:rPr>
        <w:t xml:space="preserve"> </w:t>
      </w:r>
      <w:r w:rsidRPr="00275F5E">
        <w:rPr>
          <w:sz w:val="24"/>
          <w:szCs w:val="24"/>
        </w:rPr>
        <w:t>de dados secundários de informações</w:t>
      </w:r>
      <w:r>
        <w:rPr>
          <w:sz w:val="24"/>
          <w:szCs w:val="24"/>
        </w:rPr>
        <w:t xml:space="preserve"> relativas ao uso e  cobertura do solo</w:t>
      </w:r>
      <w:r w:rsidRPr="00275F5E">
        <w:rPr>
          <w:sz w:val="24"/>
          <w:szCs w:val="24"/>
        </w:rPr>
        <w:t xml:space="preserve">, </w:t>
      </w:r>
      <w:r>
        <w:rPr>
          <w:sz w:val="24"/>
          <w:szCs w:val="24"/>
        </w:rPr>
        <w:t>dispostos no Projeto Mapbiomas (2023).</w:t>
      </w:r>
    </w:p>
    <w:p w14:paraId="00975B6C" w14:textId="77777777" w:rsidR="00D861EA" w:rsidRPr="00971F04" w:rsidRDefault="00D861EA" w:rsidP="00D861EA">
      <w:pPr>
        <w:spacing w:line="360" w:lineRule="auto"/>
        <w:ind w:firstLine="709"/>
        <w:jc w:val="both"/>
        <w:rPr>
          <w:sz w:val="24"/>
          <w:szCs w:val="24"/>
        </w:rPr>
      </w:pPr>
      <w:r w:rsidRPr="00971F04">
        <w:rPr>
          <w:sz w:val="24"/>
          <w:szCs w:val="24"/>
        </w:rPr>
        <w:t xml:space="preserve">O MapBiomas trata-se de um projeto idealizado em 2015 cujo </w:t>
      </w:r>
      <w:r>
        <w:rPr>
          <w:sz w:val="24"/>
          <w:szCs w:val="24"/>
        </w:rPr>
        <w:t>objetivo</w:t>
      </w:r>
      <w:r w:rsidRPr="00971F04">
        <w:rPr>
          <w:sz w:val="24"/>
          <w:szCs w:val="24"/>
        </w:rPr>
        <w:t xml:space="preserve"> é mapear o uso e cobertura do solo do país de forma rápida e atualizada, com baixo custo, o que </w:t>
      </w:r>
      <w:r>
        <w:rPr>
          <w:sz w:val="24"/>
          <w:szCs w:val="24"/>
        </w:rPr>
        <w:t>é</w:t>
      </w:r>
      <w:r w:rsidRPr="00971F04">
        <w:rPr>
          <w:sz w:val="24"/>
          <w:szCs w:val="24"/>
        </w:rPr>
        <w:t xml:space="preserve"> possibilitado </w:t>
      </w:r>
      <w:r>
        <w:rPr>
          <w:sz w:val="24"/>
          <w:szCs w:val="24"/>
        </w:rPr>
        <w:t>pela</w:t>
      </w:r>
      <w:r w:rsidRPr="00971F04">
        <w:rPr>
          <w:sz w:val="24"/>
          <w:szCs w:val="24"/>
        </w:rPr>
        <w:t xml:space="preserve"> parceria técnica da empresa Google®</w:t>
      </w:r>
      <w:r>
        <w:rPr>
          <w:sz w:val="24"/>
          <w:szCs w:val="24"/>
        </w:rPr>
        <w:t>,</w:t>
      </w:r>
      <w:r w:rsidRPr="00971F04">
        <w:rPr>
          <w:sz w:val="24"/>
          <w:szCs w:val="24"/>
        </w:rPr>
        <w:t xml:space="preserve"> que disponibilizou </w:t>
      </w:r>
      <w:r w:rsidRPr="00F31DA1">
        <w:rPr>
          <w:color w:val="000000" w:themeColor="text1"/>
          <w:sz w:val="24"/>
          <w:szCs w:val="24"/>
        </w:rPr>
        <w:t>de forma gratuita</w:t>
      </w:r>
      <w:r w:rsidRPr="00F31DA1">
        <w:rPr>
          <w:b/>
          <w:bCs/>
          <w:color w:val="000000" w:themeColor="text1"/>
          <w:sz w:val="24"/>
          <w:szCs w:val="24"/>
        </w:rPr>
        <w:t xml:space="preserve"> </w:t>
      </w:r>
      <w:r w:rsidRPr="00971F04">
        <w:rPr>
          <w:sz w:val="24"/>
          <w:szCs w:val="24"/>
        </w:rPr>
        <w:t>a base da plataforma do Google Earth Engine (Golçalves; Ribeiro, 2021).</w:t>
      </w:r>
    </w:p>
    <w:p w14:paraId="499AF455" w14:textId="77777777" w:rsidR="00D861EA" w:rsidRDefault="00D861EA" w:rsidP="00D861E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275F5E">
        <w:rPr>
          <w:sz w:val="24"/>
          <w:szCs w:val="24"/>
        </w:rPr>
        <w:t xml:space="preserve">Desta forma, </w:t>
      </w:r>
      <w:r>
        <w:rPr>
          <w:color w:val="000000" w:themeColor="text1"/>
          <w:sz w:val="24"/>
          <w:szCs w:val="24"/>
        </w:rPr>
        <w:t>u</w:t>
      </w:r>
      <w:r w:rsidRPr="005C58D0">
        <w:rPr>
          <w:color w:val="000000" w:themeColor="text1"/>
          <w:sz w:val="24"/>
          <w:szCs w:val="24"/>
        </w:rPr>
        <w:t xml:space="preserve">tilizou-se a coleção </w:t>
      </w:r>
      <w:r>
        <w:rPr>
          <w:color w:val="000000" w:themeColor="text1"/>
          <w:sz w:val="24"/>
          <w:szCs w:val="24"/>
        </w:rPr>
        <w:t>9</w:t>
      </w:r>
      <w:r w:rsidRPr="005C58D0">
        <w:rPr>
          <w:color w:val="000000" w:themeColor="text1"/>
          <w:sz w:val="24"/>
          <w:szCs w:val="24"/>
        </w:rPr>
        <w:t xml:space="preserve"> do uso e cobertura do solo do Projeto MapBiomas (2023) para mapear as </w:t>
      </w:r>
      <w:r>
        <w:rPr>
          <w:color w:val="000000" w:themeColor="text1"/>
          <w:sz w:val="24"/>
          <w:szCs w:val="24"/>
        </w:rPr>
        <w:t>formas de uso d</w:t>
      </w:r>
      <w:r w:rsidRPr="005C58D0">
        <w:rPr>
          <w:color w:val="000000" w:themeColor="text1"/>
          <w:sz w:val="24"/>
          <w:szCs w:val="24"/>
        </w:rPr>
        <w:t xml:space="preserve">o </w:t>
      </w:r>
      <w:r w:rsidRPr="0007565E">
        <w:rPr>
          <w:color w:val="000000" w:themeColor="text1"/>
          <w:sz w:val="24"/>
          <w:szCs w:val="24"/>
        </w:rPr>
        <w:t>solo no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5C58D0">
        <w:rPr>
          <w:color w:val="000000" w:themeColor="text1"/>
          <w:sz w:val="24"/>
          <w:szCs w:val="24"/>
        </w:rPr>
        <w:t xml:space="preserve">município de </w:t>
      </w:r>
      <w:r>
        <w:rPr>
          <w:color w:val="000000" w:themeColor="text1"/>
          <w:sz w:val="24"/>
          <w:szCs w:val="24"/>
        </w:rPr>
        <w:t>Viseu</w:t>
      </w:r>
      <w:r w:rsidRPr="005C58D0">
        <w:rPr>
          <w:color w:val="000000" w:themeColor="text1"/>
          <w:sz w:val="24"/>
          <w:szCs w:val="24"/>
        </w:rPr>
        <w:t>-PA</w:t>
      </w:r>
      <w:r w:rsidRPr="00F31DA1">
        <w:rPr>
          <w:color w:val="000000" w:themeColor="text1"/>
          <w:sz w:val="24"/>
          <w:szCs w:val="24"/>
        </w:rPr>
        <w:t>. Foram identificad</w:t>
      </w:r>
      <w:r>
        <w:rPr>
          <w:color w:val="000000" w:themeColor="text1"/>
          <w:sz w:val="24"/>
          <w:szCs w:val="24"/>
        </w:rPr>
        <w:t>a</w:t>
      </w:r>
      <w:r w:rsidRPr="00F31DA1">
        <w:rPr>
          <w:color w:val="000000" w:themeColor="text1"/>
          <w:sz w:val="24"/>
          <w:szCs w:val="24"/>
        </w:rPr>
        <w:t>s e reclassificadas</w:t>
      </w:r>
      <w:r>
        <w:rPr>
          <w:color w:val="000000" w:themeColor="text1"/>
          <w:sz w:val="24"/>
          <w:szCs w:val="24"/>
        </w:rPr>
        <w:t xml:space="preserve"> as áreas em 8 classes de uso da terra, como: Floresta, Mangue, Vegetação Ripária, Pasto, Área Urbana, Agricultura, Praias e Massa d’água. </w:t>
      </w:r>
      <w:r w:rsidRPr="00F27F89">
        <w:rPr>
          <w:color w:val="000000" w:themeColor="text1"/>
          <w:sz w:val="24"/>
          <w:szCs w:val="24"/>
        </w:rPr>
        <w:t>Todo o mapeamento e geoprocessamento dos dados espaciais foram feitos em ambiente de Sistema de Informação Geográfica (SIG)</w:t>
      </w:r>
      <w:r>
        <w:rPr>
          <w:color w:val="000000" w:themeColor="text1"/>
          <w:sz w:val="24"/>
          <w:szCs w:val="24"/>
        </w:rPr>
        <w:t xml:space="preserve"> (Cerqueira; Gomes, 2023)</w:t>
      </w:r>
      <w:r w:rsidRPr="00F27F89">
        <w:rPr>
          <w:color w:val="000000" w:themeColor="text1"/>
          <w:sz w:val="24"/>
          <w:szCs w:val="24"/>
        </w:rPr>
        <w:t>.</w:t>
      </w:r>
    </w:p>
    <w:p w14:paraId="589C4043" w14:textId="77777777" w:rsidR="00D861EA" w:rsidRDefault="00D861EA" w:rsidP="00D861EA">
      <w:pPr>
        <w:pBdr>
          <w:bottom w:val="none" w:sz="0" w:space="8" w:color="000000"/>
        </w:pBdr>
        <w:shd w:val="clear" w:color="auto" w:fill="FFFFFF"/>
        <w:tabs>
          <w:tab w:val="left" w:pos="2500"/>
        </w:tabs>
        <w:spacing w:line="31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 RESULTADOS E DISCUSSÃO</w:t>
      </w:r>
    </w:p>
    <w:p w14:paraId="7D5A3868" w14:textId="77777777" w:rsidR="00D861EA" w:rsidRDefault="00D861EA" w:rsidP="00D861E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Observa-se na Tabela 1 que, entre </w:t>
      </w:r>
      <w:r w:rsidRPr="00B179DE">
        <w:rPr>
          <w:color w:val="000000" w:themeColor="text1"/>
          <w:sz w:val="24"/>
          <w:szCs w:val="24"/>
        </w:rPr>
        <w:t xml:space="preserve">os anos de </w:t>
      </w:r>
      <w:r>
        <w:rPr>
          <w:color w:val="000000" w:themeColor="text1"/>
          <w:sz w:val="24"/>
          <w:szCs w:val="24"/>
        </w:rPr>
        <w:t xml:space="preserve">1985 e 2023, houve uma drástica diminuição das áreas de florestas natural do município de </w:t>
      </w:r>
      <w:r w:rsidRPr="00B179DE">
        <w:rPr>
          <w:color w:val="000000" w:themeColor="text1"/>
          <w:sz w:val="24"/>
          <w:szCs w:val="24"/>
        </w:rPr>
        <w:t>Viseu.</w:t>
      </w:r>
      <w:r>
        <w:rPr>
          <w:color w:val="000000" w:themeColor="text1"/>
          <w:sz w:val="24"/>
          <w:szCs w:val="24"/>
        </w:rPr>
        <w:t xml:space="preserve"> A comparação da área de </w:t>
      </w:r>
      <w:r w:rsidRPr="00B179DE">
        <w:rPr>
          <w:color w:val="000000" w:themeColor="text1"/>
          <w:sz w:val="24"/>
          <w:szCs w:val="24"/>
        </w:rPr>
        <w:t>Floresta</w:t>
      </w:r>
      <w:r w:rsidRPr="006B18E2">
        <w:rPr>
          <w:color w:val="C0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no município de Viseu-Pa, que diminuiu de 3.241,0 km</w:t>
      </w:r>
      <w:r>
        <w:rPr>
          <w:color w:val="000000" w:themeColor="text1"/>
          <w:sz w:val="24"/>
          <w:szCs w:val="24"/>
          <w:vertAlign w:val="superscript"/>
        </w:rPr>
        <w:t xml:space="preserve">2 </w:t>
      </w:r>
      <w:r w:rsidRPr="00E43BBF">
        <w:rPr>
          <w:color w:val="000000" w:themeColor="text1"/>
          <w:sz w:val="24"/>
          <w:szCs w:val="24"/>
        </w:rPr>
        <w:t xml:space="preserve">para </w:t>
      </w:r>
      <w:r>
        <w:t>1.899,7</w:t>
      </w:r>
      <w:r w:rsidRPr="00E43BBF">
        <w:rPr>
          <w:color w:val="000000" w:themeColor="text1"/>
          <w:sz w:val="24"/>
          <w:szCs w:val="24"/>
        </w:rPr>
        <w:t xml:space="preserve"> km</w:t>
      </w:r>
      <w:r w:rsidRPr="00E43BBF">
        <w:rPr>
          <w:color w:val="000000" w:themeColor="text1"/>
          <w:sz w:val="24"/>
          <w:szCs w:val="24"/>
          <w:vertAlign w:val="superscript"/>
        </w:rPr>
        <w:t>2</w:t>
      </w:r>
      <w:r>
        <w:rPr>
          <w:color w:val="000000" w:themeColor="text1"/>
          <w:sz w:val="24"/>
          <w:szCs w:val="24"/>
        </w:rPr>
        <w:t xml:space="preserve"> </w:t>
      </w:r>
      <w:r w:rsidRPr="00E43BBF">
        <w:rPr>
          <w:color w:val="000000" w:themeColor="text1"/>
          <w:sz w:val="24"/>
          <w:szCs w:val="24"/>
        </w:rPr>
        <w:t>(</w:t>
      </w:r>
      <w:r>
        <w:rPr>
          <w:color w:val="000000" w:themeColor="text1"/>
          <w:sz w:val="24"/>
          <w:szCs w:val="24"/>
        </w:rPr>
        <w:t xml:space="preserve"> </w:t>
      </w:r>
      <w:r w:rsidRPr="00E43BBF">
        <w:rPr>
          <w:color w:val="000000" w:themeColor="text1"/>
          <w:sz w:val="24"/>
          <w:szCs w:val="24"/>
        </w:rPr>
        <w:t>1.141,3</w:t>
      </w:r>
      <w:r>
        <w:rPr>
          <w:color w:val="000000" w:themeColor="text1"/>
          <w:sz w:val="24"/>
          <w:szCs w:val="24"/>
        </w:rPr>
        <w:t xml:space="preserve"> </w:t>
      </w:r>
      <w:r w:rsidRPr="00E43BBF">
        <w:rPr>
          <w:color w:val="000000" w:themeColor="text1"/>
          <w:sz w:val="24"/>
          <w:szCs w:val="24"/>
        </w:rPr>
        <w:t>km</w:t>
      </w:r>
      <w:r w:rsidRPr="00E43BBF">
        <w:rPr>
          <w:color w:val="000000" w:themeColor="text1"/>
          <w:sz w:val="24"/>
          <w:szCs w:val="24"/>
          <w:vertAlign w:val="superscript"/>
        </w:rPr>
        <w:t>2</w:t>
      </w:r>
      <w:r>
        <w:rPr>
          <w:color w:val="000000" w:themeColor="text1"/>
          <w:sz w:val="24"/>
          <w:szCs w:val="24"/>
        </w:rPr>
        <w:t>), traz à tona</w:t>
      </w:r>
      <w:r w:rsidRPr="00B179DE">
        <w:rPr>
          <w:color w:val="000000" w:themeColor="text1"/>
          <w:sz w:val="24"/>
          <w:szCs w:val="24"/>
        </w:rPr>
        <w:t xml:space="preserve"> </w:t>
      </w:r>
      <w:r w:rsidRPr="0023507B">
        <w:rPr>
          <w:color w:val="000000" w:themeColor="text1"/>
          <w:sz w:val="24"/>
          <w:szCs w:val="24"/>
        </w:rPr>
        <w:t xml:space="preserve">diversas </w:t>
      </w:r>
      <w:r>
        <w:rPr>
          <w:color w:val="000000" w:themeColor="text1"/>
          <w:sz w:val="24"/>
          <w:szCs w:val="24"/>
        </w:rPr>
        <w:t xml:space="preserve">considerações </w:t>
      </w:r>
      <w:r w:rsidRPr="0023507B">
        <w:rPr>
          <w:color w:val="000000" w:themeColor="text1"/>
          <w:sz w:val="24"/>
          <w:szCs w:val="24"/>
        </w:rPr>
        <w:t>sobre</w:t>
      </w:r>
      <w:r w:rsidRPr="006B18E2">
        <w:rPr>
          <w:color w:val="C0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a conservação ambiental, o uso sustentável dos recursos naturais e o impacto das atividades humanas na região.</w:t>
      </w:r>
    </w:p>
    <w:p w14:paraId="0932E778" w14:textId="77777777" w:rsidR="00D861EA" w:rsidRPr="00164410" w:rsidRDefault="00D861EA" w:rsidP="00D861EA">
      <w:pPr>
        <w:spacing w:line="360" w:lineRule="auto"/>
        <w:ind w:firstLine="709"/>
        <w:jc w:val="both"/>
        <w:rPr>
          <w:color w:val="000000" w:themeColor="text1"/>
          <w:sz w:val="24"/>
          <w:szCs w:val="24"/>
          <w:lang w:val="pt-BR"/>
        </w:rPr>
      </w:pPr>
    </w:p>
    <w:p w14:paraId="00E69979" w14:textId="77777777" w:rsidR="00D861EA" w:rsidRPr="000847A6" w:rsidRDefault="00D861EA" w:rsidP="00D861EA">
      <w:pPr>
        <w:pBdr>
          <w:bottom w:val="none" w:sz="0" w:space="8" w:color="000000"/>
        </w:pBdr>
        <w:shd w:val="clear" w:color="auto" w:fill="FFFFFF"/>
        <w:tabs>
          <w:tab w:val="left" w:pos="2500"/>
        </w:tabs>
        <w:jc w:val="both"/>
        <w:rPr>
          <w:bCs/>
        </w:rPr>
      </w:pPr>
      <w:r w:rsidRPr="000847A6">
        <w:rPr>
          <w:bCs/>
        </w:rPr>
        <w:t>Tabela 1 – Mudanças no uso e ocupação do solo – Viseu – PA.</w:t>
      </w:r>
    </w:p>
    <w:tbl>
      <w:tblPr>
        <w:tblStyle w:val="Tabelacomgrade"/>
        <w:tblW w:w="89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4"/>
        <w:gridCol w:w="1212"/>
        <w:gridCol w:w="2315"/>
        <w:gridCol w:w="2575"/>
      </w:tblGrid>
      <w:tr w:rsidR="00D861EA" w:rsidRPr="000437AA" w14:paraId="25DD7FE2" w14:textId="77777777" w:rsidTr="00484229">
        <w:trPr>
          <w:trHeight w:val="464"/>
          <w:jc w:val="center"/>
        </w:trPr>
        <w:tc>
          <w:tcPr>
            <w:tcW w:w="8906" w:type="dxa"/>
            <w:gridSpan w:val="4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  <w:hideMark/>
          </w:tcPr>
          <w:p w14:paraId="299A773F" w14:textId="77777777" w:rsidR="00D861EA" w:rsidRPr="00931E62" w:rsidRDefault="00D861EA" w:rsidP="00484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Uso e ocupação do solo no município de Viseu - PA</w:t>
            </w:r>
          </w:p>
        </w:tc>
      </w:tr>
      <w:tr w:rsidR="00D861EA" w:rsidRPr="000437AA" w14:paraId="597D4F95" w14:textId="77777777" w:rsidTr="00484229">
        <w:trPr>
          <w:trHeight w:val="305"/>
          <w:jc w:val="center"/>
        </w:trPr>
        <w:tc>
          <w:tcPr>
            <w:tcW w:w="2804" w:type="dxa"/>
            <w:tcBorders>
              <w:top w:val="single" w:sz="6" w:space="0" w:color="auto"/>
            </w:tcBorders>
            <w:noWrap/>
            <w:vAlign w:val="center"/>
            <w:hideMark/>
          </w:tcPr>
          <w:p w14:paraId="3D7FD7D5" w14:textId="77777777" w:rsidR="00D861EA" w:rsidRPr="000437AA" w:rsidRDefault="00D861EA" w:rsidP="00484229">
            <w:pPr>
              <w:jc w:val="center"/>
              <w:rPr>
                <w:b/>
                <w:bCs/>
                <w:color w:val="000000"/>
              </w:rPr>
            </w:pPr>
            <w:r w:rsidRPr="000437AA">
              <w:rPr>
                <w:b/>
                <w:bCs/>
                <w:color w:val="000000"/>
              </w:rPr>
              <w:t>1985</w:t>
            </w:r>
          </w:p>
        </w:tc>
        <w:tc>
          <w:tcPr>
            <w:tcW w:w="1212" w:type="dxa"/>
            <w:tcBorders>
              <w:top w:val="single" w:sz="6" w:space="0" w:color="auto"/>
            </w:tcBorders>
            <w:noWrap/>
            <w:vAlign w:val="center"/>
            <w:hideMark/>
          </w:tcPr>
          <w:p w14:paraId="6C87D696" w14:textId="77777777" w:rsidR="00D861EA" w:rsidRPr="000437AA" w:rsidRDefault="00D861EA" w:rsidP="00484229">
            <w:pPr>
              <w:jc w:val="center"/>
              <w:rPr>
                <w:b/>
                <w:bCs/>
                <w:color w:val="000000"/>
              </w:rPr>
            </w:pPr>
            <w:r w:rsidRPr="000437AA">
              <w:rPr>
                <w:b/>
                <w:bCs/>
                <w:color w:val="000000"/>
              </w:rPr>
              <w:t>km²</w:t>
            </w:r>
          </w:p>
        </w:tc>
        <w:tc>
          <w:tcPr>
            <w:tcW w:w="2315" w:type="dxa"/>
            <w:tcBorders>
              <w:top w:val="single" w:sz="6" w:space="0" w:color="auto"/>
            </w:tcBorders>
            <w:vAlign w:val="center"/>
          </w:tcPr>
          <w:p w14:paraId="324036AC" w14:textId="77777777" w:rsidR="00D861EA" w:rsidRPr="000437AA" w:rsidRDefault="00D861EA" w:rsidP="00484229">
            <w:pPr>
              <w:jc w:val="center"/>
              <w:rPr>
                <w:b/>
                <w:bCs/>
                <w:color w:val="000000"/>
              </w:rPr>
            </w:pPr>
            <w:r w:rsidRPr="000437AA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575" w:type="dxa"/>
            <w:tcBorders>
              <w:top w:val="single" w:sz="6" w:space="0" w:color="auto"/>
            </w:tcBorders>
            <w:vAlign w:val="center"/>
          </w:tcPr>
          <w:p w14:paraId="647E39D3" w14:textId="77777777" w:rsidR="00D861EA" w:rsidRPr="000437AA" w:rsidRDefault="00D861EA" w:rsidP="00484229">
            <w:pPr>
              <w:jc w:val="center"/>
              <w:rPr>
                <w:b/>
                <w:bCs/>
                <w:color w:val="000000"/>
              </w:rPr>
            </w:pPr>
            <w:r w:rsidRPr="000437AA">
              <w:rPr>
                <w:b/>
                <w:bCs/>
                <w:color w:val="000000"/>
              </w:rPr>
              <w:t>km²</w:t>
            </w:r>
          </w:p>
        </w:tc>
      </w:tr>
      <w:tr w:rsidR="00D861EA" w:rsidRPr="000437AA" w14:paraId="3B0C8516" w14:textId="77777777" w:rsidTr="00484229">
        <w:trPr>
          <w:trHeight w:val="305"/>
          <w:jc w:val="center"/>
        </w:trPr>
        <w:tc>
          <w:tcPr>
            <w:tcW w:w="2804" w:type="dxa"/>
            <w:noWrap/>
            <w:vAlign w:val="center"/>
            <w:hideMark/>
          </w:tcPr>
          <w:p w14:paraId="3762F19A" w14:textId="77777777" w:rsidR="00D861EA" w:rsidRPr="000437AA" w:rsidRDefault="00D861EA" w:rsidP="00484229">
            <w:pPr>
              <w:jc w:val="center"/>
              <w:rPr>
                <w:b/>
                <w:bCs/>
                <w:color w:val="000000"/>
              </w:rPr>
            </w:pPr>
            <w:r w:rsidRPr="000437AA">
              <w:rPr>
                <w:b/>
                <w:bCs/>
                <w:color w:val="000000"/>
              </w:rPr>
              <w:t>Floresta</w:t>
            </w:r>
          </w:p>
        </w:tc>
        <w:tc>
          <w:tcPr>
            <w:tcW w:w="1212" w:type="dxa"/>
            <w:noWrap/>
            <w:vAlign w:val="center"/>
            <w:hideMark/>
          </w:tcPr>
          <w:p w14:paraId="69DB7F0E" w14:textId="77777777" w:rsidR="00D861EA" w:rsidRPr="000437AA" w:rsidRDefault="00D861EA" w:rsidP="00484229">
            <w:pPr>
              <w:jc w:val="center"/>
              <w:rPr>
                <w:color w:val="000000"/>
              </w:rPr>
            </w:pPr>
            <w:r>
              <w:t xml:space="preserve">3.241,0 </w:t>
            </w:r>
          </w:p>
        </w:tc>
        <w:tc>
          <w:tcPr>
            <w:tcW w:w="2315" w:type="dxa"/>
            <w:vAlign w:val="center"/>
          </w:tcPr>
          <w:p w14:paraId="24A61B52" w14:textId="77777777" w:rsidR="00D861EA" w:rsidRPr="000437AA" w:rsidRDefault="00D861EA" w:rsidP="00484229">
            <w:pPr>
              <w:jc w:val="center"/>
              <w:rPr>
                <w:color w:val="000000"/>
              </w:rPr>
            </w:pPr>
            <w:r w:rsidRPr="000437AA">
              <w:rPr>
                <w:b/>
                <w:bCs/>
                <w:color w:val="000000"/>
              </w:rPr>
              <w:t>Floresta</w:t>
            </w:r>
          </w:p>
        </w:tc>
        <w:tc>
          <w:tcPr>
            <w:tcW w:w="2575" w:type="dxa"/>
            <w:vAlign w:val="center"/>
          </w:tcPr>
          <w:p w14:paraId="1372ED76" w14:textId="77777777" w:rsidR="00D861EA" w:rsidRPr="000437AA" w:rsidRDefault="00D861EA" w:rsidP="00484229">
            <w:pPr>
              <w:jc w:val="center"/>
              <w:rPr>
                <w:color w:val="000000"/>
              </w:rPr>
            </w:pPr>
            <w:r>
              <w:t xml:space="preserve">1.899,7 </w:t>
            </w:r>
          </w:p>
        </w:tc>
      </w:tr>
      <w:tr w:rsidR="00D861EA" w:rsidRPr="000437AA" w14:paraId="498427EB" w14:textId="77777777" w:rsidTr="00484229">
        <w:trPr>
          <w:trHeight w:val="305"/>
          <w:jc w:val="center"/>
        </w:trPr>
        <w:tc>
          <w:tcPr>
            <w:tcW w:w="2804" w:type="dxa"/>
            <w:noWrap/>
            <w:vAlign w:val="center"/>
            <w:hideMark/>
          </w:tcPr>
          <w:p w14:paraId="6A5A5FD3" w14:textId="77777777" w:rsidR="00D861EA" w:rsidRPr="000437AA" w:rsidRDefault="00D861EA" w:rsidP="00484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Mangue</w:t>
            </w:r>
          </w:p>
        </w:tc>
        <w:tc>
          <w:tcPr>
            <w:tcW w:w="1212" w:type="dxa"/>
            <w:noWrap/>
            <w:vAlign w:val="center"/>
            <w:hideMark/>
          </w:tcPr>
          <w:p w14:paraId="281B22C1" w14:textId="77777777" w:rsidR="00D861EA" w:rsidRDefault="00D861EA" w:rsidP="00484229">
            <w:pPr>
              <w:jc w:val="center"/>
            </w:pPr>
            <w:r>
              <w:t xml:space="preserve">374,2 </w:t>
            </w:r>
          </w:p>
          <w:p w14:paraId="34111EAE" w14:textId="77777777" w:rsidR="00D861EA" w:rsidRPr="000437AA" w:rsidRDefault="00D861EA" w:rsidP="00484229">
            <w:pPr>
              <w:jc w:val="center"/>
              <w:rPr>
                <w:color w:val="000000"/>
              </w:rPr>
            </w:pPr>
          </w:p>
        </w:tc>
        <w:tc>
          <w:tcPr>
            <w:tcW w:w="2315" w:type="dxa"/>
            <w:vAlign w:val="center"/>
          </w:tcPr>
          <w:p w14:paraId="0FD2C784" w14:textId="77777777" w:rsidR="00D861EA" w:rsidRPr="000437AA" w:rsidRDefault="00D861EA" w:rsidP="0048422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Mangue</w:t>
            </w:r>
          </w:p>
        </w:tc>
        <w:tc>
          <w:tcPr>
            <w:tcW w:w="2575" w:type="dxa"/>
            <w:vAlign w:val="center"/>
          </w:tcPr>
          <w:p w14:paraId="243CBF50" w14:textId="77777777" w:rsidR="00D861EA" w:rsidRPr="000437AA" w:rsidRDefault="00D861EA" w:rsidP="00484229">
            <w:pPr>
              <w:jc w:val="center"/>
              <w:rPr>
                <w:color w:val="000000"/>
              </w:rPr>
            </w:pPr>
            <w:r>
              <w:t xml:space="preserve">383,2 </w:t>
            </w:r>
          </w:p>
        </w:tc>
      </w:tr>
      <w:tr w:rsidR="00D861EA" w:rsidRPr="000437AA" w14:paraId="17B4FB34" w14:textId="77777777" w:rsidTr="00484229">
        <w:trPr>
          <w:trHeight w:val="305"/>
          <w:jc w:val="center"/>
        </w:trPr>
        <w:tc>
          <w:tcPr>
            <w:tcW w:w="2804" w:type="dxa"/>
            <w:noWrap/>
            <w:vAlign w:val="center"/>
            <w:hideMark/>
          </w:tcPr>
          <w:p w14:paraId="6DFC43A0" w14:textId="77777777" w:rsidR="00D861EA" w:rsidRPr="000437AA" w:rsidRDefault="00D861EA" w:rsidP="00484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Vegetação Ripária</w:t>
            </w:r>
          </w:p>
        </w:tc>
        <w:tc>
          <w:tcPr>
            <w:tcW w:w="1212" w:type="dxa"/>
            <w:noWrap/>
            <w:vAlign w:val="center"/>
            <w:hideMark/>
          </w:tcPr>
          <w:p w14:paraId="01BB487D" w14:textId="77777777" w:rsidR="00D861EA" w:rsidRPr="000437AA" w:rsidRDefault="00D861EA" w:rsidP="00484229">
            <w:pPr>
              <w:jc w:val="center"/>
              <w:rPr>
                <w:color w:val="000000"/>
              </w:rPr>
            </w:pPr>
            <w:r>
              <w:t xml:space="preserve">754,4 </w:t>
            </w:r>
          </w:p>
        </w:tc>
        <w:tc>
          <w:tcPr>
            <w:tcW w:w="2315" w:type="dxa"/>
            <w:vAlign w:val="center"/>
          </w:tcPr>
          <w:p w14:paraId="08D8A487" w14:textId="77777777" w:rsidR="00D861EA" w:rsidRPr="00DD7B39" w:rsidRDefault="00D861EA" w:rsidP="00484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Vegetação Ripária</w:t>
            </w:r>
          </w:p>
        </w:tc>
        <w:tc>
          <w:tcPr>
            <w:tcW w:w="2575" w:type="dxa"/>
            <w:vAlign w:val="center"/>
          </w:tcPr>
          <w:p w14:paraId="7A2C7C99" w14:textId="77777777" w:rsidR="00D861EA" w:rsidRPr="00281FB1" w:rsidRDefault="00D861EA" w:rsidP="00484229">
            <w:pPr>
              <w:jc w:val="center"/>
            </w:pPr>
            <w:r>
              <w:t xml:space="preserve">595,7 </w:t>
            </w:r>
          </w:p>
        </w:tc>
      </w:tr>
      <w:tr w:rsidR="00D861EA" w:rsidRPr="000437AA" w14:paraId="28473CCB" w14:textId="77777777" w:rsidTr="00484229">
        <w:trPr>
          <w:trHeight w:val="353"/>
          <w:jc w:val="center"/>
        </w:trPr>
        <w:tc>
          <w:tcPr>
            <w:tcW w:w="2804" w:type="dxa"/>
            <w:noWrap/>
            <w:vAlign w:val="center"/>
            <w:hideMark/>
          </w:tcPr>
          <w:p w14:paraId="1515A760" w14:textId="77777777" w:rsidR="00D861EA" w:rsidRPr="000437AA" w:rsidRDefault="00D861EA" w:rsidP="00484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Pasto</w:t>
            </w:r>
          </w:p>
        </w:tc>
        <w:tc>
          <w:tcPr>
            <w:tcW w:w="1212" w:type="dxa"/>
            <w:noWrap/>
            <w:vAlign w:val="center"/>
            <w:hideMark/>
          </w:tcPr>
          <w:p w14:paraId="7AC2CB2A" w14:textId="77777777" w:rsidR="00D861EA" w:rsidRPr="00281FB1" w:rsidRDefault="00D861EA" w:rsidP="00484229">
            <w:pPr>
              <w:jc w:val="center"/>
            </w:pPr>
            <w:r>
              <w:t xml:space="preserve">458,6 </w:t>
            </w:r>
          </w:p>
        </w:tc>
        <w:tc>
          <w:tcPr>
            <w:tcW w:w="2315" w:type="dxa"/>
            <w:vAlign w:val="center"/>
          </w:tcPr>
          <w:p w14:paraId="1DF8FA6E" w14:textId="77777777" w:rsidR="00D861EA" w:rsidRPr="00DD7B39" w:rsidRDefault="00D861EA" w:rsidP="00484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Pasto</w:t>
            </w:r>
          </w:p>
        </w:tc>
        <w:tc>
          <w:tcPr>
            <w:tcW w:w="2575" w:type="dxa"/>
            <w:vAlign w:val="center"/>
          </w:tcPr>
          <w:p w14:paraId="73ABFE49" w14:textId="77777777" w:rsidR="00D861EA" w:rsidRPr="000437AA" w:rsidRDefault="00D861EA" w:rsidP="00484229">
            <w:pPr>
              <w:jc w:val="center"/>
              <w:rPr>
                <w:color w:val="000000"/>
              </w:rPr>
            </w:pPr>
            <w:r>
              <w:t xml:space="preserve">1.911,3 </w:t>
            </w:r>
          </w:p>
        </w:tc>
      </w:tr>
      <w:tr w:rsidR="00D861EA" w:rsidRPr="000437AA" w14:paraId="0692A5B3" w14:textId="77777777" w:rsidTr="00484229">
        <w:trPr>
          <w:trHeight w:val="305"/>
          <w:jc w:val="center"/>
        </w:trPr>
        <w:tc>
          <w:tcPr>
            <w:tcW w:w="2804" w:type="dxa"/>
            <w:noWrap/>
            <w:vAlign w:val="center"/>
            <w:hideMark/>
          </w:tcPr>
          <w:p w14:paraId="4FF3FE67" w14:textId="77777777" w:rsidR="00D861EA" w:rsidRPr="000437AA" w:rsidRDefault="00D861EA" w:rsidP="00484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Área Urbana</w:t>
            </w:r>
          </w:p>
        </w:tc>
        <w:tc>
          <w:tcPr>
            <w:tcW w:w="1212" w:type="dxa"/>
            <w:noWrap/>
            <w:vAlign w:val="center"/>
            <w:hideMark/>
          </w:tcPr>
          <w:p w14:paraId="5E739A45" w14:textId="77777777" w:rsidR="00D861EA" w:rsidRPr="00281FB1" w:rsidRDefault="00D861EA" w:rsidP="00484229">
            <w:pPr>
              <w:jc w:val="center"/>
            </w:pPr>
            <w:r>
              <w:t xml:space="preserve">3,1 </w:t>
            </w:r>
          </w:p>
        </w:tc>
        <w:tc>
          <w:tcPr>
            <w:tcW w:w="2315" w:type="dxa"/>
            <w:vAlign w:val="center"/>
          </w:tcPr>
          <w:p w14:paraId="13F235A4" w14:textId="77777777" w:rsidR="00D861EA" w:rsidRPr="00DD7B39" w:rsidRDefault="00D861EA" w:rsidP="00484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Área urbana</w:t>
            </w:r>
          </w:p>
        </w:tc>
        <w:tc>
          <w:tcPr>
            <w:tcW w:w="2575" w:type="dxa"/>
            <w:vAlign w:val="center"/>
          </w:tcPr>
          <w:p w14:paraId="4E008F9F" w14:textId="77777777" w:rsidR="00D861EA" w:rsidRPr="00281FB1" w:rsidRDefault="00D861EA" w:rsidP="00484229">
            <w:pPr>
              <w:jc w:val="center"/>
            </w:pPr>
            <w:r>
              <w:t xml:space="preserve">19,4 </w:t>
            </w:r>
          </w:p>
        </w:tc>
      </w:tr>
      <w:tr w:rsidR="00D861EA" w:rsidRPr="000437AA" w14:paraId="1EE1814A" w14:textId="77777777" w:rsidTr="00484229">
        <w:trPr>
          <w:trHeight w:val="421"/>
          <w:jc w:val="center"/>
        </w:trPr>
        <w:tc>
          <w:tcPr>
            <w:tcW w:w="2804" w:type="dxa"/>
            <w:noWrap/>
            <w:vAlign w:val="center"/>
            <w:hideMark/>
          </w:tcPr>
          <w:p w14:paraId="42EB7CD3" w14:textId="77777777" w:rsidR="00D861EA" w:rsidRPr="000437AA" w:rsidRDefault="00D861EA" w:rsidP="00484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Praias</w:t>
            </w:r>
          </w:p>
        </w:tc>
        <w:tc>
          <w:tcPr>
            <w:tcW w:w="1212" w:type="dxa"/>
            <w:noWrap/>
            <w:vAlign w:val="center"/>
            <w:hideMark/>
          </w:tcPr>
          <w:p w14:paraId="5F20785A" w14:textId="77777777" w:rsidR="00D861EA" w:rsidRPr="000437AA" w:rsidRDefault="00D861EA" w:rsidP="00484229">
            <w:pPr>
              <w:jc w:val="center"/>
              <w:rPr>
                <w:color w:val="000000"/>
              </w:rPr>
            </w:pPr>
            <w:r>
              <w:t xml:space="preserve">0,2 </w:t>
            </w:r>
          </w:p>
        </w:tc>
        <w:tc>
          <w:tcPr>
            <w:tcW w:w="2315" w:type="dxa"/>
            <w:vAlign w:val="center"/>
          </w:tcPr>
          <w:p w14:paraId="7BB5FC65" w14:textId="77777777" w:rsidR="00D861EA" w:rsidRPr="00DD7B39" w:rsidRDefault="00D861EA" w:rsidP="00484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Praias</w:t>
            </w:r>
          </w:p>
        </w:tc>
        <w:tc>
          <w:tcPr>
            <w:tcW w:w="2575" w:type="dxa"/>
            <w:vAlign w:val="center"/>
          </w:tcPr>
          <w:p w14:paraId="0FA09785" w14:textId="77777777" w:rsidR="00D861EA" w:rsidRPr="003829E4" w:rsidRDefault="00D861EA" w:rsidP="00484229">
            <w:pPr>
              <w:jc w:val="center"/>
            </w:pPr>
            <w:r>
              <w:t xml:space="preserve">0,3 </w:t>
            </w:r>
          </w:p>
        </w:tc>
      </w:tr>
      <w:tr w:rsidR="00D861EA" w:rsidRPr="000437AA" w14:paraId="60B33F53" w14:textId="77777777" w:rsidTr="00484229">
        <w:trPr>
          <w:trHeight w:val="305"/>
          <w:jc w:val="center"/>
        </w:trPr>
        <w:tc>
          <w:tcPr>
            <w:tcW w:w="2804" w:type="dxa"/>
            <w:noWrap/>
            <w:vAlign w:val="center"/>
            <w:hideMark/>
          </w:tcPr>
          <w:p w14:paraId="4C29C1A8" w14:textId="77777777" w:rsidR="00D861EA" w:rsidRPr="000437AA" w:rsidRDefault="00D861EA" w:rsidP="00484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Massa d’água</w:t>
            </w:r>
          </w:p>
        </w:tc>
        <w:tc>
          <w:tcPr>
            <w:tcW w:w="1212" w:type="dxa"/>
            <w:noWrap/>
            <w:vAlign w:val="center"/>
            <w:hideMark/>
          </w:tcPr>
          <w:p w14:paraId="78F738B2" w14:textId="77777777" w:rsidR="00D861EA" w:rsidRPr="000437AA" w:rsidRDefault="00D861EA" w:rsidP="00484229">
            <w:pPr>
              <w:jc w:val="center"/>
              <w:rPr>
                <w:color w:val="000000"/>
              </w:rPr>
            </w:pPr>
            <w:r>
              <w:t xml:space="preserve">95,7 </w:t>
            </w:r>
          </w:p>
        </w:tc>
        <w:tc>
          <w:tcPr>
            <w:tcW w:w="2315" w:type="dxa"/>
            <w:vAlign w:val="center"/>
          </w:tcPr>
          <w:p w14:paraId="3F470FBB" w14:textId="77777777" w:rsidR="00D861EA" w:rsidRPr="00DD7B39" w:rsidRDefault="00D861EA" w:rsidP="00484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Massa d’água</w:t>
            </w:r>
          </w:p>
        </w:tc>
        <w:tc>
          <w:tcPr>
            <w:tcW w:w="2575" w:type="dxa"/>
            <w:vAlign w:val="center"/>
          </w:tcPr>
          <w:p w14:paraId="24335792" w14:textId="77777777" w:rsidR="00D861EA" w:rsidRPr="003829E4" w:rsidRDefault="00D861EA" w:rsidP="00484229">
            <w:pPr>
              <w:jc w:val="center"/>
            </w:pPr>
            <w:r>
              <w:t xml:space="preserve">116,8 </w:t>
            </w:r>
          </w:p>
        </w:tc>
      </w:tr>
      <w:tr w:rsidR="00D861EA" w:rsidRPr="000437AA" w14:paraId="7627E756" w14:textId="77777777" w:rsidTr="00484229">
        <w:trPr>
          <w:trHeight w:val="305"/>
          <w:jc w:val="center"/>
        </w:trPr>
        <w:tc>
          <w:tcPr>
            <w:tcW w:w="2804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57913156" w14:textId="77777777" w:rsidR="00D861EA" w:rsidRPr="000437AA" w:rsidRDefault="00D861EA" w:rsidP="004842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Agricultura</w:t>
            </w:r>
          </w:p>
        </w:tc>
        <w:tc>
          <w:tcPr>
            <w:tcW w:w="1212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781E9671" w14:textId="77777777" w:rsidR="00D861EA" w:rsidRPr="00281FB1" w:rsidRDefault="00D861EA" w:rsidP="00484229">
            <w:pPr>
              <w:jc w:val="center"/>
            </w:pPr>
            <w:r>
              <w:t xml:space="preserve">0,0 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14:paraId="487E63F6" w14:textId="77777777" w:rsidR="00D861EA" w:rsidRPr="000437AA" w:rsidRDefault="00D861EA" w:rsidP="0048422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Agricultura</w:t>
            </w:r>
          </w:p>
        </w:tc>
        <w:tc>
          <w:tcPr>
            <w:tcW w:w="2575" w:type="dxa"/>
            <w:tcBorders>
              <w:bottom w:val="single" w:sz="12" w:space="0" w:color="auto"/>
            </w:tcBorders>
            <w:vAlign w:val="center"/>
          </w:tcPr>
          <w:p w14:paraId="33CDB866" w14:textId="77777777" w:rsidR="00D861EA" w:rsidRPr="003829E4" w:rsidRDefault="00D861EA" w:rsidP="00484229">
            <w:pPr>
              <w:jc w:val="center"/>
            </w:pPr>
            <w:r>
              <w:t xml:space="preserve">0,8 </w:t>
            </w:r>
          </w:p>
        </w:tc>
      </w:tr>
    </w:tbl>
    <w:p w14:paraId="73E2B69D" w14:textId="77777777" w:rsidR="00D861EA" w:rsidRDefault="00D861EA" w:rsidP="00D861EA">
      <w:pPr>
        <w:widowControl/>
        <w:spacing w:line="360" w:lineRule="auto"/>
        <w:jc w:val="both"/>
      </w:pPr>
      <w:r>
        <w:t>Fonte:</w:t>
      </w:r>
      <w:r>
        <w:rPr>
          <w:b/>
        </w:rPr>
        <w:t xml:space="preserve"> </w:t>
      </w:r>
      <w:r>
        <w:t xml:space="preserve">IBGE (2024). </w:t>
      </w:r>
    </w:p>
    <w:p w14:paraId="5B84A649" w14:textId="77777777" w:rsidR="00D861EA" w:rsidRDefault="00D861EA" w:rsidP="00D861EA">
      <w:pPr>
        <w:widowControl/>
        <w:spacing w:line="360" w:lineRule="auto"/>
        <w:jc w:val="both"/>
      </w:pPr>
    </w:p>
    <w:p w14:paraId="0AEC251A" w14:textId="77777777" w:rsidR="00D861EA" w:rsidRDefault="00D861EA" w:rsidP="00D861E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A54468">
        <w:rPr>
          <w:color w:val="000000" w:themeColor="text1"/>
          <w:sz w:val="24"/>
          <w:szCs w:val="24"/>
        </w:rPr>
        <w:t xml:space="preserve">É importante </w:t>
      </w:r>
      <w:r w:rsidRPr="0023507B">
        <w:rPr>
          <w:color w:val="000000" w:themeColor="text1"/>
          <w:sz w:val="24"/>
          <w:szCs w:val="24"/>
        </w:rPr>
        <w:t xml:space="preserve">proporcionar </w:t>
      </w:r>
      <w:r w:rsidRPr="00A54468">
        <w:rPr>
          <w:color w:val="000000" w:themeColor="text1"/>
          <w:sz w:val="24"/>
          <w:szCs w:val="24"/>
        </w:rPr>
        <w:t xml:space="preserve">a compreensão diante do uso do solo, </w:t>
      </w:r>
      <w:r>
        <w:rPr>
          <w:color w:val="000000" w:themeColor="text1"/>
          <w:sz w:val="24"/>
          <w:szCs w:val="24"/>
        </w:rPr>
        <w:t xml:space="preserve">tanto em relação à </w:t>
      </w:r>
      <w:r w:rsidRPr="00A54468">
        <w:rPr>
          <w:color w:val="000000" w:themeColor="text1"/>
          <w:sz w:val="24"/>
          <w:szCs w:val="24"/>
        </w:rPr>
        <w:t xml:space="preserve"> composição dos nutrientes do solo</w:t>
      </w:r>
      <w:r>
        <w:rPr>
          <w:color w:val="000000" w:themeColor="text1"/>
          <w:sz w:val="24"/>
          <w:szCs w:val="24"/>
        </w:rPr>
        <w:t xml:space="preserve"> quanto a</w:t>
      </w:r>
      <w:r w:rsidRPr="00A54468">
        <w:rPr>
          <w:color w:val="000000" w:themeColor="text1"/>
          <w:sz w:val="24"/>
          <w:szCs w:val="24"/>
        </w:rPr>
        <w:t xml:space="preserve"> própria ação dos indivíduos sobre esse recurso, bem como devem ser pautadas ações menos agressivas, que proporcionem um equilíbrio para o desenvolvimento da vida na terra (Melo </w:t>
      </w:r>
      <w:r w:rsidRPr="00335326">
        <w:rPr>
          <w:i/>
          <w:iCs/>
          <w:color w:val="000000" w:themeColor="text1"/>
          <w:sz w:val="24"/>
          <w:szCs w:val="24"/>
        </w:rPr>
        <w:t>et al</w:t>
      </w:r>
      <w:r w:rsidRPr="00A54468">
        <w:rPr>
          <w:color w:val="000000" w:themeColor="text1"/>
          <w:sz w:val="24"/>
          <w:szCs w:val="24"/>
        </w:rPr>
        <w:t>., 2021). A diferença entre estes anos de retirada de Floresta em Viseu</w:t>
      </w:r>
      <w:r>
        <w:rPr>
          <w:color w:val="000000" w:themeColor="text1"/>
          <w:sz w:val="24"/>
          <w:szCs w:val="24"/>
        </w:rPr>
        <w:t>-</w:t>
      </w:r>
      <w:r w:rsidRPr="00A54468">
        <w:rPr>
          <w:color w:val="000000" w:themeColor="text1"/>
          <w:sz w:val="24"/>
          <w:szCs w:val="24"/>
        </w:rPr>
        <w:t xml:space="preserve">PA, ilustra a complexidade da </w:t>
      </w:r>
      <w:r w:rsidRPr="0023507B">
        <w:rPr>
          <w:color w:val="000000" w:themeColor="text1"/>
          <w:sz w:val="24"/>
          <w:szCs w:val="24"/>
        </w:rPr>
        <w:t>implantação de políticas de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A54468">
        <w:rPr>
          <w:color w:val="000000" w:themeColor="text1"/>
          <w:sz w:val="24"/>
          <w:szCs w:val="24"/>
        </w:rPr>
        <w:t>conservação e do uso sustentável dos recursos naturais.</w:t>
      </w:r>
    </w:p>
    <w:p w14:paraId="2057FD1C" w14:textId="77777777" w:rsidR="00D861EA" w:rsidRDefault="00D861EA" w:rsidP="00D861E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8E4CCB">
        <w:rPr>
          <w:color w:val="000000" w:themeColor="text1"/>
          <w:sz w:val="24"/>
          <w:szCs w:val="24"/>
        </w:rPr>
        <w:t>A Figura 2 que ilustra através de mapa o uso e ocupação do solo, apresenta as mudanças no uso e cobertura do solo do município de Viseu - PA, entre os anos de 1985 e 2023, categorizando</w:t>
      </w:r>
      <w:r w:rsidRPr="0023507B">
        <w:rPr>
          <w:color w:val="000000" w:themeColor="text1"/>
          <w:sz w:val="24"/>
          <w:szCs w:val="24"/>
        </w:rPr>
        <w:t xml:space="preserve"> as </w:t>
      </w:r>
      <w:r w:rsidRPr="008E4CCB">
        <w:rPr>
          <w:color w:val="000000" w:themeColor="text1"/>
          <w:sz w:val="24"/>
          <w:szCs w:val="24"/>
        </w:rPr>
        <w:t>áreas em oito classes: Floresta, Mangue, Vegetação Ripária, Pasto, Área Urbana, Agricultura, Praias e Massa d’água.</w:t>
      </w:r>
      <w:r>
        <w:rPr>
          <w:color w:val="000000" w:themeColor="text1"/>
          <w:sz w:val="24"/>
          <w:szCs w:val="24"/>
        </w:rPr>
        <w:t xml:space="preserve"> </w:t>
      </w:r>
      <w:r w:rsidRPr="008E4CCB">
        <w:rPr>
          <w:color w:val="000000" w:themeColor="text1"/>
          <w:sz w:val="24"/>
          <w:szCs w:val="24"/>
        </w:rPr>
        <w:t xml:space="preserve">A análise dos dados apresenta um panorama </w:t>
      </w:r>
      <w:r w:rsidRPr="009E5686">
        <w:rPr>
          <w:color w:val="000000" w:themeColor="text1"/>
          <w:sz w:val="24"/>
          <w:szCs w:val="24"/>
        </w:rPr>
        <w:t>sobre a</w:t>
      </w:r>
      <w:r w:rsidRPr="008E4CCB">
        <w:rPr>
          <w:color w:val="000000" w:themeColor="text1"/>
          <w:sz w:val="24"/>
          <w:szCs w:val="24"/>
        </w:rPr>
        <w:t xml:space="preserve"> evolução da ocupação do solo ao longo desse período</w:t>
      </w:r>
      <w:r>
        <w:rPr>
          <w:color w:val="000000" w:themeColor="text1"/>
          <w:sz w:val="24"/>
          <w:szCs w:val="24"/>
        </w:rPr>
        <w:t>.</w:t>
      </w:r>
    </w:p>
    <w:p w14:paraId="6A95EA85" w14:textId="77777777" w:rsidR="00D861EA" w:rsidRPr="0023507B" w:rsidRDefault="00D861EA" w:rsidP="00D861EA">
      <w:pPr>
        <w:spacing w:line="360" w:lineRule="auto"/>
        <w:jc w:val="both"/>
        <w:rPr>
          <w:strike/>
          <w:color w:val="000000" w:themeColor="text1"/>
          <w:sz w:val="24"/>
          <w:szCs w:val="24"/>
        </w:rPr>
      </w:pPr>
    </w:p>
    <w:p w14:paraId="1452D7DF" w14:textId="77777777" w:rsidR="00D861EA" w:rsidRPr="005048A5" w:rsidRDefault="00D861EA" w:rsidP="00D861EA">
      <w:pPr>
        <w:widowControl/>
        <w:spacing w:before="120"/>
        <w:jc w:val="center"/>
      </w:pPr>
      <w:r w:rsidRPr="005048A5">
        <w:rPr>
          <w:color w:val="0D0D0D" w:themeColor="text1" w:themeTint="F2"/>
        </w:rPr>
        <w:lastRenderedPageBreak/>
        <w:t>Figura 2 – Mapa de uso e ocupação da terra no município de Viseu – PA.</w:t>
      </w:r>
    </w:p>
    <w:p w14:paraId="49303A89" w14:textId="77777777" w:rsidR="00D861EA" w:rsidRDefault="00D861EA" w:rsidP="00D861EA">
      <w:pPr>
        <w:jc w:val="center"/>
      </w:pPr>
      <w:r>
        <w:rPr>
          <w:noProof/>
        </w:rPr>
        <w:drawing>
          <wp:inline distT="0" distB="0" distL="0" distR="0" wp14:anchorId="4A1E2513" wp14:editId="01811D60">
            <wp:extent cx="5039133" cy="3533775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8"/>
                    <a:stretch/>
                  </pic:blipFill>
                  <pic:spPr bwMode="auto">
                    <a:xfrm>
                      <a:off x="0" y="0"/>
                      <a:ext cx="5066323" cy="3552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428045" w14:textId="77777777" w:rsidR="00D861EA" w:rsidRDefault="00D861EA" w:rsidP="00D861EA">
      <w:pPr>
        <w:jc w:val="center"/>
      </w:pPr>
      <w:r w:rsidRPr="002B47AA">
        <w:t>Fonte</w:t>
      </w:r>
      <w:r>
        <w:t>: Autor (2024).</w:t>
      </w:r>
    </w:p>
    <w:p w14:paraId="443FC37D" w14:textId="77777777" w:rsidR="00D861EA" w:rsidRPr="00487EA1" w:rsidRDefault="00D861EA" w:rsidP="00D861EA">
      <w:pPr>
        <w:spacing w:line="360" w:lineRule="auto"/>
        <w:jc w:val="both"/>
        <w:rPr>
          <w:color w:val="0D0D0D" w:themeColor="text1" w:themeTint="F2"/>
          <w:sz w:val="24"/>
          <w:szCs w:val="24"/>
        </w:rPr>
      </w:pPr>
    </w:p>
    <w:p w14:paraId="5D3B65E1" w14:textId="77777777" w:rsidR="00D861EA" w:rsidRDefault="00D861EA" w:rsidP="00D861E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8E4CCB">
        <w:rPr>
          <w:color w:val="000000" w:themeColor="text1"/>
          <w:sz w:val="24"/>
          <w:szCs w:val="24"/>
        </w:rPr>
        <w:t xml:space="preserve">Em 1985, a floresta natural predominava na área </w:t>
      </w:r>
      <w:r w:rsidRPr="00584DFA">
        <w:rPr>
          <w:color w:val="000000" w:themeColor="text1"/>
          <w:sz w:val="24"/>
          <w:szCs w:val="24"/>
        </w:rPr>
        <w:t>de</w:t>
      </w:r>
      <w:r w:rsidRPr="008E4CCB">
        <w:rPr>
          <w:color w:val="000000" w:themeColor="text1"/>
          <w:sz w:val="24"/>
          <w:szCs w:val="24"/>
        </w:rPr>
        <w:t xml:space="preserve"> estudo, refletindo uma paisagem rica em biodiversidade e recursos naturais. No entanto, ao observar os dados de 2023, é evidente uma diminuição significativa da cobertura de floresta natural, possivelmente aumentando a temperatura da superfície terrestre (Pavão </w:t>
      </w:r>
      <w:r w:rsidRPr="00CA7648">
        <w:rPr>
          <w:i/>
          <w:iCs/>
          <w:color w:val="000000" w:themeColor="text1"/>
          <w:sz w:val="24"/>
          <w:szCs w:val="24"/>
        </w:rPr>
        <w:t>et al</w:t>
      </w:r>
      <w:r w:rsidRPr="008E4CCB">
        <w:rPr>
          <w:color w:val="000000" w:themeColor="text1"/>
          <w:sz w:val="24"/>
          <w:szCs w:val="24"/>
        </w:rPr>
        <w:t>., 2017)</w:t>
      </w:r>
      <w:r>
        <w:rPr>
          <w:color w:val="000000" w:themeColor="text1"/>
          <w:sz w:val="24"/>
          <w:szCs w:val="24"/>
        </w:rPr>
        <w:t>,</w:t>
      </w:r>
      <w:r w:rsidRPr="008E4CCB">
        <w:rPr>
          <w:color w:val="000000" w:themeColor="text1"/>
          <w:sz w:val="24"/>
          <w:szCs w:val="24"/>
        </w:rPr>
        <w:t xml:space="preserve"> aumentando os impactos da expansão de atividades como pastoreio e agricultura sobre o solo. Essa transição ressalta a pressão exercida pelas práticas antrópicas e a necessidade urgente de estratégias de conservação e manejo sustentável para preservar as florestas remanescentes da região</w:t>
      </w:r>
      <w:r>
        <w:rPr>
          <w:color w:val="000000" w:themeColor="text1"/>
          <w:sz w:val="24"/>
          <w:szCs w:val="24"/>
        </w:rPr>
        <w:t>.</w:t>
      </w:r>
    </w:p>
    <w:p w14:paraId="4AC04FEA" w14:textId="77777777" w:rsidR="00D861EA" w:rsidRPr="008E4CCB" w:rsidRDefault="00D861EA" w:rsidP="00D861E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14:paraId="4EC6A26B" w14:textId="77777777" w:rsidR="00D861EA" w:rsidRPr="0094689D" w:rsidRDefault="00D861EA" w:rsidP="00D861EA">
      <w:pPr>
        <w:widowControl/>
        <w:tabs>
          <w:tab w:val="left" w:pos="1290"/>
        </w:tabs>
        <w:spacing w:after="160" w:line="259" w:lineRule="auto"/>
        <w:jc w:val="both"/>
        <w:rPr>
          <w:b/>
          <w:bCs/>
          <w:sz w:val="24"/>
          <w:szCs w:val="24"/>
        </w:rPr>
      </w:pPr>
      <w:r w:rsidRPr="000043F7">
        <w:rPr>
          <w:b/>
          <w:bCs/>
          <w:sz w:val="24"/>
          <w:szCs w:val="24"/>
        </w:rPr>
        <w:t xml:space="preserve">4. </w:t>
      </w:r>
      <w:r w:rsidRPr="0094689D">
        <w:rPr>
          <w:b/>
          <w:bCs/>
          <w:sz w:val="24"/>
          <w:szCs w:val="24"/>
        </w:rPr>
        <w:t>CONSIDERAÇÕES FINAIS</w:t>
      </w:r>
    </w:p>
    <w:p w14:paraId="3551B79E" w14:textId="77777777" w:rsidR="00D861EA" w:rsidRPr="00D805E6" w:rsidRDefault="00D861EA" w:rsidP="00D861E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 </w:t>
      </w:r>
      <w:r w:rsidRPr="00D805E6">
        <w:rPr>
          <w:color w:val="000000" w:themeColor="text1"/>
          <w:sz w:val="24"/>
          <w:szCs w:val="24"/>
        </w:rPr>
        <w:t>presente trabalho apresentou o cenário de uso e ocupação do solo no município de Viseu-PA e</w:t>
      </w:r>
      <w:r>
        <w:rPr>
          <w:color w:val="000000" w:themeColor="text1"/>
          <w:sz w:val="24"/>
          <w:szCs w:val="24"/>
        </w:rPr>
        <w:t>,</w:t>
      </w:r>
      <w:r w:rsidRPr="00D805E6">
        <w:rPr>
          <w:color w:val="000000" w:themeColor="text1"/>
          <w:sz w:val="24"/>
          <w:szCs w:val="24"/>
        </w:rPr>
        <w:t xml:space="preserve"> observou-se a partir dos resultados da análise das mudanças no uso e cobertura do solo em Viseu entre 1985 e 2023</w:t>
      </w:r>
      <w:r>
        <w:rPr>
          <w:color w:val="000000" w:themeColor="text1"/>
          <w:sz w:val="24"/>
          <w:szCs w:val="24"/>
        </w:rPr>
        <w:t>,</w:t>
      </w:r>
      <w:r w:rsidRPr="00D805E6">
        <w:rPr>
          <w:color w:val="000000" w:themeColor="text1"/>
          <w:sz w:val="24"/>
          <w:szCs w:val="24"/>
        </w:rPr>
        <w:t xml:space="preserve"> revela tendências alarmantes que merecem uma discussão aprofundada. Em 1985, o predomínio das florestas naturais não apenas refletia a riqueza ecológica da região, mas também desempenhava um papel crucial na manutenção do equilíbrio ambiental, exercendo como habitat para diversas espécies, regulando o clima local.</w:t>
      </w:r>
    </w:p>
    <w:p w14:paraId="1AFDEC96" w14:textId="77777777" w:rsidR="00D861EA" w:rsidRPr="00D805E6" w:rsidRDefault="00D861EA" w:rsidP="00D861E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805E6">
        <w:rPr>
          <w:color w:val="000000" w:themeColor="text1"/>
          <w:sz w:val="24"/>
          <w:szCs w:val="24"/>
        </w:rPr>
        <w:lastRenderedPageBreak/>
        <w:t xml:space="preserve">Com a transição para 2023, a redução significativa da cobertura florestal é um indicador claro das pressões antrópicas. A expansão de atividades como o pastoreio e a agricultura sugere uma mudança nas prioridades socioeconômicas, onde a exploração dos recursos naturais se torna uma necessidade imediata, muitas vezes em detrimento da conservação ambiental. Essa perda de florestas não compromete somente a biodiversidade, mas também impacta </w:t>
      </w:r>
      <w:r>
        <w:rPr>
          <w:color w:val="000000" w:themeColor="text1"/>
          <w:sz w:val="24"/>
          <w:szCs w:val="24"/>
        </w:rPr>
        <w:t xml:space="preserve">a </w:t>
      </w:r>
      <w:r w:rsidRPr="00D805E6">
        <w:rPr>
          <w:color w:val="000000" w:themeColor="text1"/>
          <w:sz w:val="24"/>
          <w:szCs w:val="24"/>
        </w:rPr>
        <w:t>qualidade do solo.</w:t>
      </w:r>
    </w:p>
    <w:p w14:paraId="1A69F536" w14:textId="77777777" w:rsidR="00D861EA" w:rsidRDefault="00D861EA" w:rsidP="00D861E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805E6">
        <w:rPr>
          <w:color w:val="000000" w:themeColor="text1"/>
          <w:sz w:val="24"/>
          <w:szCs w:val="24"/>
        </w:rPr>
        <w:t>A abordagem integrada que considera a biodiversidade, as necessidades das comunidades locais e a implementação de políticas públicas eficazes será fundamental para garantir a sustentabilidade dessas florestas no longo prazo</w:t>
      </w:r>
      <w:r>
        <w:rPr>
          <w:color w:val="000000" w:themeColor="text1"/>
          <w:sz w:val="24"/>
          <w:szCs w:val="24"/>
        </w:rPr>
        <w:t>, a</w:t>
      </w:r>
      <w:r w:rsidRPr="00D805E6">
        <w:rPr>
          <w:color w:val="000000" w:themeColor="text1"/>
          <w:sz w:val="24"/>
          <w:szCs w:val="24"/>
        </w:rPr>
        <w:t xml:space="preserve"> preservação ambiental e o uso responsável dos recursos naturais em Viseu – PA.</w:t>
      </w:r>
    </w:p>
    <w:p w14:paraId="6DF0CD5D" w14:textId="77777777" w:rsidR="00D861EA" w:rsidRPr="00D805E6" w:rsidRDefault="00D861EA" w:rsidP="00D861E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14:paraId="4A036431" w14:textId="77777777" w:rsidR="00D861EA" w:rsidRDefault="00D861EA" w:rsidP="00D861EA">
      <w:pPr>
        <w:widowControl/>
        <w:tabs>
          <w:tab w:val="left" w:pos="1290"/>
        </w:tabs>
        <w:spacing w:after="160"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 w14:paraId="7F278BEE" w14:textId="77777777" w:rsidR="00D861EA" w:rsidRPr="00740DAB" w:rsidRDefault="00D861EA" w:rsidP="00D861EA">
      <w:pPr>
        <w:widowControl/>
        <w:tabs>
          <w:tab w:val="left" w:pos="1290"/>
        </w:tabs>
        <w:spacing w:after="160" w:line="259" w:lineRule="auto"/>
        <w:jc w:val="both"/>
        <w:rPr>
          <w:bCs/>
          <w:sz w:val="24"/>
          <w:szCs w:val="24"/>
        </w:rPr>
      </w:pPr>
      <w:r w:rsidRPr="00740DAB">
        <w:rPr>
          <w:bCs/>
          <w:sz w:val="24"/>
          <w:szCs w:val="24"/>
        </w:rPr>
        <w:t xml:space="preserve">ALMEIDA, A. S.; LAMEIRA, W. J. de M.; PEREIRA, J. G.; THALêS, M. C.; SALES, G. M. Potencial de pressão antrópica na região Nordeste Paraense, Brasil. </w:t>
      </w:r>
      <w:r w:rsidRPr="00740DAB">
        <w:rPr>
          <w:b/>
          <w:sz w:val="24"/>
          <w:szCs w:val="24"/>
        </w:rPr>
        <w:t>Ciência Florestal</w:t>
      </w:r>
      <w:r w:rsidRPr="00740DAB">
        <w:rPr>
          <w:bCs/>
          <w:sz w:val="24"/>
          <w:szCs w:val="24"/>
        </w:rPr>
        <w:t xml:space="preserve">, [S.L.], v. 32, n. 1, p. 01-18, 25 mar. 2022. </w:t>
      </w:r>
    </w:p>
    <w:p w14:paraId="2B302B63" w14:textId="77777777" w:rsidR="00D861EA" w:rsidRPr="00740DAB" w:rsidRDefault="00D861EA" w:rsidP="00D861EA">
      <w:pPr>
        <w:widowControl/>
        <w:tabs>
          <w:tab w:val="left" w:pos="1290"/>
        </w:tabs>
        <w:spacing w:after="160" w:line="259" w:lineRule="auto"/>
        <w:jc w:val="both"/>
        <w:rPr>
          <w:bCs/>
          <w:sz w:val="24"/>
          <w:szCs w:val="24"/>
        </w:rPr>
      </w:pPr>
      <w:r w:rsidRPr="00740DAB">
        <w:rPr>
          <w:bCs/>
          <w:sz w:val="24"/>
          <w:szCs w:val="24"/>
        </w:rPr>
        <w:t>de A</w:t>
      </w:r>
      <w:r>
        <w:rPr>
          <w:bCs/>
          <w:sz w:val="24"/>
          <w:szCs w:val="24"/>
        </w:rPr>
        <w:t>NDRADE</w:t>
      </w:r>
      <w:r w:rsidRPr="00740DAB">
        <w:rPr>
          <w:bCs/>
          <w:sz w:val="24"/>
          <w:szCs w:val="24"/>
        </w:rPr>
        <w:t xml:space="preserve">, J. B., Silva, F. B., Oliveira, A. R., &amp; Portella-Teresina, C. U. M. P. Uso de imagens CBERS-2 na delimitação das áreas de ocupação dos solos no município de Tasso Fragoso-MA. </w:t>
      </w:r>
      <w:r w:rsidRPr="00740DAB">
        <w:rPr>
          <w:b/>
          <w:bCs/>
          <w:sz w:val="24"/>
          <w:szCs w:val="24"/>
        </w:rPr>
        <w:t>XIII Simpósio Brasileiro de Sensoriamento Remoto – SBSR,</w:t>
      </w:r>
      <w:r w:rsidRPr="00740DAB">
        <w:rPr>
          <w:bCs/>
          <w:sz w:val="24"/>
          <w:szCs w:val="24"/>
        </w:rPr>
        <w:t> CEP, 64, 550, 2007.</w:t>
      </w:r>
    </w:p>
    <w:p w14:paraId="71FD4D9A" w14:textId="77777777" w:rsidR="00D861EA" w:rsidRPr="00740DAB" w:rsidRDefault="00D861EA" w:rsidP="00D861EA">
      <w:pPr>
        <w:widowControl/>
        <w:tabs>
          <w:tab w:val="left" w:pos="1290"/>
        </w:tabs>
        <w:spacing w:after="160" w:line="259" w:lineRule="auto"/>
        <w:jc w:val="both"/>
        <w:rPr>
          <w:bCs/>
          <w:sz w:val="24"/>
          <w:szCs w:val="24"/>
        </w:rPr>
      </w:pPr>
      <w:r w:rsidRPr="00740DAB">
        <w:rPr>
          <w:bCs/>
          <w:sz w:val="24"/>
          <w:szCs w:val="24"/>
        </w:rPr>
        <w:t xml:space="preserve">BARROS, W. G. S. Amazônia e governança global, </w:t>
      </w:r>
      <w:r w:rsidRPr="00740DAB">
        <w:rPr>
          <w:b/>
          <w:sz w:val="24"/>
          <w:szCs w:val="24"/>
        </w:rPr>
        <w:t>Anais do VII Encontro de Desenvolvimento e Meio Ambiente</w:t>
      </w:r>
      <w:r w:rsidRPr="00740DAB">
        <w:rPr>
          <w:bCs/>
          <w:sz w:val="24"/>
          <w:szCs w:val="24"/>
        </w:rPr>
        <w:t>, 2020.</w:t>
      </w:r>
    </w:p>
    <w:p w14:paraId="1D970894" w14:textId="77777777" w:rsidR="00D861EA" w:rsidRPr="00740DAB" w:rsidRDefault="00D861EA" w:rsidP="00D861EA">
      <w:pPr>
        <w:shd w:val="clear" w:color="auto" w:fill="FFFFFF"/>
        <w:spacing w:before="240" w:after="24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740DAB">
        <w:rPr>
          <w:color w:val="000000" w:themeColor="text1"/>
          <w:sz w:val="24"/>
          <w:szCs w:val="24"/>
          <w:shd w:val="clear" w:color="auto" w:fill="FFFFFF"/>
        </w:rPr>
        <w:t>CERQUEIRA, E. B.; GOMES, J. M. A. Expansão Agropecuária e Dinâmicas de Uso e Cobertura do Solo no Piauí. </w:t>
      </w:r>
      <w:r w:rsidRPr="00740DAB">
        <w:rPr>
          <w:b/>
          <w:bCs/>
          <w:color w:val="000000" w:themeColor="text1"/>
          <w:sz w:val="24"/>
          <w:szCs w:val="24"/>
          <w:shd w:val="clear" w:color="auto" w:fill="FFFFFF"/>
        </w:rPr>
        <w:t>Geo UERJ</w:t>
      </w:r>
      <w:r w:rsidRPr="00740DAB">
        <w:rPr>
          <w:color w:val="000000" w:themeColor="text1"/>
          <w:sz w:val="24"/>
          <w:szCs w:val="24"/>
          <w:shd w:val="clear" w:color="auto" w:fill="FFFFFF"/>
        </w:rPr>
        <w:t>, (42), 2023.</w:t>
      </w:r>
    </w:p>
    <w:p w14:paraId="4630E484" w14:textId="77777777" w:rsidR="00D861EA" w:rsidRPr="00740DAB" w:rsidRDefault="00D861EA" w:rsidP="00D861EA">
      <w:pPr>
        <w:jc w:val="both"/>
        <w:rPr>
          <w:sz w:val="24"/>
          <w:szCs w:val="24"/>
          <w:lang w:val="pt-BR"/>
        </w:rPr>
      </w:pPr>
      <w:bookmarkStart w:id="0" w:name="_gjdgxs" w:colFirst="0" w:colLast="0"/>
      <w:bookmarkEnd w:id="0"/>
      <w:r w:rsidRPr="00740DAB">
        <w:rPr>
          <w:sz w:val="24"/>
          <w:szCs w:val="24"/>
          <w:lang w:val="pt-BR"/>
        </w:rPr>
        <w:t>GONÇALVES, V.; RIBEIRO, E. Obtenção de série histórica da evolução da classe Floresta Plantada a partir dos dados de uso e cobertura do solo da Coleção 5 do projeto MapBiomas. </w:t>
      </w:r>
      <w:r w:rsidRPr="00740DAB">
        <w:rPr>
          <w:b/>
          <w:bCs/>
          <w:sz w:val="24"/>
          <w:szCs w:val="24"/>
          <w:lang w:val="pt-BR"/>
        </w:rPr>
        <w:t>Metodologias e Aprendizado</w:t>
      </w:r>
      <w:r w:rsidRPr="00740DAB">
        <w:rPr>
          <w:sz w:val="24"/>
          <w:szCs w:val="24"/>
          <w:lang w:val="pt-BR"/>
        </w:rPr>
        <w:t>, 4, 99–105, 2021.</w:t>
      </w:r>
    </w:p>
    <w:p w14:paraId="5CBB721F" w14:textId="77777777" w:rsidR="00D861EA" w:rsidRPr="00740DAB" w:rsidRDefault="00D861EA" w:rsidP="00D861EA">
      <w:pPr>
        <w:pStyle w:val="Corpodetexto"/>
        <w:spacing w:before="3"/>
        <w:jc w:val="both"/>
      </w:pPr>
    </w:p>
    <w:p w14:paraId="1E15E4C2" w14:textId="77777777" w:rsidR="00D861EA" w:rsidRPr="00740DAB" w:rsidRDefault="00D861EA" w:rsidP="00D861EA">
      <w:pPr>
        <w:pStyle w:val="Corpodetexto"/>
        <w:spacing w:before="3"/>
        <w:jc w:val="both"/>
      </w:pPr>
      <w:r w:rsidRPr="00740DAB">
        <w:t xml:space="preserve">IBGE. Instituto Brasileiro de Geografia e Estatística, </w:t>
      </w:r>
      <w:r w:rsidRPr="00740DAB">
        <w:rPr>
          <w:b/>
          <w:bCs/>
        </w:rPr>
        <w:t>Cidades e estados</w:t>
      </w:r>
      <w:r w:rsidRPr="00740DAB">
        <w:t>, 2022. Disponível em: https://www.ibge.gov.br/cidades-e-estados/ma.html. Acesso em: 15 de out de 2024.</w:t>
      </w:r>
    </w:p>
    <w:p w14:paraId="48F5A39E" w14:textId="77777777" w:rsidR="00D861EA" w:rsidRPr="00740DAB" w:rsidRDefault="00D861EA" w:rsidP="00D861EA">
      <w:pPr>
        <w:pStyle w:val="Corpodetexto"/>
        <w:spacing w:before="3"/>
        <w:jc w:val="both"/>
      </w:pPr>
    </w:p>
    <w:p w14:paraId="1292C6A2" w14:textId="77777777" w:rsidR="00D861EA" w:rsidRPr="00740DAB" w:rsidRDefault="00D861EA" w:rsidP="00D861EA">
      <w:pPr>
        <w:pStyle w:val="Corpodetexto"/>
        <w:spacing w:before="3"/>
        <w:jc w:val="both"/>
      </w:pPr>
      <w:r w:rsidRPr="00740DAB">
        <w:t>MELO, N. C.; RIBEIRO, F.; COSTA, H. M. S.; DE SOUZA, F. J. L.; SALES, E. C. G.; De MELO, N. F. B.; LIMA, M. C. Conservação do solo: um estudo de caso sobre o processo de ensino e aprendizagem no campus agrícola do Instituto Federal do Amapá. </w:t>
      </w:r>
      <w:r w:rsidRPr="00740DAB">
        <w:rPr>
          <w:b/>
          <w:bCs/>
        </w:rPr>
        <w:t>Research, Society and Development</w:t>
      </w:r>
      <w:r w:rsidRPr="00740DAB">
        <w:t>, 10(6), 2021.</w:t>
      </w:r>
    </w:p>
    <w:p w14:paraId="23DAED59" w14:textId="77777777" w:rsidR="00D861EA" w:rsidRPr="00740DAB" w:rsidRDefault="00D861EA" w:rsidP="00D861EA">
      <w:pPr>
        <w:pStyle w:val="Corpodetexto"/>
        <w:spacing w:before="3"/>
        <w:jc w:val="both"/>
      </w:pPr>
    </w:p>
    <w:p w14:paraId="20D04786" w14:textId="77777777" w:rsidR="00D861EA" w:rsidRPr="000B1C67" w:rsidRDefault="00D861EA" w:rsidP="00D861EA">
      <w:pPr>
        <w:jc w:val="both"/>
        <w:rPr>
          <w:sz w:val="24"/>
          <w:szCs w:val="24"/>
        </w:rPr>
      </w:pPr>
      <w:r w:rsidRPr="00740DAB">
        <w:rPr>
          <w:sz w:val="24"/>
          <w:szCs w:val="24"/>
        </w:rPr>
        <w:t>SOUZA, W. P.; VIDAL, M. R. Os impactos socioambientais na região da Serra do Piriá, Viseu-</w:t>
      </w:r>
      <w:r w:rsidRPr="00740DAB">
        <w:rPr>
          <w:sz w:val="24"/>
          <w:szCs w:val="24"/>
        </w:rPr>
        <w:lastRenderedPageBreak/>
        <w:t>PA sob o enfoque da geoecologia das paisagens. </w:t>
      </w:r>
      <w:r w:rsidRPr="00740DAB">
        <w:rPr>
          <w:b/>
          <w:bCs/>
          <w:sz w:val="24"/>
          <w:szCs w:val="24"/>
        </w:rPr>
        <w:t>Revista Ciência Geográfica</w:t>
      </w:r>
      <w:r w:rsidRPr="00740DAB">
        <w:rPr>
          <w:sz w:val="24"/>
          <w:szCs w:val="24"/>
        </w:rPr>
        <w:t>, 28 (2), 432-445, 2024.</w:t>
      </w:r>
    </w:p>
    <w:p w14:paraId="74D32050" w14:textId="3140D571" w:rsidR="00DB5854" w:rsidRPr="006510A5" w:rsidRDefault="00DB5854" w:rsidP="000D2630">
      <w:pPr>
        <w:jc w:val="both"/>
        <w:rPr>
          <w:sz w:val="24"/>
          <w:szCs w:val="24"/>
        </w:rPr>
      </w:pPr>
    </w:p>
    <w:sectPr w:rsidR="00DB5854" w:rsidRPr="006510A5" w:rsidSect="00D83A9D">
      <w:headerReference w:type="default" r:id="rId10"/>
      <w:footerReference w:type="default" r:id="rId11"/>
      <w:type w:val="continuous"/>
      <w:pgSz w:w="1191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548BD" w14:textId="77777777" w:rsidR="009C344C" w:rsidRDefault="009C344C" w:rsidP="005A1575">
      <w:r>
        <w:separator/>
      </w:r>
    </w:p>
  </w:endnote>
  <w:endnote w:type="continuationSeparator" w:id="0">
    <w:p w14:paraId="761E05C7" w14:textId="77777777" w:rsidR="009C344C" w:rsidRDefault="009C344C" w:rsidP="005A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7E4EA" w14:textId="5C044F35" w:rsidR="005A1575" w:rsidRDefault="006458BF">
    <w:pPr>
      <w:pStyle w:val="Rodap"/>
    </w:pPr>
    <w:r>
      <w:rPr>
        <w:noProof/>
      </w:rPr>
      <w:drawing>
        <wp:anchor distT="0" distB="0" distL="114300" distR="114300" simplePos="0" relativeHeight="251723264" behindDoc="0" locked="0" layoutInCell="1" allowOverlap="1" wp14:anchorId="35D9AF05" wp14:editId="5BA4D3A7">
          <wp:simplePos x="0" y="0"/>
          <wp:positionH relativeFrom="column">
            <wp:posOffset>771525</wp:posOffset>
          </wp:positionH>
          <wp:positionV relativeFrom="paragraph">
            <wp:posOffset>13335</wp:posOffset>
          </wp:positionV>
          <wp:extent cx="1447800" cy="398145"/>
          <wp:effectExtent l="0" t="0" r="0" b="1905"/>
          <wp:wrapSquare wrapText="bothSides"/>
          <wp:docPr id="114356247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98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B3806">
      <w:rPr>
        <w:noProof/>
      </w:rPr>
      <w:drawing>
        <wp:anchor distT="0" distB="0" distL="114300" distR="114300" simplePos="0" relativeHeight="251624960" behindDoc="0" locked="0" layoutInCell="1" allowOverlap="1" wp14:anchorId="38BD3C9F" wp14:editId="6A9BCEB9">
          <wp:simplePos x="0" y="0"/>
          <wp:positionH relativeFrom="margin">
            <wp:align>left</wp:align>
          </wp:positionH>
          <wp:positionV relativeFrom="page">
            <wp:posOffset>9994265</wp:posOffset>
          </wp:positionV>
          <wp:extent cx="600075" cy="191770"/>
          <wp:effectExtent l="0" t="0" r="0" b="0"/>
          <wp:wrapSquare wrapText="bothSides"/>
          <wp:docPr id="13333586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91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3806">
      <w:rPr>
        <w:noProof/>
      </w:rPr>
      <w:drawing>
        <wp:anchor distT="0" distB="0" distL="114300" distR="114300" simplePos="0" relativeHeight="251677184" behindDoc="0" locked="0" layoutInCell="1" allowOverlap="1" wp14:anchorId="133CF920" wp14:editId="4948997F">
          <wp:simplePos x="0" y="0"/>
          <wp:positionH relativeFrom="column">
            <wp:posOffset>2644140</wp:posOffset>
          </wp:positionH>
          <wp:positionV relativeFrom="page">
            <wp:posOffset>9987915</wp:posOffset>
          </wp:positionV>
          <wp:extent cx="419100" cy="241935"/>
          <wp:effectExtent l="0" t="0" r="0" b="0"/>
          <wp:wrapSquare wrapText="bothSides"/>
          <wp:docPr id="95454802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1575">
      <w:rPr>
        <w:noProof/>
      </w:rPr>
      <w:drawing>
        <wp:anchor distT="0" distB="0" distL="114300" distR="114300" simplePos="0" relativeHeight="251693568" behindDoc="0" locked="0" layoutInCell="1" allowOverlap="1" wp14:anchorId="31A1BFA6" wp14:editId="130B738D">
          <wp:simplePos x="0" y="0"/>
          <wp:positionH relativeFrom="column">
            <wp:posOffset>3139440</wp:posOffset>
          </wp:positionH>
          <wp:positionV relativeFrom="page">
            <wp:posOffset>10172700</wp:posOffset>
          </wp:positionV>
          <wp:extent cx="542290" cy="384175"/>
          <wp:effectExtent l="0" t="0" r="0" b="0"/>
          <wp:wrapSquare wrapText="bothSides"/>
          <wp:docPr id="2023691315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575">
      <w:rPr>
        <w:noProof/>
      </w:rPr>
      <w:drawing>
        <wp:anchor distT="0" distB="0" distL="114300" distR="114300" simplePos="0" relativeHeight="251708928" behindDoc="0" locked="0" layoutInCell="1" allowOverlap="1" wp14:anchorId="2AE4657F" wp14:editId="21F15F58">
          <wp:simplePos x="0" y="0"/>
          <wp:positionH relativeFrom="column">
            <wp:posOffset>3910965</wp:posOffset>
          </wp:positionH>
          <wp:positionV relativeFrom="page">
            <wp:posOffset>10176510</wp:posOffset>
          </wp:positionV>
          <wp:extent cx="914400" cy="353695"/>
          <wp:effectExtent l="0" t="0" r="0" b="8255"/>
          <wp:wrapSquare wrapText="bothSides"/>
          <wp:docPr id="12310397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1575">
      <w:rPr>
        <w:noProof/>
      </w:rPr>
      <w:drawing>
        <wp:anchor distT="0" distB="0" distL="114300" distR="114300" simplePos="0" relativeHeight="251721216" behindDoc="0" locked="0" layoutInCell="1" allowOverlap="1" wp14:anchorId="5853B3B1" wp14:editId="0E2B7A09">
          <wp:simplePos x="0" y="0"/>
          <wp:positionH relativeFrom="column">
            <wp:posOffset>5006340</wp:posOffset>
          </wp:positionH>
          <wp:positionV relativeFrom="page">
            <wp:posOffset>10182225</wp:posOffset>
          </wp:positionV>
          <wp:extent cx="756285" cy="335280"/>
          <wp:effectExtent l="0" t="0" r="5715" b="7620"/>
          <wp:wrapSquare wrapText="bothSides"/>
          <wp:docPr id="1212957140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FBE85" w14:textId="77777777" w:rsidR="009C344C" w:rsidRDefault="009C344C" w:rsidP="005A1575">
      <w:r>
        <w:separator/>
      </w:r>
    </w:p>
  </w:footnote>
  <w:footnote w:type="continuationSeparator" w:id="0">
    <w:p w14:paraId="5BE40995" w14:textId="77777777" w:rsidR="009C344C" w:rsidRDefault="009C344C" w:rsidP="005A1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287E9" w14:textId="2C5F8344" w:rsidR="005A1575" w:rsidRPr="005A1575" w:rsidRDefault="00B13EDB" w:rsidP="005A1575">
    <w:pPr>
      <w:pStyle w:val="Cabealho"/>
      <w:jc w:val="center"/>
    </w:pPr>
    <w:r>
      <w:rPr>
        <w:noProof/>
      </w:rPr>
      <w:drawing>
        <wp:inline distT="0" distB="0" distL="0" distR="0" wp14:anchorId="6EA61390" wp14:editId="10E16FEF">
          <wp:extent cx="1447800" cy="1447800"/>
          <wp:effectExtent l="0" t="0" r="0" b="0"/>
          <wp:docPr id="143738537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5097"/>
    <w:multiLevelType w:val="hybridMultilevel"/>
    <w:tmpl w:val="F4366B92"/>
    <w:lvl w:ilvl="0" w:tplc="48DEDE6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67DCBFB4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E18AFBE4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F5CAE5BC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173CB83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4D0EA188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7B6C660E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B296967C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989AD612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5B047B93"/>
    <w:multiLevelType w:val="hybridMultilevel"/>
    <w:tmpl w:val="713A406E"/>
    <w:lvl w:ilvl="0" w:tplc="C16286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408314">
    <w:abstractNumId w:val="0"/>
  </w:num>
  <w:num w:numId="2" w16cid:durableId="47383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54"/>
    <w:rsid w:val="000043F7"/>
    <w:rsid w:val="00017857"/>
    <w:rsid w:val="000324DC"/>
    <w:rsid w:val="00044EDE"/>
    <w:rsid w:val="00051265"/>
    <w:rsid w:val="00052E4C"/>
    <w:rsid w:val="00084306"/>
    <w:rsid w:val="000847A6"/>
    <w:rsid w:val="00094FAC"/>
    <w:rsid w:val="000A5CAC"/>
    <w:rsid w:val="000A5FFC"/>
    <w:rsid w:val="000C5893"/>
    <w:rsid w:val="000D2630"/>
    <w:rsid w:val="000E274B"/>
    <w:rsid w:val="000F3654"/>
    <w:rsid w:val="00101545"/>
    <w:rsid w:val="00111820"/>
    <w:rsid w:val="00150F35"/>
    <w:rsid w:val="00152064"/>
    <w:rsid w:val="00164410"/>
    <w:rsid w:val="0016698A"/>
    <w:rsid w:val="001846E6"/>
    <w:rsid w:val="001917E4"/>
    <w:rsid w:val="00193346"/>
    <w:rsid w:val="00196A54"/>
    <w:rsid w:val="001A67A2"/>
    <w:rsid w:val="001B427E"/>
    <w:rsid w:val="001C50DE"/>
    <w:rsid w:val="001C61DB"/>
    <w:rsid w:val="001E7F01"/>
    <w:rsid w:val="001F505C"/>
    <w:rsid w:val="00211F90"/>
    <w:rsid w:val="0022076B"/>
    <w:rsid w:val="002209D9"/>
    <w:rsid w:val="00237EBF"/>
    <w:rsid w:val="00263091"/>
    <w:rsid w:val="00264F4C"/>
    <w:rsid w:val="00275F5E"/>
    <w:rsid w:val="00291226"/>
    <w:rsid w:val="002A6A1B"/>
    <w:rsid w:val="002B47AA"/>
    <w:rsid w:val="002D3402"/>
    <w:rsid w:val="002E544E"/>
    <w:rsid w:val="00303273"/>
    <w:rsid w:val="0031226A"/>
    <w:rsid w:val="0031571D"/>
    <w:rsid w:val="00330C94"/>
    <w:rsid w:val="00332A6C"/>
    <w:rsid w:val="00335326"/>
    <w:rsid w:val="003359F8"/>
    <w:rsid w:val="00341D7F"/>
    <w:rsid w:val="00350289"/>
    <w:rsid w:val="003508B1"/>
    <w:rsid w:val="003522B0"/>
    <w:rsid w:val="00353628"/>
    <w:rsid w:val="003568F4"/>
    <w:rsid w:val="0036798A"/>
    <w:rsid w:val="00373FFE"/>
    <w:rsid w:val="00383F9D"/>
    <w:rsid w:val="00393A78"/>
    <w:rsid w:val="003949CE"/>
    <w:rsid w:val="003C28D4"/>
    <w:rsid w:val="003E0EE0"/>
    <w:rsid w:val="003E262F"/>
    <w:rsid w:val="003F4BB2"/>
    <w:rsid w:val="003F681E"/>
    <w:rsid w:val="00410546"/>
    <w:rsid w:val="00420593"/>
    <w:rsid w:val="00434597"/>
    <w:rsid w:val="00440B68"/>
    <w:rsid w:val="0044697A"/>
    <w:rsid w:val="00454FFD"/>
    <w:rsid w:val="00461978"/>
    <w:rsid w:val="0046312A"/>
    <w:rsid w:val="0046528F"/>
    <w:rsid w:val="00487EA1"/>
    <w:rsid w:val="004977F0"/>
    <w:rsid w:val="004B3806"/>
    <w:rsid w:val="004C1D14"/>
    <w:rsid w:val="004C3758"/>
    <w:rsid w:val="004C6ED3"/>
    <w:rsid w:val="004D3EEC"/>
    <w:rsid w:val="004D5A98"/>
    <w:rsid w:val="004E409D"/>
    <w:rsid w:val="005048A5"/>
    <w:rsid w:val="00526795"/>
    <w:rsid w:val="0053159A"/>
    <w:rsid w:val="005342F6"/>
    <w:rsid w:val="00564E1D"/>
    <w:rsid w:val="005716B3"/>
    <w:rsid w:val="00585209"/>
    <w:rsid w:val="00585967"/>
    <w:rsid w:val="00586B94"/>
    <w:rsid w:val="00593281"/>
    <w:rsid w:val="00594F70"/>
    <w:rsid w:val="005A1575"/>
    <w:rsid w:val="005A37A0"/>
    <w:rsid w:val="005B36E4"/>
    <w:rsid w:val="005B370A"/>
    <w:rsid w:val="005C0685"/>
    <w:rsid w:val="005C385F"/>
    <w:rsid w:val="005E10A5"/>
    <w:rsid w:val="005E43EA"/>
    <w:rsid w:val="005E76BF"/>
    <w:rsid w:val="005F0B43"/>
    <w:rsid w:val="00600A0D"/>
    <w:rsid w:val="0060213D"/>
    <w:rsid w:val="00605372"/>
    <w:rsid w:val="00614CDF"/>
    <w:rsid w:val="00634A4A"/>
    <w:rsid w:val="00635828"/>
    <w:rsid w:val="00637770"/>
    <w:rsid w:val="006458BF"/>
    <w:rsid w:val="00650B13"/>
    <w:rsid w:val="006510A5"/>
    <w:rsid w:val="00671A65"/>
    <w:rsid w:val="006869B1"/>
    <w:rsid w:val="00694E4B"/>
    <w:rsid w:val="006A4858"/>
    <w:rsid w:val="006B18E2"/>
    <w:rsid w:val="006B3B80"/>
    <w:rsid w:val="006B5D16"/>
    <w:rsid w:val="006C3D8C"/>
    <w:rsid w:val="006D0D01"/>
    <w:rsid w:val="006E364D"/>
    <w:rsid w:val="006E7423"/>
    <w:rsid w:val="007113F4"/>
    <w:rsid w:val="007139C6"/>
    <w:rsid w:val="00731A4F"/>
    <w:rsid w:val="00752803"/>
    <w:rsid w:val="007542F0"/>
    <w:rsid w:val="00757DB7"/>
    <w:rsid w:val="00777BD2"/>
    <w:rsid w:val="00777F47"/>
    <w:rsid w:val="00786658"/>
    <w:rsid w:val="007A1539"/>
    <w:rsid w:val="007A65BC"/>
    <w:rsid w:val="007B00E2"/>
    <w:rsid w:val="007B1326"/>
    <w:rsid w:val="007B20B5"/>
    <w:rsid w:val="007C1427"/>
    <w:rsid w:val="007C403E"/>
    <w:rsid w:val="007C717D"/>
    <w:rsid w:val="007E1240"/>
    <w:rsid w:val="007E7A6B"/>
    <w:rsid w:val="007F5FA4"/>
    <w:rsid w:val="007F68A2"/>
    <w:rsid w:val="00806D41"/>
    <w:rsid w:val="00813FB3"/>
    <w:rsid w:val="0082688A"/>
    <w:rsid w:val="00832214"/>
    <w:rsid w:val="00832D3F"/>
    <w:rsid w:val="0083432E"/>
    <w:rsid w:val="00836259"/>
    <w:rsid w:val="00843B38"/>
    <w:rsid w:val="008547FA"/>
    <w:rsid w:val="00894DA3"/>
    <w:rsid w:val="008A17F1"/>
    <w:rsid w:val="008A51A8"/>
    <w:rsid w:val="008B7562"/>
    <w:rsid w:val="008E4CCB"/>
    <w:rsid w:val="00906D6F"/>
    <w:rsid w:val="00920754"/>
    <w:rsid w:val="00921626"/>
    <w:rsid w:val="00925054"/>
    <w:rsid w:val="0094330B"/>
    <w:rsid w:val="0094689D"/>
    <w:rsid w:val="00971DCF"/>
    <w:rsid w:val="00971F04"/>
    <w:rsid w:val="00972F2D"/>
    <w:rsid w:val="00973D3C"/>
    <w:rsid w:val="0097531D"/>
    <w:rsid w:val="0097704E"/>
    <w:rsid w:val="00985377"/>
    <w:rsid w:val="009A3A63"/>
    <w:rsid w:val="009A7AB4"/>
    <w:rsid w:val="009B3907"/>
    <w:rsid w:val="009C344C"/>
    <w:rsid w:val="009C6B50"/>
    <w:rsid w:val="009D7CDE"/>
    <w:rsid w:val="009E5EBC"/>
    <w:rsid w:val="009E6D03"/>
    <w:rsid w:val="009F2F6F"/>
    <w:rsid w:val="009F36B7"/>
    <w:rsid w:val="00A04200"/>
    <w:rsid w:val="00A05AA4"/>
    <w:rsid w:val="00A05BC7"/>
    <w:rsid w:val="00A17784"/>
    <w:rsid w:val="00A27771"/>
    <w:rsid w:val="00A52233"/>
    <w:rsid w:val="00A54468"/>
    <w:rsid w:val="00A601B6"/>
    <w:rsid w:val="00A651E2"/>
    <w:rsid w:val="00A82FB6"/>
    <w:rsid w:val="00A87622"/>
    <w:rsid w:val="00A95F8E"/>
    <w:rsid w:val="00AA03FC"/>
    <w:rsid w:val="00AB33C5"/>
    <w:rsid w:val="00AC77C9"/>
    <w:rsid w:val="00AE0D84"/>
    <w:rsid w:val="00B13EDB"/>
    <w:rsid w:val="00B2699B"/>
    <w:rsid w:val="00B50874"/>
    <w:rsid w:val="00B54538"/>
    <w:rsid w:val="00B54C5E"/>
    <w:rsid w:val="00B56BDF"/>
    <w:rsid w:val="00B75D4C"/>
    <w:rsid w:val="00B854DC"/>
    <w:rsid w:val="00BA67BC"/>
    <w:rsid w:val="00BD261C"/>
    <w:rsid w:val="00BE27BC"/>
    <w:rsid w:val="00BE52F9"/>
    <w:rsid w:val="00BE5C57"/>
    <w:rsid w:val="00BF0831"/>
    <w:rsid w:val="00C0702C"/>
    <w:rsid w:val="00C0703A"/>
    <w:rsid w:val="00C40F3E"/>
    <w:rsid w:val="00C44875"/>
    <w:rsid w:val="00C44FED"/>
    <w:rsid w:val="00C5071C"/>
    <w:rsid w:val="00C50B8A"/>
    <w:rsid w:val="00C51A88"/>
    <w:rsid w:val="00C71DA0"/>
    <w:rsid w:val="00C81131"/>
    <w:rsid w:val="00C8739C"/>
    <w:rsid w:val="00CA370A"/>
    <w:rsid w:val="00CA7648"/>
    <w:rsid w:val="00CC390E"/>
    <w:rsid w:val="00CC7FAB"/>
    <w:rsid w:val="00CF6881"/>
    <w:rsid w:val="00D03BAA"/>
    <w:rsid w:val="00D138E7"/>
    <w:rsid w:val="00D24993"/>
    <w:rsid w:val="00D357D0"/>
    <w:rsid w:val="00D51E0A"/>
    <w:rsid w:val="00D61270"/>
    <w:rsid w:val="00D63556"/>
    <w:rsid w:val="00D67469"/>
    <w:rsid w:val="00D805E6"/>
    <w:rsid w:val="00D83A9D"/>
    <w:rsid w:val="00D861EA"/>
    <w:rsid w:val="00D90F48"/>
    <w:rsid w:val="00DB52E6"/>
    <w:rsid w:val="00DB5854"/>
    <w:rsid w:val="00DB75D7"/>
    <w:rsid w:val="00DC7C38"/>
    <w:rsid w:val="00DD3100"/>
    <w:rsid w:val="00DE0415"/>
    <w:rsid w:val="00DE093B"/>
    <w:rsid w:val="00E05251"/>
    <w:rsid w:val="00E05735"/>
    <w:rsid w:val="00E16020"/>
    <w:rsid w:val="00E24D10"/>
    <w:rsid w:val="00E321BD"/>
    <w:rsid w:val="00E42D50"/>
    <w:rsid w:val="00E47AAD"/>
    <w:rsid w:val="00E61B2F"/>
    <w:rsid w:val="00E72CDF"/>
    <w:rsid w:val="00E844C9"/>
    <w:rsid w:val="00E91B98"/>
    <w:rsid w:val="00EB0DC7"/>
    <w:rsid w:val="00EB6253"/>
    <w:rsid w:val="00EC0623"/>
    <w:rsid w:val="00EC3EBE"/>
    <w:rsid w:val="00EE53CD"/>
    <w:rsid w:val="00EE5C8C"/>
    <w:rsid w:val="00EE6B59"/>
    <w:rsid w:val="00F21EF3"/>
    <w:rsid w:val="00F46632"/>
    <w:rsid w:val="00F61FB3"/>
    <w:rsid w:val="00F65D64"/>
    <w:rsid w:val="00F80F73"/>
    <w:rsid w:val="00F86ACF"/>
    <w:rsid w:val="00F93DFA"/>
    <w:rsid w:val="00F948A7"/>
    <w:rsid w:val="00F95A78"/>
    <w:rsid w:val="00F960EE"/>
    <w:rsid w:val="00FA081A"/>
    <w:rsid w:val="00FC6EAA"/>
    <w:rsid w:val="00FD5BC1"/>
    <w:rsid w:val="00FF60F1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6BC7DD"/>
  <w15:docId w15:val="{FAD613D7-FF0B-48D9-A31E-577DCAA2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5F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157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A1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1575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FC6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03BA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3BAA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4C1D14"/>
    <w:pPr>
      <w:widowControl/>
      <w:autoSpaceDE/>
      <w:autoSpaceDN/>
    </w:pPr>
    <w:rPr>
      <w:rFonts w:eastAsiaTheme="minorEastAsi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5F5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NormalWeb">
    <w:name w:val="Normal (Web)"/>
    <w:basedOn w:val="Normal"/>
    <w:uiPriority w:val="99"/>
    <w:semiHidden/>
    <w:unhideWhenUsed/>
    <w:rsid w:val="005F0B4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861EA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6D5E-E834-4D08-9603-62778F94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1682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Lísias Faria</dc:creator>
  <cp:keywords/>
  <dc:description/>
  <cp:lastModifiedBy>Mayane Rodrigues</cp:lastModifiedBy>
  <cp:revision>5</cp:revision>
  <dcterms:created xsi:type="dcterms:W3CDTF">2024-11-14T18:38:00Z</dcterms:created>
  <dcterms:modified xsi:type="dcterms:W3CDTF">2024-11-22T19:34:00Z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2023-08-30T00:00:00Z</vt:filetime>
  </property>
</Properties>
</file>