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9847F" w14:textId="11759D3C" w:rsidR="003949CE" w:rsidRDefault="00016E94" w:rsidP="003949CE">
      <w:pPr>
        <w:pBdr>
          <w:bottom w:val="none" w:sz="0" w:space="8" w:color="000000"/>
        </w:pBdr>
        <w:shd w:val="clear" w:color="auto" w:fill="FFFFFF"/>
        <w:tabs>
          <w:tab w:val="left" w:pos="2500"/>
        </w:tabs>
        <w:jc w:val="center"/>
        <w:rPr>
          <w:b/>
          <w:sz w:val="24"/>
          <w:szCs w:val="24"/>
        </w:rPr>
      </w:pPr>
      <w:r>
        <w:rPr>
          <w:b/>
          <w:sz w:val="24"/>
          <w:szCs w:val="24"/>
        </w:rPr>
        <w:t>CONHECIMENTO SOBRE</w:t>
      </w:r>
      <w:r w:rsidR="004033E4">
        <w:rPr>
          <w:b/>
          <w:sz w:val="24"/>
          <w:szCs w:val="24"/>
        </w:rPr>
        <w:t xml:space="preserve"> OS </w:t>
      </w:r>
      <w:r w:rsidR="00C76187">
        <w:rPr>
          <w:b/>
          <w:sz w:val="24"/>
          <w:szCs w:val="24"/>
        </w:rPr>
        <w:t xml:space="preserve">ORGANISMOS BENTÔNICOS </w:t>
      </w:r>
      <w:r w:rsidR="003C7DE5" w:rsidRPr="003C7DE5">
        <w:rPr>
          <w:b/>
          <w:sz w:val="24"/>
          <w:szCs w:val="24"/>
        </w:rPr>
        <w:t>DA PLATAFORMA CONTINENTAL E TALUDE D</w:t>
      </w:r>
      <w:r w:rsidR="003E709E">
        <w:rPr>
          <w:b/>
          <w:sz w:val="24"/>
          <w:szCs w:val="24"/>
        </w:rPr>
        <w:t>A REGIÃO AMAZÔNICA</w:t>
      </w:r>
    </w:p>
    <w:p w14:paraId="5084D170" w14:textId="77777777" w:rsidR="00D83712" w:rsidRPr="00B34F73" w:rsidRDefault="00D83712" w:rsidP="00D83712">
      <w:pPr>
        <w:shd w:val="clear" w:color="auto" w:fill="FFFFFF"/>
        <w:tabs>
          <w:tab w:val="left" w:pos="2500"/>
        </w:tabs>
        <w:jc w:val="center"/>
        <w:rPr>
          <w:sz w:val="24"/>
          <w:szCs w:val="24"/>
        </w:rPr>
      </w:pPr>
      <w:r w:rsidRPr="00B34F73">
        <w:rPr>
          <w:sz w:val="24"/>
          <w:szCs w:val="24"/>
        </w:rPr>
        <w:t>Erivaldo Baia</w:t>
      </w:r>
      <w:r w:rsidRPr="00B34F73">
        <w:rPr>
          <w:sz w:val="24"/>
          <w:szCs w:val="24"/>
          <w:vertAlign w:val="superscript"/>
        </w:rPr>
        <w:t>1</w:t>
      </w:r>
      <w:r w:rsidRPr="00B34F73">
        <w:rPr>
          <w:sz w:val="24"/>
          <w:szCs w:val="24"/>
        </w:rPr>
        <w:t>; Ana Paula dos Santos Santos</w:t>
      </w:r>
      <w:r w:rsidRPr="00B34F73">
        <w:rPr>
          <w:sz w:val="24"/>
          <w:szCs w:val="24"/>
          <w:vertAlign w:val="superscript"/>
        </w:rPr>
        <w:t>2</w:t>
      </w:r>
      <w:r w:rsidRPr="00B34F73">
        <w:rPr>
          <w:sz w:val="24"/>
          <w:szCs w:val="24"/>
        </w:rPr>
        <w:t>; Virág Venekey</w:t>
      </w:r>
      <w:r w:rsidRPr="00B34F73">
        <w:rPr>
          <w:sz w:val="24"/>
          <w:szCs w:val="24"/>
          <w:vertAlign w:val="superscript"/>
        </w:rPr>
        <w:t>3</w:t>
      </w:r>
    </w:p>
    <w:p w14:paraId="12638557" w14:textId="77777777" w:rsidR="00D83712" w:rsidRPr="00B34F73" w:rsidRDefault="00D83712" w:rsidP="00D83712">
      <w:pPr>
        <w:shd w:val="clear" w:color="auto" w:fill="FFFFFF"/>
        <w:tabs>
          <w:tab w:val="left" w:pos="2500"/>
        </w:tabs>
        <w:jc w:val="center"/>
        <w:rPr>
          <w:b/>
          <w:color w:val="FF0000"/>
          <w:sz w:val="24"/>
          <w:szCs w:val="24"/>
        </w:rPr>
      </w:pPr>
    </w:p>
    <w:p w14:paraId="0EFF114E" w14:textId="77777777" w:rsidR="00D83712" w:rsidRPr="00B34F73" w:rsidRDefault="00D83712" w:rsidP="00D83712">
      <w:pPr>
        <w:keepLines/>
        <w:shd w:val="clear" w:color="auto" w:fill="FFFFFF"/>
        <w:tabs>
          <w:tab w:val="left" w:pos="2500"/>
        </w:tabs>
        <w:jc w:val="center"/>
        <w:rPr>
          <w:sz w:val="24"/>
          <w:szCs w:val="24"/>
        </w:rPr>
      </w:pPr>
      <w:r w:rsidRPr="00B34F73">
        <w:rPr>
          <w:sz w:val="24"/>
          <w:szCs w:val="24"/>
          <w:vertAlign w:val="superscript"/>
        </w:rPr>
        <w:t xml:space="preserve">1 </w:t>
      </w:r>
      <w:r w:rsidRPr="00B34F73">
        <w:rPr>
          <w:sz w:val="24"/>
          <w:szCs w:val="24"/>
        </w:rPr>
        <w:t>Doutorado em Ecologia Aquática</w:t>
      </w:r>
      <w:r>
        <w:rPr>
          <w:sz w:val="24"/>
          <w:szCs w:val="24"/>
        </w:rPr>
        <w:t xml:space="preserve"> e Pesca</w:t>
      </w:r>
      <w:r w:rsidRPr="00B34F73">
        <w:rPr>
          <w:sz w:val="24"/>
          <w:szCs w:val="24"/>
        </w:rPr>
        <w:t xml:space="preserve">. Universidade Federal do Pará. </w:t>
      </w:r>
      <w:r w:rsidRPr="00B34F73">
        <w:t xml:space="preserve">E-mail:  </w:t>
      </w:r>
      <w:r w:rsidRPr="00B34F73">
        <w:rPr>
          <w:sz w:val="24"/>
          <w:szCs w:val="24"/>
        </w:rPr>
        <w:t>eri.baia@yahoo.com.br</w:t>
      </w:r>
    </w:p>
    <w:p w14:paraId="6A47A7BD" w14:textId="77777777" w:rsidR="00D83712" w:rsidRPr="00B34F73" w:rsidRDefault="00D83712" w:rsidP="00D83712">
      <w:pPr>
        <w:keepLines/>
        <w:shd w:val="clear" w:color="auto" w:fill="FFFFFF"/>
        <w:tabs>
          <w:tab w:val="left" w:pos="2500"/>
        </w:tabs>
        <w:jc w:val="center"/>
        <w:rPr>
          <w:color w:val="FF0000"/>
          <w:sz w:val="24"/>
          <w:szCs w:val="24"/>
        </w:rPr>
      </w:pPr>
      <w:r w:rsidRPr="00B34F73">
        <w:rPr>
          <w:sz w:val="24"/>
          <w:szCs w:val="24"/>
          <w:vertAlign w:val="superscript"/>
        </w:rPr>
        <w:t xml:space="preserve">2 </w:t>
      </w:r>
      <w:r w:rsidRPr="00B34F73">
        <w:rPr>
          <w:sz w:val="24"/>
          <w:szCs w:val="24"/>
        </w:rPr>
        <w:t xml:space="preserve">Graduação em Ciências Biológicas. Universidade Federal do Pará. </w:t>
      </w:r>
      <w:r w:rsidRPr="00B34F73">
        <w:t>E-mail:  ana.santos.santos@icb.ufpa.br</w:t>
      </w:r>
    </w:p>
    <w:p w14:paraId="21344F60" w14:textId="4D56DBD2" w:rsidR="00527737" w:rsidRPr="00D83712" w:rsidRDefault="00D83712" w:rsidP="00D83712">
      <w:pPr>
        <w:keepLines/>
        <w:shd w:val="clear" w:color="auto" w:fill="FFFFFF"/>
        <w:tabs>
          <w:tab w:val="left" w:pos="2500"/>
        </w:tabs>
        <w:jc w:val="center"/>
      </w:pPr>
      <w:r w:rsidRPr="00B34F73">
        <w:rPr>
          <w:sz w:val="24"/>
          <w:szCs w:val="24"/>
          <w:vertAlign w:val="superscript"/>
        </w:rPr>
        <w:t xml:space="preserve">3 </w:t>
      </w:r>
      <w:r w:rsidRPr="00B34F73">
        <w:rPr>
          <w:sz w:val="24"/>
          <w:szCs w:val="24"/>
        </w:rPr>
        <w:t xml:space="preserve">Doutorado em Oceanografia. Universidade Federal do Pará. </w:t>
      </w:r>
      <w:r w:rsidRPr="00B34F73">
        <w:t>E-mail: venekey@</w:t>
      </w:r>
      <w:r>
        <w:t>ufpa.br</w:t>
      </w:r>
    </w:p>
    <w:p w14:paraId="6292DFA0" w14:textId="77777777" w:rsidR="000861AF" w:rsidRDefault="000861AF" w:rsidP="003949CE">
      <w:pPr>
        <w:pBdr>
          <w:bottom w:val="none" w:sz="0" w:space="8" w:color="000000"/>
        </w:pBdr>
        <w:shd w:val="clear" w:color="auto" w:fill="FFFFFF"/>
        <w:tabs>
          <w:tab w:val="left" w:pos="2500"/>
        </w:tabs>
        <w:jc w:val="center"/>
        <w:rPr>
          <w:i/>
        </w:rPr>
      </w:pPr>
    </w:p>
    <w:p w14:paraId="1EA4B476" w14:textId="14BE4612" w:rsidR="003949CE" w:rsidRDefault="003949CE" w:rsidP="003949CE">
      <w:pPr>
        <w:pBdr>
          <w:bottom w:val="none" w:sz="0" w:space="8" w:color="000000"/>
        </w:pBdr>
        <w:shd w:val="clear" w:color="auto" w:fill="FFFFFF"/>
        <w:tabs>
          <w:tab w:val="left" w:pos="2500"/>
        </w:tabs>
        <w:jc w:val="center"/>
        <w:rPr>
          <w:b/>
          <w:sz w:val="24"/>
          <w:szCs w:val="24"/>
          <w:u w:val="single"/>
        </w:rPr>
      </w:pPr>
      <w:r>
        <w:rPr>
          <w:b/>
          <w:sz w:val="24"/>
          <w:szCs w:val="24"/>
          <w:u w:val="single"/>
        </w:rPr>
        <w:t>RESUMO</w:t>
      </w:r>
    </w:p>
    <w:p w14:paraId="3D3245F3" w14:textId="673265D0" w:rsidR="00836C5D" w:rsidRDefault="00836C5D" w:rsidP="003949CE">
      <w:pPr>
        <w:shd w:val="clear" w:color="auto" w:fill="FFFFFF"/>
        <w:tabs>
          <w:tab w:val="left" w:pos="2500"/>
        </w:tabs>
        <w:jc w:val="both"/>
        <w:rPr>
          <w:sz w:val="24"/>
          <w:szCs w:val="24"/>
        </w:rPr>
      </w:pPr>
      <w:r>
        <w:rPr>
          <w:sz w:val="24"/>
          <w:szCs w:val="24"/>
        </w:rPr>
        <w:t>Informações</w:t>
      </w:r>
      <w:r w:rsidRPr="00836C5D">
        <w:rPr>
          <w:sz w:val="24"/>
          <w:szCs w:val="24"/>
        </w:rPr>
        <w:t xml:space="preserve"> sobre a biodiversidade da Bacia Pará-Maranhão e da Bacia da Foz do Ama</w:t>
      </w:r>
      <w:r>
        <w:rPr>
          <w:sz w:val="24"/>
          <w:szCs w:val="24"/>
        </w:rPr>
        <w:t xml:space="preserve">zonas são </w:t>
      </w:r>
      <w:r w:rsidR="003C1BF3">
        <w:rPr>
          <w:sz w:val="24"/>
          <w:szCs w:val="24"/>
        </w:rPr>
        <w:t>de extrema relevância devido ess</w:t>
      </w:r>
      <w:r>
        <w:rPr>
          <w:sz w:val="24"/>
          <w:szCs w:val="24"/>
        </w:rPr>
        <w:t>as regiões serem altamente visadas tanto no âmbito econômico (exploração de óleo e gás) quanto no âmbito ambiental (conservação da biodiversidade do</w:t>
      </w:r>
      <w:r w:rsidRPr="00836C5D">
        <w:rPr>
          <w:sz w:val="24"/>
          <w:szCs w:val="24"/>
        </w:rPr>
        <w:t xml:space="preserve"> </w:t>
      </w:r>
      <w:r>
        <w:rPr>
          <w:sz w:val="24"/>
          <w:szCs w:val="24"/>
        </w:rPr>
        <w:t xml:space="preserve">recém descoberto </w:t>
      </w:r>
      <w:r w:rsidRPr="00B34F73">
        <w:rPr>
          <w:sz w:val="24"/>
          <w:szCs w:val="24"/>
        </w:rPr>
        <w:t>sistema de recifes da Foz do Rio Amazonas</w:t>
      </w:r>
      <w:r w:rsidR="005309A8">
        <w:rPr>
          <w:sz w:val="24"/>
          <w:szCs w:val="24"/>
        </w:rPr>
        <w:t>). Desse modo, e</w:t>
      </w:r>
      <w:r w:rsidR="003C1BF3">
        <w:rPr>
          <w:sz w:val="24"/>
          <w:szCs w:val="24"/>
        </w:rPr>
        <w:t>ss</w:t>
      </w:r>
      <w:r>
        <w:rPr>
          <w:sz w:val="24"/>
          <w:szCs w:val="24"/>
        </w:rPr>
        <w:t xml:space="preserve">e estudo </w:t>
      </w:r>
      <w:r w:rsidRPr="00836C5D">
        <w:rPr>
          <w:sz w:val="24"/>
          <w:szCs w:val="24"/>
        </w:rPr>
        <w:t xml:space="preserve"> realizou o levantamento do conhecimento sobre os organismos bentônicos da Plataforma Continental e Talude do Maranhão, Pará e Amapá</w:t>
      </w:r>
      <w:r w:rsidR="005309A8">
        <w:rPr>
          <w:sz w:val="24"/>
          <w:szCs w:val="24"/>
        </w:rPr>
        <w:t xml:space="preserve"> (PCTMPA)</w:t>
      </w:r>
      <w:r w:rsidRPr="00836C5D">
        <w:rPr>
          <w:sz w:val="24"/>
          <w:szCs w:val="24"/>
        </w:rPr>
        <w:t>.</w:t>
      </w:r>
      <w:r w:rsidR="006C7F42">
        <w:rPr>
          <w:sz w:val="24"/>
          <w:szCs w:val="24"/>
        </w:rPr>
        <w:t xml:space="preserve"> </w:t>
      </w:r>
      <w:r w:rsidR="006C7F42" w:rsidRPr="006C7F42">
        <w:rPr>
          <w:sz w:val="24"/>
          <w:szCs w:val="24"/>
        </w:rPr>
        <w:t>O levantamento biblio</w:t>
      </w:r>
      <w:r w:rsidR="003C1BF3">
        <w:rPr>
          <w:sz w:val="24"/>
          <w:szCs w:val="24"/>
        </w:rPr>
        <w:t xml:space="preserve">gráfico </w:t>
      </w:r>
      <w:r w:rsidR="006C7F42" w:rsidRPr="006C7F42">
        <w:rPr>
          <w:sz w:val="24"/>
          <w:szCs w:val="24"/>
        </w:rPr>
        <w:t>foi conduzida nas bases de dados Web of Scien</w:t>
      </w:r>
      <w:r w:rsidR="005309A8">
        <w:rPr>
          <w:sz w:val="24"/>
          <w:szCs w:val="24"/>
        </w:rPr>
        <w:t xml:space="preserve">ce, SCOPUS, SciELO, EBSCOhost e </w:t>
      </w:r>
      <w:r w:rsidR="006C7F42" w:rsidRPr="006C7F42">
        <w:rPr>
          <w:sz w:val="24"/>
          <w:szCs w:val="24"/>
        </w:rPr>
        <w:t>EBSCO UFPA</w:t>
      </w:r>
      <w:r w:rsidR="00916FAB">
        <w:rPr>
          <w:sz w:val="24"/>
          <w:szCs w:val="24"/>
        </w:rPr>
        <w:t>, sendo</w:t>
      </w:r>
      <w:r w:rsidR="000050AC">
        <w:rPr>
          <w:sz w:val="24"/>
          <w:szCs w:val="24"/>
        </w:rPr>
        <w:t xml:space="preserve"> </w:t>
      </w:r>
      <w:r w:rsidR="00916FAB">
        <w:rPr>
          <w:sz w:val="24"/>
          <w:szCs w:val="24"/>
        </w:rPr>
        <w:t>considerados e</w:t>
      </w:r>
      <w:r w:rsidR="006C7F42" w:rsidRPr="006C7F42">
        <w:rPr>
          <w:sz w:val="24"/>
          <w:szCs w:val="24"/>
        </w:rPr>
        <w:t>studos publicados até agosto de 2024</w:t>
      </w:r>
      <w:r w:rsidR="006C7F42">
        <w:rPr>
          <w:sz w:val="24"/>
          <w:szCs w:val="24"/>
        </w:rPr>
        <w:t>.</w:t>
      </w:r>
      <w:bookmarkStart w:id="0" w:name="_GoBack"/>
      <w:bookmarkEnd w:id="0"/>
      <w:r w:rsidR="006C7F42">
        <w:rPr>
          <w:sz w:val="24"/>
          <w:szCs w:val="24"/>
        </w:rPr>
        <w:t xml:space="preserve"> U</w:t>
      </w:r>
      <w:r w:rsidR="006C7F42" w:rsidRPr="006C7F42">
        <w:rPr>
          <w:sz w:val="24"/>
          <w:szCs w:val="24"/>
        </w:rPr>
        <w:t xml:space="preserve">m total de 15 filos, 407 gêneros e 498 espécies de organismos bentônicos foram registrados na </w:t>
      </w:r>
      <w:r w:rsidR="005309A8">
        <w:rPr>
          <w:sz w:val="24"/>
          <w:szCs w:val="24"/>
        </w:rPr>
        <w:t>PCTMPA</w:t>
      </w:r>
      <w:r w:rsidR="006C7F42" w:rsidRPr="006C7F42">
        <w:rPr>
          <w:sz w:val="24"/>
          <w:szCs w:val="24"/>
        </w:rPr>
        <w:t>. Nematoda foi o filo com maior riqueza de gêneros</w:t>
      </w:r>
      <w:r w:rsidR="001A67B8">
        <w:rPr>
          <w:sz w:val="24"/>
          <w:szCs w:val="24"/>
        </w:rPr>
        <w:t xml:space="preserve"> (120), seguido de </w:t>
      </w:r>
      <w:r w:rsidR="001A67B8" w:rsidRPr="00E16B23">
        <w:rPr>
          <w:sz w:val="24"/>
          <w:szCs w:val="24"/>
        </w:rPr>
        <w:t>Cnidaria que apresentou 63 gêneros</w:t>
      </w:r>
      <w:r w:rsidR="006C7F42">
        <w:rPr>
          <w:sz w:val="24"/>
          <w:szCs w:val="24"/>
        </w:rPr>
        <w:t xml:space="preserve">. </w:t>
      </w:r>
      <w:r w:rsidR="006C7F42" w:rsidRPr="006C7F42">
        <w:rPr>
          <w:sz w:val="24"/>
          <w:szCs w:val="24"/>
        </w:rPr>
        <w:t>A partir dos anos 2000 houve um aumento no número de estudos ao longo dos anos e quase metade do total de estudos foram realizados nos últimos 4 anos (2021-2024)</w:t>
      </w:r>
      <w:r w:rsidR="006C7F42">
        <w:rPr>
          <w:sz w:val="24"/>
          <w:szCs w:val="24"/>
        </w:rPr>
        <w:t xml:space="preserve">. </w:t>
      </w:r>
      <w:r w:rsidR="001A67B8">
        <w:rPr>
          <w:sz w:val="24"/>
          <w:szCs w:val="24"/>
        </w:rPr>
        <w:t>O</w:t>
      </w:r>
      <w:r w:rsidR="001A67B8" w:rsidRPr="001A67B8">
        <w:rPr>
          <w:sz w:val="24"/>
          <w:szCs w:val="24"/>
        </w:rPr>
        <w:t xml:space="preserve"> megabentos/megafauna são os mais estudados (11 estudos), enquanto que os menores organismos (meiobentos/meiofauna e microbentos) são os menos estudados (2 estudos cada)</w:t>
      </w:r>
      <w:r w:rsidR="001A67B8">
        <w:rPr>
          <w:sz w:val="24"/>
          <w:szCs w:val="24"/>
        </w:rPr>
        <w:t>. M</w:t>
      </w:r>
      <w:r w:rsidR="001A67B8" w:rsidRPr="001A67B8">
        <w:rPr>
          <w:sz w:val="24"/>
          <w:szCs w:val="24"/>
        </w:rPr>
        <w:t xml:space="preserve">etade </w:t>
      </w:r>
      <w:r w:rsidR="001A67B8">
        <w:rPr>
          <w:sz w:val="24"/>
          <w:szCs w:val="24"/>
        </w:rPr>
        <w:t>dos estudos</w:t>
      </w:r>
      <w:r w:rsidR="001A67B8" w:rsidRPr="001A67B8">
        <w:rPr>
          <w:sz w:val="24"/>
          <w:szCs w:val="24"/>
        </w:rPr>
        <w:t xml:space="preserve"> foram realizados em águas rasas (&lt; 200 m) e apenas três estudos foram realizados em profundidades maiores que 2000 metros</w:t>
      </w:r>
      <w:r w:rsidR="001A67B8">
        <w:rPr>
          <w:sz w:val="24"/>
          <w:szCs w:val="24"/>
        </w:rPr>
        <w:t xml:space="preserve">. </w:t>
      </w:r>
      <w:r w:rsidR="001B640A">
        <w:rPr>
          <w:sz w:val="24"/>
          <w:szCs w:val="24"/>
        </w:rPr>
        <w:t>Apesar do número de estudos sobre bentos</w:t>
      </w:r>
      <w:r w:rsidR="005309A8">
        <w:rPr>
          <w:sz w:val="24"/>
          <w:szCs w:val="24"/>
        </w:rPr>
        <w:t xml:space="preserve"> ter aumentado nos últimos anos</w:t>
      </w:r>
      <w:r w:rsidR="005309A8" w:rsidRPr="005309A8">
        <w:rPr>
          <w:sz w:val="24"/>
          <w:szCs w:val="24"/>
        </w:rPr>
        <w:t xml:space="preserve"> </w:t>
      </w:r>
      <w:r w:rsidR="005309A8">
        <w:rPr>
          <w:sz w:val="24"/>
          <w:szCs w:val="24"/>
        </w:rPr>
        <w:t>na PCTMPA, p</w:t>
      </w:r>
      <w:r w:rsidR="001A67B8">
        <w:rPr>
          <w:sz w:val="24"/>
          <w:szCs w:val="24"/>
        </w:rPr>
        <w:t>ouco</w:t>
      </w:r>
      <w:r w:rsidR="001A67B8" w:rsidRPr="001A67B8">
        <w:rPr>
          <w:sz w:val="24"/>
          <w:szCs w:val="24"/>
        </w:rPr>
        <w:t xml:space="preserve"> ainda se sabe sobre </w:t>
      </w:r>
      <w:r w:rsidR="005309A8">
        <w:rPr>
          <w:sz w:val="24"/>
          <w:szCs w:val="24"/>
        </w:rPr>
        <w:t>esses organismos</w:t>
      </w:r>
      <w:r w:rsidR="000050AC">
        <w:rPr>
          <w:sz w:val="24"/>
          <w:szCs w:val="24"/>
        </w:rPr>
        <w:t>,</w:t>
      </w:r>
      <w:r w:rsidR="001B640A">
        <w:rPr>
          <w:sz w:val="24"/>
          <w:szCs w:val="24"/>
        </w:rPr>
        <w:t xml:space="preserve"> </w:t>
      </w:r>
      <w:r w:rsidR="00916FAB">
        <w:rPr>
          <w:sz w:val="24"/>
          <w:szCs w:val="24"/>
        </w:rPr>
        <w:t>p</w:t>
      </w:r>
      <w:r w:rsidR="00744F5C">
        <w:rPr>
          <w:sz w:val="24"/>
          <w:szCs w:val="24"/>
        </w:rPr>
        <w:t>ortanto</w:t>
      </w:r>
      <w:r w:rsidR="001A67B8" w:rsidRPr="001A67B8">
        <w:rPr>
          <w:sz w:val="24"/>
          <w:szCs w:val="24"/>
        </w:rPr>
        <w:t xml:space="preserve"> são necessários maiores esforços para a realização de novos estudos na região. Os futuros estudos precisam realizar amostragens em locais de maiores profundidades e os organismos menores como macrobentos e meiobentos precisam ser analisados e identificados ao menor nível taxonômico possível.</w:t>
      </w:r>
    </w:p>
    <w:p w14:paraId="42D75990" w14:textId="2CD59E12" w:rsidR="003949CE" w:rsidRDefault="003949CE" w:rsidP="003949CE">
      <w:pPr>
        <w:pBdr>
          <w:bottom w:val="none" w:sz="0" w:space="8" w:color="000000"/>
        </w:pBdr>
        <w:shd w:val="clear" w:color="auto" w:fill="FFFFFF"/>
        <w:tabs>
          <w:tab w:val="left" w:pos="2500"/>
        </w:tabs>
        <w:rPr>
          <w:sz w:val="24"/>
          <w:szCs w:val="24"/>
        </w:rPr>
      </w:pPr>
    </w:p>
    <w:p w14:paraId="5A93BFDA" w14:textId="4775F1FA" w:rsidR="003949CE" w:rsidRDefault="003949CE" w:rsidP="003949CE">
      <w:pPr>
        <w:shd w:val="clear" w:color="auto" w:fill="FFFFFF"/>
        <w:tabs>
          <w:tab w:val="left" w:pos="2500"/>
        </w:tabs>
        <w:rPr>
          <w:color w:val="FF0000"/>
          <w:sz w:val="24"/>
          <w:szCs w:val="24"/>
        </w:rPr>
      </w:pPr>
      <w:r>
        <w:rPr>
          <w:b/>
          <w:sz w:val="24"/>
          <w:szCs w:val="24"/>
        </w:rPr>
        <w:t xml:space="preserve">Palavras-chave: </w:t>
      </w:r>
      <w:r w:rsidR="005309A8">
        <w:rPr>
          <w:sz w:val="24"/>
          <w:szCs w:val="24"/>
        </w:rPr>
        <w:t xml:space="preserve">Bentos. Bacia Pará-Maranhão. </w:t>
      </w:r>
      <w:r w:rsidR="005309A8" w:rsidRPr="00836C5D">
        <w:rPr>
          <w:sz w:val="24"/>
          <w:szCs w:val="24"/>
        </w:rPr>
        <w:t>Bacia da Foz do Ama</w:t>
      </w:r>
      <w:r w:rsidR="005309A8">
        <w:rPr>
          <w:sz w:val="24"/>
          <w:szCs w:val="24"/>
        </w:rPr>
        <w:t>zonas</w:t>
      </w:r>
    </w:p>
    <w:p w14:paraId="71340687" w14:textId="77777777" w:rsidR="003949CE" w:rsidRDefault="003949CE" w:rsidP="003949CE">
      <w:pPr>
        <w:shd w:val="clear" w:color="auto" w:fill="FFFFFF"/>
        <w:tabs>
          <w:tab w:val="left" w:pos="2500"/>
        </w:tabs>
        <w:jc w:val="center"/>
        <w:rPr>
          <w:sz w:val="24"/>
          <w:szCs w:val="24"/>
        </w:rPr>
      </w:pPr>
    </w:p>
    <w:p w14:paraId="73EB5E4E" w14:textId="35466F5F" w:rsidR="003949CE" w:rsidRDefault="003949CE" w:rsidP="003949CE">
      <w:pPr>
        <w:shd w:val="clear" w:color="auto" w:fill="FFFFFF"/>
        <w:tabs>
          <w:tab w:val="left" w:pos="2500"/>
        </w:tabs>
        <w:rPr>
          <w:b/>
          <w:color w:val="0000FF"/>
          <w:sz w:val="24"/>
          <w:szCs w:val="24"/>
          <w:u w:val="single"/>
        </w:rPr>
      </w:pPr>
      <w:r>
        <w:rPr>
          <w:b/>
          <w:sz w:val="24"/>
          <w:szCs w:val="24"/>
        </w:rPr>
        <w:t>Área de Interesse do Simpósio</w:t>
      </w:r>
      <w:r>
        <w:rPr>
          <w:sz w:val="24"/>
          <w:szCs w:val="24"/>
        </w:rPr>
        <w:t xml:space="preserve">: </w:t>
      </w:r>
      <w:r w:rsidR="00B34F73">
        <w:rPr>
          <w:sz w:val="24"/>
          <w:szCs w:val="24"/>
        </w:rPr>
        <w:t>Oceanografia</w:t>
      </w:r>
    </w:p>
    <w:p w14:paraId="155D38D6" w14:textId="345A138E" w:rsidR="002A6A1C" w:rsidRDefault="002A6A1C" w:rsidP="003949CE">
      <w:pPr>
        <w:pBdr>
          <w:bottom w:val="none" w:sz="0" w:space="8" w:color="000000"/>
        </w:pBdr>
        <w:shd w:val="clear" w:color="auto" w:fill="FFFFFF"/>
        <w:tabs>
          <w:tab w:val="left" w:pos="2500"/>
        </w:tabs>
        <w:rPr>
          <w:sz w:val="24"/>
          <w:szCs w:val="24"/>
        </w:rPr>
      </w:pPr>
    </w:p>
    <w:p w14:paraId="7EACEFB2" w14:textId="77777777" w:rsidR="002A6A1C" w:rsidRDefault="002A6A1C" w:rsidP="003949CE">
      <w:pPr>
        <w:pBdr>
          <w:bottom w:val="none" w:sz="0" w:space="8" w:color="000000"/>
        </w:pBdr>
        <w:shd w:val="clear" w:color="auto" w:fill="FFFFFF"/>
        <w:tabs>
          <w:tab w:val="left" w:pos="2500"/>
        </w:tabs>
        <w:rPr>
          <w:sz w:val="24"/>
          <w:szCs w:val="24"/>
        </w:rPr>
      </w:pPr>
    </w:p>
    <w:p w14:paraId="0DBC2242" w14:textId="77777777" w:rsidR="00F804DA" w:rsidRDefault="00F804DA" w:rsidP="0031782F">
      <w:pPr>
        <w:pBdr>
          <w:bottom w:val="none" w:sz="0" w:space="18" w:color="000000"/>
        </w:pBdr>
        <w:shd w:val="clear" w:color="auto" w:fill="FFFFFF"/>
        <w:tabs>
          <w:tab w:val="left" w:pos="2500"/>
        </w:tabs>
        <w:spacing w:line="360" w:lineRule="auto"/>
        <w:jc w:val="both"/>
        <w:rPr>
          <w:b/>
          <w:sz w:val="24"/>
          <w:szCs w:val="24"/>
        </w:rPr>
      </w:pPr>
    </w:p>
    <w:p w14:paraId="59DB31CF" w14:textId="77777777" w:rsidR="00F804DA" w:rsidRDefault="00F804DA" w:rsidP="0031782F">
      <w:pPr>
        <w:pBdr>
          <w:bottom w:val="none" w:sz="0" w:space="18" w:color="000000"/>
        </w:pBdr>
        <w:shd w:val="clear" w:color="auto" w:fill="FFFFFF"/>
        <w:tabs>
          <w:tab w:val="left" w:pos="2500"/>
        </w:tabs>
        <w:spacing w:line="360" w:lineRule="auto"/>
        <w:jc w:val="both"/>
        <w:rPr>
          <w:b/>
          <w:sz w:val="24"/>
          <w:szCs w:val="24"/>
        </w:rPr>
      </w:pPr>
    </w:p>
    <w:p w14:paraId="6F66EA62" w14:textId="77777777" w:rsidR="00F804DA" w:rsidRDefault="00F804DA" w:rsidP="0031782F">
      <w:pPr>
        <w:pBdr>
          <w:bottom w:val="none" w:sz="0" w:space="18" w:color="000000"/>
        </w:pBdr>
        <w:shd w:val="clear" w:color="auto" w:fill="FFFFFF"/>
        <w:tabs>
          <w:tab w:val="left" w:pos="2500"/>
        </w:tabs>
        <w:spacing w:line="360" w:lineRule="auto"/>
        <w:jc w:val="both"/>
        <w:rPr>
          <w:b/>
          <w:sz w:val="24"/>
          <w:szCs w:val="24"/>
        </w:rPr>
      </w:pPr>
    </w:p>
    <w:p w14:paraId="77ED2722" w14:textId="4912C045" w:rsidR="00B34F73" w:rsidRPr="0031782F" w:rsidRDefault="003949CE" w:rsidP="0031782F">
      <w:pPr>
        <w:pBdr>
          <w:bottom w:val="none" w:sz="0" w:space="18" w:color="000000"/>
        </w:pBdr>
        <w:shd w:val="clear" w:color="auto" w:fill="FFFFFF"/>
        <w:tabs>
          <w:tab w:val="left" w:pos="2500"/>
        </w:tabs>
        <w:spacing w:line="360" w:lineRule="auto"/>
        <w:jc w:val="both"/>
        <w:rPr>
          <w:color w:val="FF0000"/>
          <w:sz w:val="24"/>
          <w:szCs w:val="24"/>
        </w:rPr>
      </w:pPr>
      <w:r>
        <w:rPr>
          <w:b/>
          <w:sz w:val="24"/>
          <w:szCs w:val="24"/>
        </w:rPr>
        <w:lastRenderedPageBreak/>
        <w:t xml:space="preserve">1. </w:t>
      </w:r>
      <w:r w:rsidR="002A6A1C">
        <w:rPr>
          <w:b/>
          <w:sz w:val="24"/>
          <w:szCs w:val="24"/>
        </w:rPr>
        <w:t>INTRODUÇÃO</w:t>
      </w:r>
    </w:p>
    <w:p w14:paraId="6FCFDEEB" w14:textId="77777777" w:rsidR="008D68A7" w:rsidRPr="00B34F73" w:rsidRDefault="00B34F73" w:rsidP="008D68A7">
      <w:pPr>
        <w:pBdr>
          <w:bottom w:val="none" w:sz="0" w:space="8" w:color="000000"/>
        </w:pBdr>
        <w:shd w:val="clear" w:color="auto" w:fill="FFFFFF"/>
        <w:tabs>
          <w:tab w:val="left" w:pos="699"/>
        </w:tabs>
        <w:spacing w:line="360" w:lineRule="auto"/>
        <w:jc w:val="both"/>
        <w:rPr>
          <w:sz w:val="24"/>
          <w:szCs w:val="24"/>
        </w:rPr>
      </w:pPr>
      <w:r>
        <w:rPr>
          <w:sz w:val="24"/>
          <w:szCs w:val="24"/>
        </w:rPr>
        <w:tab/>
      </w:r>
      <w:r w:rsidR="008D68A7" w:rsidRPr="00B34F73">
        <w:rPr>
          <w:sz w:val="24"/>
          <w:szCs w:val="24"/>
        </w:rPr>
        <w:t>Nos últimos anos, a Bacia Pará-Maranhão e a Bacia da Foz do Amazonas tornaram-se regiões atrativas para a exploração de óleo e gás natural (</w:t>
      </w:r>
      <w:r w:rsidR="008D68A7" w:rsidRPr="006C46E7">
        <w:rPr>
          <w:sz w:val="24"/>
          <w:szCs w:val="24"/>
        </w:rPr>
        <w:t>PELLEGRINI; RIBEIRO, 2018</w:t>
      </w:r>
      <w:r w:rsidR="008D68A7" w:rsidRPr="00B34F73">
        <w:rPr>
          <w:sz w:val="24"/>
          <w:szCs w:val="24"/>
        </w:rPr>
        <w:t>). Além do seu destaque em relação a potencialidade de exploração de hidrocarbonetos, est</w:t>
      </w:r>
      <w:r w:rsidR="008D68A7">
        <w:rPr>
          <w:sz w:val="24"/>
          <w:szCs w:val="24"/>
        </w:rPr>
        <w:t>a</w:t>
      </w:r>
      <w:r w:rsidR="008D68A7" w:rsidRPr="00B34F73">
        <w:rPr>
          <w:sz w:val="24"/>
          <w:szCs w:val="24"/>
        </w:rPr>
        <w:t xml:space="preserve"> região também ganhou notoriedade devido a descoberta do sistema de recifes da Foz do Rio Amazonas (</w:t>
      </w:r>
      <w:r w:rsidR="008D68A7" w:rsidRPr="006C46E7">
        <w:rPr>
          <w:sz w:val="24"/>
          <w:szCs w:val="24"/>
        </w:rPr>
        <w:t xml:space="preserve">MOURA </w:t>
      </w:r>
      <w:r w:rsidR="008D68A7" w:rsidRPr="006C46E7">
        <w:rPr>
          <w:i/>
          <w:sz w:val="24"/>
          <w:szCs w:val="24"/>
        </w:rPr>
        <w:t>et al</w:t>
      </w:r>
      <w:r w:rsidR="008D68A7" w:rsidRPr="006C46E7">
        <w:rPr>
          <w:sz w:val="24"/>
          <w:szCs w:val="24"/>
        </w:rPr>
        <w:t>., 2016).</w:t>
      </w:r>
      <w:r w:rsidR="008D68A7" w:rsidRPr="00B34F73">
        <w:rPr>
          <w:sz w:val="24"/>
          <w:szCs w:val="24"/>
        </w:rPr>
        <w:t xml:space="preserve"> Portanto, </w:t>
      </w:r>
      <w:r w:rsidR="008D68A7" w:rsidRPr="006C46E7">
        <w:rPr>
          <w:sz w:val="24"/>
          <w:szCs w:val="24"/>
        </w:rPr>
        <w:t>dados sobre a biodiversidade da Bacia Pará-Maranhão e da Bacia da Foz do Amazonas são de extrema importância para uma compreensão mais completa e robusta da dinâmica ecológica dessas</w:t>
      </w:r>
      <w:r w:rsidR="008D68A7" w:rsidRPr="00B34F73">
        <w:rPr>
          <w:sz w:val="24"/>
          <w:szCs w:val="24"/>
        </w:rPr>
        <w:t xml:space="preserve"> regiões que tem grande relevância no âmbito da conservação ambiental e da exploração de recursos naturais.</w:t>
      </w:r>
    </w:p>
    <w:p w14:paraId="14A7D6AF" w14:textId="77777777" w:rsidR="008D68A7" w:rsidRPr="00B34F73" w:rsidRDefault="008D68A7" w:rsidP="008D68A7">
      <w:pPr>
        <w:pBdr>
          <w:bottom w:val="none" w:sz="0" w:space="8" w:color="000000"/>
        </w:pBdr>
        <w:shd w:val="clear" w:color="auto" w:fill="FFFFFF"/>
        <w:tabs>
          <w:tab w:val="left" w:pos="699"/>
        </w:tabs>
        <w:spacing w:line="360" w:lineRule="auto"/>
        <w:jc w:val="both"/>
        <w:rPr>
          <w:sz w:val="24"/>
          <w:szCs w:val="24"/>
        </w:rPr>
      </w:pPr>
      <w:r>
        <w:rPr>
          <w:sz w:val="24"/>
          <w:szCs w:val="24"/>
        </w:rPr>
        <w:tab/>
      </w:r>
      <w:r w:rsidRPr="00B34F73">
        <w:rPr>
          <w:sz w:val="24"/>
          <w:szCs w:val="24"/>
        </w:rPr>
        <w:t>Dentre as comunidades biológicas de grande importância nos ecossistemas marinhos e costeiros encontra-se a comunidade bentônica que comporta uma grande parcela das espécies marinhas (</w:t>
      </w:r>
      <w:r w:rsidRPr="006C46E7">
        <w:rPr>
          <w:sz w:val="24"/>
          <w:szCs w:val="24"/>
        </w:rPr>
        <w:t>TRUJILLO; THURMAN</w:t>
      </w:r>
      <w:r>
        <w:rPr>
          <w:sz w:val="24"/>
          <w:szCs w:val="24"/>
        </w:rPr>
        <w:t>, 2010</w:t>
      </w:r>
      <w:r w:rsidRPr="00B34F73">
        <w:rPr>
          <w:sz w:val="24"/>
          <w:szCs w:val="24"/>
        </w:rPr>
        <w:t>) dependentes de um substrato, ao menos durante parte de seu ciclo de vida (</w:t>
      </w:r>
      <w:r w:rsidRPr="006C46E7">
        <w:rPr>
          <w:sz w:val="24"/>
          <w:szCs w:val="24"/>
        </w:rPr>
        <w:t>LEVINTON, 2009</w:t>
      </w:r>
      <w:r w:rsidRPr="00B34F73">
        <w:rPr>
          <w:sz w:val="24"/>
          <w:szCs w:val="24"/>
        </w:rPr>
        <w:t>). Essa comunidade é dividida de acordo com o tamanho em microfauna (organismos menores que 0,062 ou 0,044 mm), meiofauna (metazoários com dimensão variando entre 0,044-0,5 mm), macrofauna (metazoários com dimensão variando entre 0,5 mm-2 cm) e megafauna (animais maiores que 2 cm) (</w:t>
      </w:r>
      <w:r w:rsidRPr="006C46E7">
        <w:rPr>
          <w:sz w:val="24"/>
          <w:szCs w:val="24"/>
        </w:rPr>
        <w:t xml:space="preserve">SOARES -GOMES </w:t>
      </w:r>
      <w:r w:rsidRPr="006C46E7">
        <w:rPr>
          <w:i/>
          <w:sz w:val="24"/>
          <w:szCs w:val="24"/>
        </w:rPr>
        <w:t>et al</w:t>
      </w:r>
      <w:r w:rsidRPr="006C46E7">
        <w:rPr>
          <w:sz w:val="24"/>
          <w:szCs w:val="24"/>
        </w:rPr>
        <w:t>., 2009).</w:t>
      </w:r>
    </w:p>
    <w:p w14:paraId="05E3AE0D" w14:textId="77777777" w:rsidR="008D68A7" w:rsidRPr="00B34F73" w:rsidRDefault="008D68A7" w:rsidP="008D68A7">
      <w:pPr>
        <w:pBdr>
          <w:bottom w:val="none" w:sz="0" w:space="8" w:color="000000"/>
        </w:pBdr>
        <w:shd w:val="clear" w:color="auto" w:fill="FFFFFF"/>
        <w:tabs>
          <w:tab w:val="left" w:pos="699"/>
        </w:tabs>
        <w:spacing w:line="360" w:lineRule="auto"/>
        <w:jc w:val="both"/>
        <w:rPr>
          <w:sz w:val="24"/>
          <w:szCs w:val="24"/>
        </w:rPr>
      </w:pPr>
      <w:r>
        <w:rPr>
          <w:sz w:val="24"/>
          <w:szCs w:val="24"/>
        </w:rPr>
        <w:tab/>
      </w:r>
      <w:r w:rsidRPr="00B34F73">
        <w:rPr>
          <w:sz w:val="24"/>
          <w:szCs w:val="24"/>
        </w:rPr>
        <w:t>Os organismos bentônicos no ambiente marinho são de grande importância pelo papel que desempenham nos processos marinhos primários e nos ciclos biogeoquímicos que estão intimamente relacionados com a reciclagem de materiais na interface entre a água e os sedimentos (</w:t>
      </w:r>
      <w:r w:rsidRPr="006C46E7">
        <w:rPr>
          <w:sz w:val="24"/>
          <w:szCs w:val="24"/>
        </w:rPr>
        <w:t>BRIONES, 2007</w:t>
      </w:r>
      <w:r w:rsidRPr="00B34F73">
        <w:rPr>
          <w:sz w:val="24"/>
          <w:szCs w:val="24"/>
        </w:rPr>
        <w:t>). Es</w:t>
      </w:r>
      <w:r>
        <w:rPr>
          <w:sz w:val="24"/>
          <w:szCs w:val="24"/>
        </w:rPr>
        <w:t>s</w:t>
      </w:r>
      <w:r w:rsidRPr="00B34F73">
        <w:rPr>
          <w:sz w:val="24"/>
          <w:szCs w:val="24"/>
        </w:rPr>
        <w:t xml:space="preserve">a comunidade </w:t>
      </w:r>
      <w:r>
        <w:rPr>
          <w:sz w:val="24"/>
          <w:szCs w:val="24"/>
        </w:rPr>
        <w:t xml:space="preserve">também </w:t>
      </w:r>
      <w:r w:rsidRPr="00B34F73">
        <w:rPr>
          <w:sz w:val="24"/>
          <w:szCs w:val="24"/>
        </w:rPr>
        <w:t>influencia no equilíbrio químico, na oxigenação, no pH e na transferência de matéria orgânica e, em alguns casos, na salinidade (</w:t>
      </w:r>
      <w:r w:rsidRPr="006C46E7">
        <w:rPr>
          <w:sz w:val="24"/>
          <w:szCs w:val="24"/>
        </w:rPr>
        <w:t>CRESPO; PARDAL, 2020</w:t>
      </w:r>
      <w:r w:rsidRPr="00B34F73">
        <w:rPr>
          <w:sz w:val="24"/>
          <w:szCs w:val="24"/>
        </w:rPr>
        <w:t xml:space="preserve">). Somado a isso, os organismos bentônicos são capazes de alterar a estrutura física do substrato devido a sua capacidade de bioengenharia e </w:t>
      </w:r>
      <w:r>
        <w:rPr>
          <w:sz w:val="24"/>
          <w:szCs w:val="24"/>
        </w:rPr>
        <w:t>a</w:t>
      </w:r>
      <w:r w:rsidRPr="00B34F73">
        <w:rPr>
          <w:sz w:val="24"/>
          <w:szCs w:val="24"/>
        </w:rPr>
        <w:t xml:space="preserve"> presença de espécies formadoras de habitat (</w:t>
      </w:r>
      <w:r w:rsidRPr="006C46E7">
        <w:rPr>
          <w:sz w:val="24"/>
          <w:szCs w:val="24"/>
        </w:rPr>
        <w:t>LEMIEUX; CUSSON, 2014</w:t>
      </w:r>
      <w:r w:rsidRPr="00B34F73">
        <w:rPr>
          <w:sz w:val="24"/>
          <w:szCs w:val="24"/>
        </w:rPr>
        <w:t>).</w:t>
      </w:r>
    </w:p>
    <w:p w14:paraId="4E3D189D" w14:textId="0A98DE3A" w:rsidR="00C119AE" w:rsidRPr="001B23EE" w:rsidRDefault="008D68A7" w:rsidP="008D68A7">
      <w:pPr>
        <w:pBdr>
          <w:bottom w:val="none" w:sz="0" w:space="8" w:color="000000"/>
        </w:pBdr>
        <w:shd w:val="clear" w:color="auto" w:fill="FFFFFF"/>
        <w:tabs>
          <w:tab w:val="left" w:pos="699"/>
        </w:tabs>
        <w:spacing w:line="360" w:lineRule="auto"/>
        <w:jc w:val="both"/>
        <w:rPr>
          <w:sz w:val="24"/>
          <w:szCs w:val="24"/>
        </w:rPr>
      </w:pPr>
      <w:r>
        <w:rPr>
          <w:sz w:val="24"/>
          <w:szCs w:val="24"/>
        </w:rPr>
        <w:tab/>
      </w:r>
      <w:r w:rsidRPr="00B34F73">
        <w:rPr>
          <w:sz w:val="24"/>
          <w:szCs w:val="24"/>
        </w:rPr>
        <w:t xml:space="preserve">Devido a relevância ecológica dos organismos bentônicos o presente trabalho realizou </w:t>
      </w:r>
      <w:r w:rsidRPr="00C12327">
        <w:rPr>
          <w:color w:val="000000" w:themeColor="text1"/>
          <w:sz w:val="24"/>
          <w:szCs w:val="24"/>
        </w:rPr>
        <w:t xml:space="preserve">o levantamento do conhecimento </w:t>
      </w:r>
      <w:r w:rsidRPr="00B34F73">
        <w:rPr>
          <w:sz w:val="24"/>
          <w:szCs w:val="24"/>
        </w:rPr>
        <w:t>sobre os organismos bentônicos da Plataforma Continental e Talude do Maranhão, Pará e Amapá</w:t>
      </w:r>
      <w:r>
        <w:rPr>
          <w:sz w:val="24"/>
          <w:szCs w:val="24"/>
        </w:rPr>
        <w:t xml:space="preserve"> (PCTMPA) para servir de embasamento para os futuros estudos na região</w:t>
      </w:r>
      <w:r w:rsidRPr="00B34F73">
        <w:rPr>
          <w:sz w:val="24"/>
          <w:szCs w:val="24"/>
        </w:rPr>
        <w:t>.</w:t>
      </w:r>
    </w:p>
    <w:p w14:paraId="309E8D17" w14:textId="0AEDEDAD" w:rsidR="003949CE" w:rsidRDefault="00B34F73" w:rsidP="00C119AE">
      <w:pPr>
        <w:pBdr>
          <w:bottom w:val="none" w:sz="0" w:space="18" w:color="000000"/>
        </w:pBdr>
        <w:shd w:val="clear" w:color="auto" w:fill="FFFFFF"/>
        <w:tabs>
          <w:tab w:val="left" w:pos="2500"/>
        </w:tabs>
        <w:spacing w:line="360" w:lineRule="auto"/>
        <w:jc w:val="both"/>
        <w:rPr>
          <w:color w:val="FF0000"/>
          <w:sz w:val="24"/>
          <w:szCs w:val="24"/>
        </w:rPr>
      </w:pPr>
      <w:r>
        <w:rPr>
          <w:b/>
          <w:sz w:val="24"/>
          <w:szCs w:val="24"/>
        </w:rPr>
        <w:lastRenderedPageBreak/>
        <w:t xml:space="preserve">2. </w:t>
      </w:r>
      <w:r w:rsidR="00B65FA3">
        <w:rPr>
          <w:b/>
          <w:sz w:val="24"/>
          <w:szCs w:val="24"/>
        </w:rPr>
        <w:t>METODOLOGIA</w:t>
      </w:r>
    </w:p>
    <w:p w14:paraId="65205C68" w14:textId="77777777" w:rsidR="008D68A7" w:rsidRDefault="00B34F73" w:rsidP="008D68A7">
      <w:pPr>
        <w:pBdr>
          <w:bottom w:val="none" w:sz="0" w:space="8" w:color="000000"/>
        </w:pBdr>
        <w:shd w:val="clear" w:color="auto" w:fill="FFFFFF"/>
        <w:tabs>
          <w:tab w:val="left" w:pos="709"/>
        </w:tabs>
        <w:spacing w:line="360" w:lineRule="auto"/>
        <w:jc w:val="both"/>
        <w:rPr>
          <w:sz w:val="24"/>
          <w:szCs w:val="24"/>
        </w:rPr>
      </w:pPr>
      <w:r>
        <w:rPr>
          <w:sz w:val="24"/>
          <w:szCs w:val="24"/>
        </w:rPr>
        <w:tab/>
      </w:r>
      <w:bookmarkStart w:id="1" w:name="_Hlk182250887"/>
      <w:r w:rsidR="008D68A7" w:rsidRPr="00B34F73">
        <w:rPr>
          <w:sz w:val="24"/>
          <w:szCs w:val="24"/>
        </w:rPr>
        <w:t xml:space="preserve">O levantamento bibliográfico sobre estudos (artigos, literatura cinza e relatórios técnicos) que abordem organismos bentônicos da </w:t>
      </w:r>
      <w:r w:rsidR="008D68A7">
        <w:rPr>
          <w:sz w:val="24"/>
          <w:szCs w:val="24"/>
        </w:rPr>
        <w:t>PCTMPA</w:t>
      </w:r>
      <w:r w:rsidR="008D68A7" w:rsidRPr="00B34F73">
        <w:rPr>
          <w:sz w:val="24"/>
          <w:szCs w:val="24"/>
        </w:rPr>
        <w:t xml:space="preserve"> publicados até 31 de agosto de 2024</w:t>
      </w:r>
      <w:r w:rsidR="008D68A7">
        <w:rPr>
          <w:sz w:val="24"/>
          <w:szCs w:val="24"/>
        </w:rPr>
        <w:t xml:space="preserve"> </w:t>
      </w:r>
      <w:r w:rsidR="008D68A7" w:rsidRPr="00B34F73">
        <w:rPr>
          <w:sz w:val="24"/>
          <w:szCs w:val="24"/>
        </w:rPr>
        <w:t xml:space="preserve">foi conduzida nas bases de dados </w:t>
      </w:r>
      <w:r w:rsidR="008D68A7" w:rsidRPr="00D56F6B">
        <w:rPr>
          <w:i/>
          <w:sz w:val="24"/>
          <w:szCs w:val="24"/>
        </w:rPr>
        <w:t>Web of Science</w:t>
      </w:r>
      <w:r w:rsidR="008D68A7" w:rsidRPr="00B34F73">
        <w:rPr>
          <w:sz w:val="24"/>
          <w:szCs w:val="24"/>
        </w:rPr>
        <w:t xml:space="preserve">, SCOPUS, SciELO, EBSCOhost e EBSCO UFPA. Estudos realizados apenas na zona entremaré ou apenas em profundidades menores que 10 metros foram descartados durante o processo de triagem. </w:t>
      </w:r>
    </w:p>
    <w:p w14:paraId="2585F553" w14:textId="77777777" w:rsidR="008D68A7" w:rsidRDefault="008D68A7" w:rsidP="008D68A7">
      <w:pPr>
        <w:pBdr>
          <w:bottom w:val="none" w:sz="0" w:space="8" w:color="000000"/>
        </w:pBdr>
        <w:shd w:val="clear" w:color="auto" w:fill="FFFFFF"/>
        <w:tabs>
          <w:tab w:val="left" w:pos="709"/>
        </w:tabs>
        <w:spacing w:line="360" w:lineRule="auto"/>
        <w:jc w:val="both"/>
        <w:rPr>
          <w:sz w:val="24"/>
          <w:szCs w:val="24"/>
        </w:rPr>
      </w:pPr>
      <w:r>
        <w:rPr>
          <w:sz w:val="24"/>
          <w:szCs w:val="24"/>
        </w:rPr>
        <w:tab/>
      </w:r>
      <w:r w:rsidRPr="00B34F73">
        <w:rPr>
          <w:sz w:val="24"/>
          <w:szCs w:val="24"/>
        </w:rPr>
        <w:t xml:space="preserve">A busca foi </w:t>
      </w:r>
      <w:r>
        <w:rPr>
          <w:color w:val="000000" w:themeColor="text1"/>
          <w:sz w:val="24"/>
          <w:szCs w:val="24"/>
        </w:rPr>
        <w:t>realizada</w:t>
      </w:r>
      <w:r w:rsidRPr="00B34F73">
        <w:rPr>
          <w:sz w:val="24"/>
          <w:szCs w:val="24"/>
        </w:rPr>
        <w:t xml:space="preserve"> </w:t>
      </w:r>
      <w:r>
        <w:rPr>
          <w:sz w:val="24"/>
          <w:szCs w:val="24"/>
        </w:rPr>
        <w:t xml:space="preserve">com </w:t>
      </w:r>
      <w:r w:rsidRPr="00B34F73">
        <w:rPr>
          <w:sz w:val="24"/>
          <w:szCs w:val="24"/>
        </w:rPr>
        <w:t xml:space="preserve">as seguintes palavras-chave em inglês e português: "benthos" OR "benthic" OR "megabenthos" OR "megafauna" OR "macrofauna" OR "macrobenthos" OR "meiofauna" OR "meiobenthos" OR "microfauna" OR "microbenthos" OR "benthic organism" OR "benthic invertebrate" AND "Pará" OR "Amapá" OR "Maranhão" OR "equatorial continental margin" OR "Equatorial Atlantic Margin" OR "Amazon coast". </w:t>
      </w:r>
    </w:p>
    <w:p w14:paraId="1F212814" w14:textId="77777777" w:rsidR="008D68A7" w:rsidRDefault="008D68A7" w:rsidP="008D68A7">
      <w:pPr>
        <w:pBdr>
          <w:bottom w:val="none" w:sz="0" w:space="8" w:color="000000"/>
        </w:pBdr>
        <w:shd w:val="clear" w:color="auto" w:fill="FFFFFF"/>
        <w:tabs>
          <w:tab w:val="left" w:pos="709"/>
        </w:tabs>
        <w:spacing w:line="360" w:lineRule="auto"/>
        <w:jc w:val="both"/>
        <w:rPr>
          <w:sz w:val="24"/>
          <w:szCs w:val="24"/>
        </w:rPr>
      </w:pPr>
      <w:r>
        <w:rPr>
          <w:sz w:val="24"/>
          <w:szCs w:val="24"/>
        </w:rPr>
        <w:tab/>
      </w:r>
      <w:r w:rsidRPr="00B34F73">
        <w:rPr>
          <w:sz w:val="24"/>
          <w:szCs w:val="24"/>
        </w:rPr>
        <w:t xml:space="preserve">A busca na SciELO foi </w:t>
      </w:r>
      <w:r>
        <w:rPr>
          <w:color w:val="000000" w:themeColor="text1"/>
          <w:sz w:val="24"/>
          <w:szCs w:val="24"/>
        </w:rPr>
        <w:t>realizada</w:t>
      </w:r>
      <w:r w:rsidRPr="00B34F73">
        <w:rPr>
          <w:sz w:val="24"/>
          <w:szCs w:val="24"/>
        </w:rPr>
        <w:t xml:space="preserve"> apenas </w:t>
      </w:r>
      <w:r>
        <w:rPr>
          <w:sz w:val="24"/>
          <w:szCs w:val="24"/>
        </w:rPr>
        <w:t xml:space="preserve">com </w:t>
      </w:r>
      <w:r w:rsidRPr="00B34F73">
        <w:rPr>
          <w:sz w:val="24"/>
          <w:szCs w:val="24"/>
        </w:rPr>
        <w:t xml:space="preserve">as palavras-chave relacionadas aos organismos bentônicos "benthos" OR "benthic" OR "megabenthos" OR "megafauna" OR "macrofauna" OR "macrobenthos" OR "meiofauna" OR "meiobenthos" OR "microfauna" OR "microbenthos" OR "benthic organism" OR "benthic invertebrate") devido não haver resultado quando foi </w:t>
      </w:r>
      <w:r>
        <w:rPr>
          <w:color w:val="000000" w:themeColor="text1"/>
          <w:sz w:val="24"/>
          <w:szCs w:val="24"/>
        </w:rPr>
        <w:t>usada</w:t>
      </w:r>
      <w:r w:rsidRPr="00B34F73">
        <w:rPr>
          <w:sz w:val="24"/>
          <w:szCs w:val="24"/>
        </w:rPr>
        <w:t xml:space="preserve"> todo o conjunto de palavras-chave </w:t>
      </w:r>
      <w:r w:rsidRPr="00F62D3E">
        <w:rPr>
          <w:color w:val="000000" w:themeColor="text1"/>
          <w:sz w:val="24"/>
          <w:szCs w:val="24"/>
        </w:rPr>
        <w:t xml:space="preserve">utilizadas </w:t>
      </w:r>
      <w:r w:rsidRPr="00B34F73">
        <w:rPr>
          <w:sz w:val="24"/>
          <w:szCs w:val="24"/>
        </w:rPr>
        <w:t xml:space="preserve">nas outras bases de dados. </w:t>
      </w:r>
    </w:p>
    <w:p w14:paraId="560B4036" w14:textId="77777777" w:rsidR="008D68A7" w:rsidRDefault="008D68A7" w:rsidP="008D68A7">
      <w:pPr>
        <w:pBdr>
          <w:bottom w:val="none" w:sz="0" w:space="8" w:color="000000"/>
        </w:pBdr>
        <w:shd w:val="clear" w:color="auto" w:fill="FFFFFF"/>
        <w:tabs>
          <w:tab w:val="left" w:pos="709"/>
        </w:tabs>
        <w:spacing w:line="360" w:lineRule="auto"/>
        <w:jc w:val="both"/>
        <w:rPr>
          <w:sz w:val="24"/>
          <w:szCs w:val="24"/>
        </w:rPr>
      </w:pPr>
      <w:r>
        <w:rPr>
          <w:sz w:val="24"/>
          <w:szCs w:val="24"/>
        </w:rPr>
        <w:tab/>
      </w:r>
      <w:r w:rsidRPr="00B34F73">
        <w:rPr>
          <w:sz w:val="24"/>
          <w:szCs w:val="24"/>
        </w:rPr>
        <w:t xml:space="preserve">Do total de 1674 estudos inicialmente identificados na Web of Science, 333 (incluindo documentos secundários) identificados na SCOPUS, 1677 identificados na SciELO, 767 identificados na EBSCOhost e 833 identificados na EBSCO UFPA, </w:t>
      </w:r>
      <w:r>
        <w:rPr>
          <w:sz w:val="24"/>
          <w:szCs w:val="24"/>
        </w:rPr>
        <w:t>apenas 9</w:t>
      </w:r>
      <w:r w:rsidRPr="00B34F73">
        <w:rPr>
          <w:sz w:val="24"/>
          <w:szCs w:val="24"/>
        </w:rPr>
        <w:t xml:space="preserve"> estudos </w:t>
      </w:r>
      <w:r>
        <w:rPr>
          <w:sz w:val="24"/>
          <w:szCs w:val="24"/>
        </w:rPr>
        <w:t xml:space="preserve">estão </w:t>
      </w:r>
      <w:r w:rsidRPr="00B34F73">
        <w:rPr>
          <w:sz w:val="24"/>
          <w:szCs w:val="24"/>
        </w:rPr>
        <w:t xml:space="preserve">relacionados à </w:t>
      </w:r>
      <w:r>
        <w:rPr>
          <w:sz w:val="24"/>
          <w:szCs w:val="24"/>
        </w:rPr>
        <w:t>PCTMPA</w:t>
      </w:r>
      <w:r w:rsidRPr="00B34F73">
        <w:rPr>
          <w:sz w:val="24"/>
          <w:szCs w:val="24"/>
        </w:rPr>
        <w:t xml:space="preserve">, seguindo os critérios de exclusão e posterior análise. </w:t>
      </w:r>
    </w:p>
    <w:p w14:paraId="7F7594BF" w14:textId="0DA6B01E" w:rsidR="00B34F73" w:rsidRPr="008D68A7" w:rsidRDefault="008D68A7" w:rsidP="00C119AE">
      <w:pPr>
        <w:pBdr>
          <w:bottom w:val="none" w:sz="0" w:space="8" w:color="000000"/>
        </w:pBdr>
        <w:shd w:val="clear" w:color="auto" w:fill="FFFFFF"/>
        <w:tabs>
          <w:tab w:val="left" w:pos="709"/>
        </w:tabs>
        <w:spacing w:line="360" w:lineRule="auto"/>
        <w:jc w:val="both"/>
        <w:rPr>
          <w:color w:val="000000" w:themeColor="text1"/>
          <w:sz w:val="24"/>
          <w:szCs w:val="24"/>
        </w:rPr>
      </w:pPr>
      <w:r>
        <w:rPr>
          <w:sz w:val="24"/>
          <w:szCs w:val="24"/>
        </w:rPr>
        <w:tab/>
      </w:r>
      <w:r w:rsidRPr="00B34F73">
        <w:rPr>
          <w:sz w:val="24"/>
          <w:szCs w:val="24"/>
        </w:rPr>
        <w:t xml:space="preserve">Adicionalmente foram incluídos </w:t>
      </w:r>
      <w:r>
        <w:rPr>
          <w:sz w:val="24"/>
          <w:szCs w:val="24"/>
        </w:rPr>
        <w:t xml:space="preserve">4 </w:t>
      </w:r>
      <w:r w:rsidRPr="00B34F73">
        <w:rPr>
          <w:sz w:val="24"/>
          <w:szCs w:val="24"/>
        </w:rPr>
        <w:t xml:space="preserve">estudos que se enquadram no levantamento </w:t>
      </w:r>
      <w:r w:rsidRPr="00172424">
        <w:rPr>
          <w:sz w:val="24"/>
          <w:szCs w:val="24"/>
        </w:rPr>
        <w:t xml:space="preserve">bibliográfico (ALLER; ALLER 1986; SILVA </w:t>
      </w:r>
      <w:r w:rsidRPr="00172424">
        <w:rPr>
          <w:i/>
          <w:sz w:val="24"/>
          <w:szCs w:val="24"/>
        </w:rPr>
        <w:t>et al</w:t>
      </w:r>
      <w:r w:rsidRPr="00172424">
        <w:rPr>
          <w:sz w:val="24"/>
          <w:szCs w:val="24"/>
        </w:rPr>
        <w:t xml:space="preserve">. 2003; PORTO </w:t>
      </w:r>
      <w:r w:rsidRPr="00172424">
        <w:rPr>
          <w:i/>
          <w:sz w:val="24"/>
          <w:szCs w:val="24"/>
        </w:rPr>
        <w:t>et al</w:t>
      </w:r>
      <w:r w:rsidRPr="00172424">
        <w:rPr>
          <w:sz w:val="24"/>
          <w:szCs w:val="24"/>
        </w:rPr>
        <w:t xml:space="preserve">. 2005; MOURA </w:t>
      </w:r>
      <w:r w:rsidRPr="00172424">
        <w:rPr>
          <w:i/>
          <w:sz w:val="24"/>
          <w:szCs w:val="24"/>
        </w:rPr>
        <w:t>et al</w:t>
      </w:r>
      <w:r w:rsidRPr="00172424">
        <w:rPr>
          <w:sz w:val="24"/>
          <w:szCs w:val="24"/>
        </w:rPr>
        <w:t>. 2016), mas qu</w:t>
      </w:r>
      <w:r w:rsidRPr="00B34F73">
        <w:rPr>
          <w:sz w:val="24"/>
          <w:szCs w:val="24"/>
        </w:rPr>
        <w:t xml:space="preserve">e não foram identificados </w:t>
      </w:r>
      <w:r>
        <w:rPr>
          <w:sz w:val="24"/>
          <w:szCs w:val="24"/>
        </w:rPr>
        <w:t xml:space="preserve">pela pesquisa </w:t>
      </w:r>
      <w:r w:rsidRPr="00B34F73">
        <w:rPr>
          <w:sz w:val="24"/>
          <w:szCs w:val="24"/>
        </w:rPr>
        <w:t xml:space="preserve">nas bases de dados consultadas. </w:t>
      </w:r>
      <w:r>
        <w:rPr>
          <w:sz w:val="24"/>
          <w:szCs w:val="24"/>
        </w:rPr>
        <w:t xml:space="preserve">Portanto, </w:t>
      </w:r>
      <w:r w:rsidRPr="00B34F73">
        <w:rPr>
          <w:sz w:val="24"/>
          <w:szCs w:val="24"/>
        </w:rPr>
        <w:t xml:space="preserve">foram encontrados um total de 13 estudos. </w:t>
      </w:r>
      <w:r w:rsidRPr="00C12327">
        <w:rPr>
          <w:color w:val="000000" w:themeColor="text1"/>
          <w:sz w:val="24"/>
          <w:szCs w:val="24"/>
        </w:rPr>
        <w:t xml:space="preserve">Na contabilização do número de espécies, quando a identificação </w:t>
      </w:r>
      <w:r>
        <w:rPr>
          <w:color w:val="000000" w:themeColor="text1"/>
          <w:sz w:val="24"/>
          <w:szCs w:val="24"/>
        </w:rPr>
        <w:t xml:space="preserve">dos organismos nos estudos </w:t>
      </w:r>
      <w:r w:rsidRPr="00C12327">
        <w:rPr>
          <w:color w:val="000000" w:themeColor="text1"/>
          <w:sz w:val="24"/>
          <w:szCs w:val="24"/>
        </w:rPr>
        <w:t xml:space="preserve">ocorreu somente até o nível de gênero, </w:t>
      </w:r>
      <w:r>
        <w:rPr>
          <w:color w:val="000000" w:themeColor="text1"/>
          <w:sz w:val="24"/>
          <w:szCs w:val="24"/>
        </w:rPr>
        <w:t>o gênero</w:t>
      </w:r>
      <w:r w:rsidRPr="00C12327">
        <w:rPr>
          <w:color w:val="000000" w:themeColor="text1"/>
          <w:sz w:val="24"/>
          <w:szCs w:val="24"/>
        </w:rPr>
        <w:t xml:space="preserve"> foi contabilizado apenas como sendo/contendo uma espécie.</w:t>
      </w:r>
      <w:bookmarkEnd w:id="1"/>
    </w:p>
    <w:p w14:paraId="6842EE05" w14:textId="77777777" w:rsidR="00C119AE" w:rsidRPr="001B23EE" w:rsidRDefault="00C119AE" w:rsidP="00C119AE">
      <w:pPr>
        <w:pBdr>
          <w:bottom w:val="none" w:sz="0" w:space="8" w:color="000000"/>
        </w:pBdr>
        <w:shd w:val="clear" w:color="auto" w:fill="FFFFFF"/>
        <w:tabs>
          <w:tab w:val="left" w:pos="709"/>
        </w:tabs>
        <w:spacing w:line="360" w:lineRule="auto"/>
        <w:jc w:val="both"/>
        <w:rPr>
          <w:sz w:val="24"/>
          <w:szCs w:val="24"/>
        </w:rPr>
      </w:pPr>
    </w:p>
    <w:p w14:paraId="347DA76E" w14:textId="66A9D36F" w:rsidR="001B23EE" w:rsidRPr="001B23EE" w:rsidRDefault="003949CE" w:rsidP="002A6A1C">
      <w:pPr>
        <w:pBdr>
          <w:bottom w:val="none" w:sz="0" w:space="8" w:color="000000"/>
        </w:pBdr>
        <w:shd w:val="clear" w:color="auto" w:fill="FFFFFF"/>
        <w:tabs>
          <w:tab w:val="left" w:pos="2500"/>
        </w:tabs>
        <w:spacing w:after="240" w:line="310" w:lineRule="auto"/>
        <w:jc w:val="both"/>
        <w:rPr>
          <w:color w:val="FF0000"/>
          <w:sz w:val="24"/>
          <w:szCs w:val="24"/>
        </w:rPr>
      </w:pPr>
      <w:r>
        <w:rPr>
          <w:b/>
          <w:sz w:val="24"/>
          <w:szCs w:val="24"/>
        </w:rPr>
        <w:t>3. RESULTADOS E DISCUSSÃO</w:t>
      </w:r>
    </w:p>
    <w:p w14:paraId="65368D28" w14:textId="77777777" w:rsidR="008D68A7" w:rsidRPr="00E16B23" w:rsidRDefault="008D68A7" w:rsidP="008D68A7">
      <w:pPr>
        <w:pBdr>
          <w:bottom w:val="none" w:sz="0" w:space="8" w:color="000000"/>
        </w:pBdr>
        <w:shd w:val="clear" w:color="auto" w:fill="FFFFFF"/>
        <w:tabs>
          <w:tab w:val="left" w:pos="2500"/>
        </w:tabs>
        <w:spacing w:line="360" w:lineRule="auto"/>
        <w:ind w:firstLine="700"/>
        <w:jc w:val="both"/>
        <w:rPr>
          <w:sz w:val="24"/>
          <w:szCs w:val="24"/>
        </w:rPr>
      </w:pPr>
      <w:r w:rsidRPr="00E16B23">
        <w:rPr>
          <w:sz w:val="24"/>
          <w:szCs w:val="24"/>
        </w:rPr>
        <w:lastRenderedPageBreak/>
        <w:t xml:space="preserve">Até 2024, um total de 15 filos, 407 gêneros e 498 espécies de organismos bentônicos foram registrados na </w:t>
      </w:r>
      <w:r>
        <w:rPr>
          <w:sz w:val="24"/>
          <w:szCs w:val="24"/>
        </w:rPr>
        <w:t>PCTMPA</w:t>
      </w:r>
      <w:r w:rsidRPr="00E16B23">
        <w:rPr>
          <w:sz w:val="24"/>
          <w:szCs w:val="24"/>
        </w:rPr>
        <w:t>. Nematoda foi o filo com maior riqueza de gêneros (120), apresentando quase o dobro do número de gêneros do segundo filo mais rico, Cnidaria</w:t>
      </w:r>
      <w:r>
        <w:rPr>
          <w:sz w:val="24"/>
          <w:szCs w:val="24"/>
        </w:rPr>
        <w:t>,</w:t>
      </w:r>
      <w:r w:rsidRPr="00E16B23">
        <w:rPr>
          <w:sz w:val="24"/>
          <w:szCs w:val="24"/>
        </w:rPr>
        <w:t xml:space="preserve"> que apresentou 63 gêneros (Figura 1). De fato, os nematoides são reconhecidos por serem os metazoários bentônicos mais abundantes e com maior riqueza de espécies dos mares e oceanos </w:t>
      </w:r>
      <w:r w:rsidRPr="00172424">
        <w:rPr>
          <w:sz w:val="24"/>
          <w:szCs w:val="24"/>
        </w:rPr>
        <w:t xml:space="preserve">(GIERE, 2009). É importante salientar que esse alto número de gêneros de Nematoda na região analisada é resultado de apenas um trabalho, o de PEREIRA </w:t>
      </w:r>
      <w:r w:rsidRPr="00172424">
        <w:rPr>
          <w:i/>
          <w:sz w:val="24"/>
          <w:szCs w:val="24"/>
        </w:rPr>
        <w:t>et al.</w:t>
      </w:r>
      <w:r w:rsidRPr="00172424">
        <w:rPr>
          <w:sz w:val="24"/>
          <w:szCs w:val="24"/>
        </w:rPr>
        <w:t xml:space="preserve"> (2022).</w:t>
      </w:r>
      <w:r w:rsidRPr="00E16B23">
        <w:rPr>
          <w:sz w:val="24"/>
          <w:szCs w:val="24"/>
        </w:rPr>
        <w:t xml:space="preserve"> Portanto, se mais estudos com identificação ao nível de gênero/espécie tivessem sido feitos, a riqueza de Nematoda provavelmente seria muito maior.</w:t>
      </w:r>
    </w:p>
    <w:p w14:paraId="40555145" w14:textId="0FB73A50" w:rsidR="00511581" w:rsidRDefault="00511581" w:rsidP="00511581">
      <w:pPr>
        <w:pBdr>
          <w:bottom w:val="none" w:sz="0" w:space="8" w:color="000000"/>
        </w:pBdr>
        <w:shd w:val="clear" w:color="auto" w:fill="FFFFFF"/>
        <w:tabs>
          <w:tab w:val="left" w:pos="2500"/>
        </w:tabs>
        <w:jc w:val="center"/>
      </w:pPr>
      <w:r>
        <w:t xml:space="preserve">Figura 1 – </w:t>
      </w:r>
      <w:r w:rsidRPr="00511581">
        <w:t>Número de gêneros para cada filo registrados na Plataforma Continental e Talude do Maranhão, Pará e Amapá.</w:t>
      </w:r>
    </w:p>
    <w:p w14:paraId="1D0FC206" w14:textId="77777777" w:rsidR="00511581" w:rsidRDefault="00511581" w:rsidP="00C119AE">
      <w:pPr>
        <w:pStyle w:val="NormalWeb"/>
        <w:spacing w:before="0" w:beforeAutospacing="0" w:after="0" w:afterAutospacing="0"/>
        <w:jc w:val="center"/>
      </w:pPr>
      <w:r w:rsidRPr="00583D88">
        <w:rPr>
          <w:noProof/>
        </w:rPr>
        <w:drawing>
          <wp:inline distT="0" distB="0" distL="0" distR="0" wp14:anchorId="250709F9" wp14:editId="0B9C7344">
            <wp:extent cx="4758467" cy="2276475"/>
            <wp:effectExtent l="0" t="0" r="4445" b="0"/>
            <wp:docPr id="2" name="Imagem 2" descr="D:\Eri - Academico\Pós-doc\Levantamento bentos\Número de gêneros por filo com figura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ri - Academico\Pós-doc\Levantamento bentos\Número de gêneros por filo com figuras.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1290" cy="2311314"/>
                    </a:xfrm>
                    <a:prstGeom prst="rect">
                      <a:avLst/>
                    </a:prstGeom>
                    <a:noFill/>
                    <a:ln>
                      <a:noFill/>
                    </a:ln>
                  </pic:spPr>
                </pic:pic>
              </a:graphicData>
            </a:graphic>
          </wp:inline>
        </w:drawing>
      </w:r>
    </w:p>
    <w:p w14:paraId="0344D8CC" w14:textId="073C71F1" w:rsidR="00511581" w:rsidRPr="00117603" w:rsidRDefault="00511581" w:rsidP="00117603">
      <w:pPr>
        <w:pStyle w:val="NormalWeb"/>
        <w:spacing w:before="0" w:beforeAutospacing="0" w:after="0" w:afterAutospacing="0"/>
        <w:rPr>
          <w:sz w:val="22"/>
        </w:rPr>
      </w:pPr>
      <w:r w:rsidRPr="00511581">
        <w:rPr>
          <w:sz w:val="22"/>
        </w:rPr>
        <w:t>Baia et al. (2024)</w:t>
      </w:r>
    </w:p>
    <w:p w14:paraId="30751E37" w14:textId="77777777" w:rsidR="008D68A7" w:rsidRDefault="008D68A7" w:rsidP="008D68A7">
      <w:pPr>
        <w:pBdr>
          <w:bottom w:val="none" w:sz="0" w:space="8" w:color="000000"/>
        </w:pBdr>
        <w:shd w:val="clear" w:color="auto" w:fill="FFFFFF"/>
        <w:tabs>
          <w:tab w:val="left" w:pos="2500"/>
        </w:tabs>
        <w:spacing w:line="360" w:lineRule="auto"/>
        <w:ind w:firstLine="700"/>
        <w:jc w:val="both"/>
        <w:rPr>
          <w:sz w:val="24"/>
          <w:szCs w:val="24"/>
        </w:rPr>
      </w:pPr>
      <w:r w:rsidRPr="00E16B23">
        <w:rPr>
          <w:sz w:val="24"/>
          <w:szCs w:val="24"/>
        </w:rPr>
        <w:t xml:space="preserve">O primeiro estudo que registrou organismos bentônicos na </w:t>
      </w:r>
      <w:r>
        <w:rPr>
          <w:sz w:val="24"/>
          <w:szCs w:val="24"/>
        </w:rPr>
        <w:t>PCTMPA</w:t>
      </w:r>
      <w:r w:rsidRPr="00E16B23">
        <w:rPr>
          <w:sz w:val="24"/>
          <w:szCs w:val="24"/>
        </w:rPr>
        <w:t xml:space="preserve"> foi </w:t>
      </w:r>
      <w:r w:rsidRPr="00172424">
        <w:rPr>
          <w:sz w:val="24"/>
          <w:szCs w:val="24"/>
        </w:rPr>
        <w:t xml:space="preserve">o de Aller &amp; Aller (1986) no qual foram analisados a macrofauna, meiofauna e bactérias de sedimentos lamacentos na plataforma continental interna próxima ao Rio Amazonas. Na década de 1990 houve uma pausa até novos estudos serem realizados e a partir dos anos 2000 houve um aumento no número de estudos ao longo dos anos, sendo quase metade (6 de um total de 13 estudos) do total de estudos realizados nos últimos 4 anos (2021-2024) (Figura 2). Esse grande aumento recente no número de estudos na região se deve provavelmente a descoberta da sua potencialidade de exploração de hidrocarbonetos (PELLEGRINI; RIBEIRO, 2018), somado a descoberta do sistema de recifes da Foz do Rio Amazonas (MOURA </w:t>
      </w:r>
      <w:r w:rsidRPr="00172424">
        <w:rPr>
          <w:i/>
          <w:sz w:val="24"/>
          <w:szCs w:val="24"/>
        </w:rPr>
        <w:t>et al</w:t>
      </w:r>
      <w:r w:rsidRPr="00172424">
        <w:rPr>
          <w:sz w:val="24"/>
          <w:szCs w:val="24"/>
        </w:rPr>
        <w:t>., 2016).</w:t>
      </w:r>
    </w:p>
    <w:p w14:paraId="7E45568E" w14:textId="662B4827" w:rsidR="00E16B23" w:rsidRDefault="00E16B23" w:rsidP="00E16B23">
      <w:pPr>
        <w:pBdr>
          <w:bottom w:val="none" w:sz="0" w:space="8" w:color="000000"/>
        </w:pBdr>
        <w:shd w:val="clear" w:color="auto" w:fill="FFFFFF"/>
        <w:tabs>
          <w:tab w:val="left" w:pos="2500"/>
        </w:tabs>
        <w:jc w:val="center"/>
      </w:pPr>
      <w:r>
        <w:t xml:space="preserve">Figura 2 – </w:t>
      </w:r>
      <w:r w:rsidRPr="00E16B23">
        <w:t xml:space="preserve">Número de estudos realizados na Plataforma Continental e Talude do Maranhão, Pará e </w:t>
      </w:r>
      <w:r w:rsidRPr="00E16B23">
        <w:lastRenderedPageBreak/>
        <w:t>Amapá desde 1986.</w:t>
      </w:r>
    </w:p>
    <w:p w14:paraId="150B54D2" w14:textId="77777777" w:rsidR="008D32FB" w:rsidRDefault="00E16B23" w:rsidP="008D32FB">
      <w:pPr>
        <w:jc w:val="center"/>
      </w:pPr>
      <w:r w:rsidRPr="00B3756F">
        <w:rPr>
          <w:noProof/>
          <w:szCs w:val="24"/>
          <w:lang w:val="pt-BR" w:eastAsia="pt-BR"/>
        </w:rPr>
        <w:drawing>
          <wp:inline distT="0" distB="0" distL="0" distR="0" wp14:anchorId="4DB05A83" wp14:editId="1BE9E016">
            <wp:extent cx="3819525" cy="2291715"/>
            <wp:effectExtent l="0" t="0" r="9525" b="0"/>
            <wp:docPr id="3" name="Imagem 3" descr="D:\Eri - Academico\Pós-doc\Levantamento bentos\Número de trabalhos ao longo dos ano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i - Academico\Pós-doc\Levantamento bentos\Número de trabalhos ao longo dos anos.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9525" cy="2291715"/>
                    </a:xfrm>
                    <a:prstGeom prst="rect">
                      <a:avLst/>
                    </a:prstGeom>
                    <a:noFill/>
                    <a:ln>
                      <a:noFill/>
                    </a:ln>
                  </pic:spPr>
                </pic:pic>
              </a:graphicData>
            </a:graphic>
          </wp:inline>
        </w:drawing>
      </w:r>
    </w:p>
    <w:p w14:paraId="257BE7F2" w14:textId="57E68854" w:rsidR="00E16B23" w:rsidRDefault="00E16B23" w:rsidP="00F804DA">
      <w:pPr>
        <w:jc w:val="both"/>
      </w:pPr>
      <w:r w:rsidRPr="00511581">
        <w:t>Baia et al. (2024)</w:t>
      </w:r>
    </w:p>
    <w:p w14:paraId="77F2B79D" w14:textId="77777777" w:rsidR="008D68A7" w:rsidRDefault="008D68A7" w:rsidP="008D68A7">
      <w:pPr>
        <w:pBdr>
          <w:bottom w:val="none" w:sz="0" w:space="8" w:color="000000"/>
        </w:pBdr>
        <w:shd w:val="clear" w:color="auto" w:fill="FFFFFF"/>
        <w:tabs>
          <w:tab w:val="left" w:pos="2500"/>
        </w:tabs>
        <w:spacing w:line="360" w:lineRule="auto"/>
        <w:ind w:firstLine="700"/>
        <w:jc w:val="both"/>
        <w:rPr>
          <w:sz w:val="24"/>
          <w:szCs w:val="24"/>
        </w:rPr>
      </w:pPr>
      <w:r w:rsidRPr="008D32FB">
        <w:rPr>
          <w:sz w:val="24"/>
          <w:szCs w:val="24"/>
        </w:rPr>
        <w:t>Quanto ao</w:t>
      </w:r>
      <w:r>
        <w:rPr>
          <w:sz w:val="24"/>
          <w:szCs w:val="24"/>
        </w:rPr>
        <w:t xml:space="preserve"> número de estudos em relação a categoria </w:t>
      </w:r>
      <w:r w:rsidRPr="00C12327">
        <w:rPr>
          <w:sz w:val="24"/>
          <w:szCs w:val="24"/>
        </w:rPr>
        <w:t>de tamanho dos organismos</w:t>
      </w:r>
      <w:r w:rsidRPr="008D32FB">
        <w:rPr>
          <w:sz w:val="24"/>
          <w:szCs w:val="24"/>
        </w:rPr>
        <w:t xml:space="preserve">, o megabentos/megafauna são os mais estudados (11 estudos), enquanto que os menores organismos (meiobentos/meiofauna e microbentos) são os menos estudados (2 estudos cada) </w:t>
      </w:r>
      <w:r w:rsidRPr="00E16B23">
        <w:rPr>
          <w:sz w:val="24"/>
          <w:szCs w:val="24"/>
        </w:rPr>
        <w:t>(Figura 3).</w:t>
      </w:r>
      <w:r>
        <w:rPr>
          <w:sz w:val="24"/>
          <w:szCs w:val="24"/>
        </w:rPr>
        <w:t xml:space="preserve"> </w:t>
      </w:r>
      <w:r w:rsidRPr="008D32FB">
        <w:rPr>
          <w:sz w:val="24"/>
          <w:szCs w:val="24"/>
        </w:rPr>
        <w:t xml:space="preserve">O megabentos apresenta um maior número de estudos devido a facilidade da sua visualização e identificação que pode ser feita até mesmo por meio de </w:t>
      </w:r>
      <w:r w:rsidRPr="00172424">
        <w:rPr>
          <w:sz w:val="24"/>
          <w:szCs w:val="24"/>
        </w:rPr>
        <w:t xml:space="preserve">sua fotografia (HANAFI-PORTIER </w:t>
      </w:r>
      <w:r w:rsidRPr="00172424">
        <w:rPr>
          <w:i/>
          <w:sz w:val="24"/>
          <w:szCs w:val="24"/>
        </w:rPr>
        <w:t>et al</w:t>
      </w:r>
      <w:r w:rsidRPr="00172424">
        <w:rPr>
          <w:sz w:val="24"/>
          <w:szCs w:val="24"/>
        </w:rPr>
        <w:t xml:space="preserve">., 2021), somado ao fato deles poderem ser capturados por artes de pesca como redes de arrasto (CLARK </w:t>
      </w:r>
      <w:r w:rsidRPr="00172424">
        <w:rPr>
          <w:i/>
          <w:sz w:val="24"/>
          <w:szCs w:val="24"/>
        </w:rPr>
        <w:t>et al</w:t>
      </w:r>
      <w:r w:rsidRPr="00172424">
        <w:rPr>
          <w:sz w:val="24"/>
          <w:szCs w:val="24"/>
        </w:rPr>
        <w:t xml:space="preserve">., 2016). Já a macrofauna é mais estudada, quando comparada a meiofauna, devido ser mais facilmente identificável e </w:t>
      </w:r>
      <w:r w:rsidRPr="00D56F6B">
        <w:rPr>
          <w:color w:val="000000" w:themeColor="text1"/>
          <w:sz w:val="24"/>
          <w:szCs w:val="24"/>
        </w:rPr>
        <w:t xml:space="preserve">quantificável </w:t>
      </w:r>
      <w:r w:rsidRPr="00172424">
        <w:rPr>
          <w:sz w:val="24"/>
          <w:szCs w:val="24"/>
        </w:rPr>
        <w:t xml:space="preserve">(SCHRATZBERGER </w:t>
      </w:r>
      <w:r w:rsidRPr="00172424">
        <w:rPr>
          <w:i/>
          <w:sz w:val="24"/>
          <w:szCs w:val="24"/>
        </w:rPr>
        <w:t>et al</w:t>
      </w:r>
      <w:r w:rsidRPr="00172424">
        <w:rPr>
          <w:sz w:val="24"/>
          <w:szCs w:val="24"/>
        </w:rPr>
        <w:t xml:space="preserve">., 2000). Por outro lado, os protocolos tradicionais de processamento e identificação de amostras de meiofauna consomem muito tempo e exigem habilidades taxonômicas especializadas (MOENS </w:t>
      </w:r>
      <w:r w:rsidRPr="00172424">
        <w:rPr>
          <w:i/>
          <w:sz w:val="24"/>
          <w:szCs w:val="24"/>
        </w:rPr>
        <w:t>et al</w:t>
      </w:r>
      <w:r w:rsidRPr="00172424">
        <w:rPr>
          <w:sz w:val="24"/>
          <w:szCs w:val="24"/>
        </w:rPr>
        <w:t>., 2022).</w:t>
      </w:r>
    </w:p>
    <w:p w14:paraId="0E63ADC3" w14:textId="19D59742" w:rsidR="008D32FB" w:rsidRDefault="008D32FB" w:rsidP="008D32FB">
      <w:pPr>
        <w:pBdr>
          <w:bottom w:val="none" w:sz="0" w:space="8" w:color="000000"/>
        </w:pBdr>
        <w:shd w:val="clear" w:color="auto" w:fill="FFFFFF"/>
        <w:tabs>
          <w:tab w:val="left" w:pos="2500"/>
        </w:tabs>
        <w:jc w:val="center"/>
      </w:pPr>
      <w:r>
        <w:t xml:space="preserve">Figura 3 – </w:t>
      </w:r>
      <w:r w:rsidRPr="008D32FB">
        <w:t>Número de estudos de acordo com a classificação dos organismos baseada em seus tamanhos realizados na Plataforma Continental e Talude do Maranhão, Pará e Amapá.</w:t>
      </w:r>
    </w:p>
    <w:p w14:paraId="09B1D5E7" w14:textId="120FC67A" w:rsidR="008D32FB" w:rsidRDefault="008D32FB" w:rsidP="007F5F85">
      <w:pPr>
        <w:pBdr>
          <w:bottom w:val="none" w:sz="0" w:space="8" w:color="000000"/>
        </w:pBdr>
        <w:shd w:val="clear" w:color="auto" w:fill="FFFFFF"/>
        <w:tabs>
          <w:tab w:val="left" w:pos="2500"/>
        </w:tabs>
        <w:jc w:val="center"/>
        <w:rPr>
          <w:sz w:val="24"/>
          <w:szCs w:val="24"/>
        </w:rPr>
      </w:pPr>
      <w:r w:rsidRPr="00D04381">
        <w:rPr>
          <w:noProof/>
          <w:szCs w:val="24"/>
          <w:lang w:val="pt-BR" w:eastAsia="pt-BR"/>
        </w:rPr>
        <w:lastRenderedPageBreak/>
        <w:drawing>
          <wp:inline distT="0" distB="0" distL="0" distR="0" wp14:anchorId="0C923B55" wp14:editId="4E67C703">
            <wp:extent cx="3629025" cy="2177415"/>
            <wp:effectExtent l="0" t="0" r="9525" b="0"/>
            <wp:docPr id="7" name="Imagem 7" descr="D:\Eri - Academico\Pós-doc\Levantamento bentos\Número de trabalhos por tamanho dos organismo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ri - Academico\Pós-doc\Levantamento bentos\Número de trabalhos por tamanho dos organismos.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9025" cy="2177415"/>
                    </a:xfrm>
                    <a:prstGeom prst="rect">
                      <a:avLst/>
                    </a:prstGeom>
                    <a:noFill/>
                    <a:ln>
                      <a:noFill/>
                    </a:ln>
                  </pic:spPr>
                </pic:pic>
              </a:graphicData>
            </a:graphic>
          </wp:inline>
        </w:drawing>
      </w:r>
    </w:p>
    <w:p w14:paraId="746F5BEE" w14:textId="77777777" w:rsidR="007F5F85" w:rsidRPr="008D32FB" w:rsidRDefault="007F5F85" w:rsidP="007F5F85">
      <w:pPr>
        <w:jc w:val="both"/>
        <w:rPr>
          <w:szCs w:val="24"/>
        </w:rPr>
      </w:pPr>
      <w:r w:rsidRPr="00511581">
        <w:t>Baia et al. (2024)</w:t>
      </w:r>
    </w:p>
    <w:p w14:paraId="023DF2CB" w14:textId="77777777" w:rsidR="008D32FB" w:rsidRDefault="008D32FB" w:rsidP="008D32FB">
      <w:pPr>
        <w:pBdr>
          <w:bottom w:val="none" w:sz="0" w:space="8" w:color="000000"/>
        </w:pBdr>
        <w:shd w:val="clear" w:color="auto" w:fill="FFFFFF"/>
        <w:tabs>
          <w:tab w:val="left" w:pos="2500"/>
        </w:tabs>
        <w:spacing w:line="360" w:lineRule="auto"/>
        <w:jc w:val="center"/>
        <w:rPr>
          <w:sz w:val="24"/>
          <w:szCs w:val="24"/>
        </w:rPr>
      </w:pPr>
    </w:p>
    <w:p w14:paraId="4A3CF97A" w14:textId="77777777" w:rsidR="008D68A7" w:rsidRDefault="008D68A7" w:rsidP="008D68A7">
      <w:pPr>
        <w:pBdr>
          <w:bottom w:val="none" w:sz="0" w:space="8" w:color="000000"/>
        </w:pBdr>
        <w:shd w:val="clear" w:color="auto" w:fill="FFFFFF"/>
        <w:tabs>
          <w:tab w:val="left" w:pos="2500"/>
        </w:tabs>
        <w:spacing w:line="360" w:lineRule="auto"/>
        <w:ind w:firstLine="700"/>
        <w:jc w:val="both"/>
        <w:rPr>
          <w:sz w:val="24"/>
          <w:szCs w:val="24"/>
        </w:rPr>
      </w:pPr>
      <w:r w:rsidRPr="007F5F85">
        <w:rPr>
          <w:sz w:val="24"/>
          <w:szCs w:val="24"/>
        </w:rPr>
        <w:t xml:space="preserve">Dos estudos que informam a </w:t>
      </w:r>
      <w:r w:rsidRPr="00C12327">
        <w:rPr>
          <w:sz w:val="24"/>
          <w:szCs w:val="24"/>
        </w:rPr>
        <w:t>profundidade d</w:t>
      </w:r>
      <w:r w:rsidRPr="007F5F85">
        <w:rPr>
          <w:sz w:val="24"/>
          <w:szCs w:val="24"/>
        </w:rPr>
        <w:t xml:space="preserve">a coleta dos organismos (10 estudos), metade (5 estudos) foram realizados em águas rasas (&lt; 200 m) e apenas três estudos foram realizados em profundidades </w:t>
      </w:r>
      <w:r>
        <w:rPr>
          <w:sz w:val="24"/>
          <w:szCs w:val="24"/>
        </w:rPr>
        <w:t xml:space="preserve">maiores que 2000 metros </w:t>
      </w:r>
      <w:r w:rsidRPr="007F5F85">
        <w:rPr>
          <w:sz w:val="24"/>
          <w:szCs w:val="24"/>
        </w:rPr>
        <w:t>(Tabela 1).</w:t>
      </w:r>
      <w:r>
        <w:rPr>
          <w:sz w:val="24"/>
          <w:szCs w:val="24"/>
        </w:rPr>
        <w:t xml:space="preserve"> </w:t>
      </w:r>
      <w:r w:rsidRPr="007F5F85">
        <w:rPr>
          <w:sz w:val="24"/>
          <w:szCs w:val="24"/>
        </w:rPr>
        <w:t xml:space="preserve">Esse maior número de estudos em águas rasas se deve a maior facilidade de se amostrar ou registrar os organismos devido as menores profundidades na qual estes estão presentes. </w:t>
      </w:r>
      <w:r>
        <w:rPr>
          <w:sz w:val="24"/>
          <w:szCs w:val="24"/>
        </w:rPr>
        <w:t>Nesse sentido, d</w:t>
      </w:r>
      <w:r w:rsidRPr="007F5F85">
        <w:rPr>
          <w:sz w:val="24"/>
          <w:szCs w:val="24"/>
        </w:rPr>
        <w:t xml:space="preserve">iversos estudos com organismos bentônicos (macrofauna e meiofauna) </w:t>
      </w:r>
      <w:r>
        <w:rPr>
          <w:sz w:val="24"/>
          <w:szCs w:val="24"/>
        </w:rPr>
        <w:t xml:space="preserve">já </w:t>
      </w:r>
      <w:r w:rsidRPr="007F5F85">
        <w:rPr>
          <w:sz w:val="24"/>
          <w:szCs w:val="24"/>
        </w:rPr>
        <w:t>foram realizados no entremarés dos estados do Amapá, Maranhão e Pará (e.g</w:t>
      </w:r>
      <w:r w:rsidRPr="00172424">
        <w:rPr>
          <w:sz w:val="24"/>
          <w:szCs w:val="24"/>
        </w:rPr>
        <w:t xml:space="preserve">. BAIA; VENEKEY, 2019; SANTOS </w:t>
      </w:r>
      <w:r w:rsidRPr="00172424">
        <w:rPr>
          <w:i/>
          <w:sz w:val="24"/>
          <w:szCs w:val="24"/>
        </w:rPr>
        <w:t>et al</w:t>
      </w:r>
      <w:r w:rsidRPr="00172424">
        <w:rPr>
          <w:sz w:val="24"/>
          <w:szCs w:val="24"/>
        </w:rPr>
        <w:t xml:space="preserve">., 2021; CHECON </w:t>
      </w:r>
      <w:r w:rsidRPr="00172424">
        <w:rPr>
          <w:i/>
          <w:sz w:val="24"/>
          <w:szCs w:val="24"/>
        </w:rPr>
        <w:t>et al</w:t>
      </w:r>
      <w:r w:rsidRPr="00172424">
        <w:rPr>
          <w:sz w:val="24"/>
          <w:szCs w:val="24"/>
        </w:rPr>
        <w:t xml:space="preserve">., 2023; SANTOS </w:t>
      </w:r>
      <w:r w:rsidRPr="00172424">
        <w:rPr>
          <w:i/>
          <w:sz w:val="24"/>
          <w:szCs w:val="24"/>
        </w:rPr>
        <w:t>et al</w:t>
      </w:r>
      <w:r w:rsidRPr="00172424">
        <w:rPr>
          <w:sz w:val="24"/>
          <w:szCs w:val="24"/>
        </w:rPr>
        <w:t>., 2024).</w:t>
      </w:r>
      <w:r w:rsidRPr="007F5F85">
        <w:rPr>
          <w:sz w:val="24"/>
          <w:szCs w:val="24"/>
        </w:rPr>
        <w:t xml:space="preserve"> </w:t>
      </w:r>
    </w:p>
    <w:p w14:paraId="0275805F" w14:textId="7AEA1CDA" w:rsidR="002B5042" w:rsidRDefault="007F5F85" w:rsidP="002B5042">
      <w:pPr>
        <w:pBdr>
          <w:bottom w:val="none" w:sz="0" w:space="8" w:color="000000"/>
        </w:pBdr>
        <w:shd w:val="clear" w:color="auto" w:fill="FFFFFF"/>
        <w:tabs>
          <w:tab w:val="left" w:pos="2500"/>
        </w:tabs>
        <w:jc w:val="center"/>
      </w:pPr>
      <w:r>
        <w:t xml:space="preserve">Tabela 1 – </w:t>
      </w:r>
      <w:r w:rsidR="002B5042" w:rsidRPr="002B5042">
        <w:t>Lista de estudos realizados na Plataforma Continental e Talude do Maranhão, Pará e Amapá. N.I. = não informado.</w:t>
      </w:r>
    </w:p>
    <w:tbl>
      <w:tblPr>
        <w:tblStyle w:val="Tabelacomgrade"/>
        <w:tblW w:w="0" w:type="auto"/>
        <w:tblLayout w:type="fixed"/>
        <w:tblLook w:val="04A0" w:firstRow="1" w:lastRow="0" w:firstColumn="1" w:lastColumn="0" w:noHBand="0" w:noVBand="1"/>
      </w:tblPr>
      <w:tblGrid>
        <w:gridCol w:w="2547"/>
        <w:gridCol w:w="2551"/>
        <w:gridCol w:w="1701"/>
        <w:gridCol w:w="1985"/>
      </w:tblGrid>
      <w:tr w:rsidR="004E3E90" w:rsidRPr="002B5042" w14:paraId="120B8584" w14:textId="77777777" w:rsidTr="004E3E90">
        <w:tc>
          <w:tcPr>
            <w:tcW w:w="2547" w:type="dxa"/>
            <w:tcBorders>
              <w:left w:val="single" w:sz="4" w:space="0" w:color="FFFFFF" w:themeColor="background1"/>
              <w:right w:val="single" w:sz="4" w:space="0" w:color="FFFFFF"/>
            </w:tcBorders>
          </w:tcPr>
          <w:p w14:paraId="7EA9AD0F" w14:textId="77777777" w:rsidR="005A15BD" w:rsidRPr="002B5042" w:rsidRDefault="005A15BD" w:rsidP="001B640A">
            <w:pPr>
              <w:rPr>
                <w:b/>
                <w:color w:val="000000"/>
              </w:rPr>
            </w:pPr>
            <w:r w:rsidRPr="002B5042">
              <w:rPr>
                <w:b/>
                <w:color w:val="000000"/>
              </w:rPr>
              <w:t>Estudo</w:t>
            </w:r>
          </w:p>
        </w:tc>
        <w:tc>
          <w:tcPr>
            <w:tcW w:w="2551" w:type="dxa"/>
            <w:tcBorders>
              <w:left w:val="single" w:sz="4" w:space="0" w:color="FFFFFF"/>
              <w:right w:val="single" w:sz="4" w:space="0" w:color="FFFFFF"/>
            </w:tcBorders>
          </w:tcPr>
          <w:p w14:paraId="34D731D3" w14:textId="77777777" w:rsidR="005A15BD" w:rsidRPr="002B5042" w:rsidRDefault="005A15BD" w:rsidP="001B640A">
            <w:pPr>
              <w:rPr>
                <w:b/>
                <w:color w:val="000000"/>
              </w:rPr>
            </w:pPr>
            <w:r w:rsidRPr="002B5042">
              <w:rPr>
                <w:b/>
                <w:color w:val="000000"/>
              </w:rPr>
              <w:t>Estado</w:t>
            </w:r>
          </w:p>
        </w:tc>
        <w:tc>
          <w:tcPr>
            <w:tcW w:w="1701" w:type="dxa"/>
            <w:tcBorders>
              <w:left w:val="single" w:sz="4" w:space="0" w:color="FFFFFF"/>
              <w:right w:val="single" w:sz="4" w:space="0" w:color="FFFFFF"/>
            </w:tcBorders>
          </w:tcPr>
          <w:p w14:paraId="3E9F44E4" w14:textId="77777777" w:rsidR="005A15BD" w:rsidRPr="002B5042" w:rsidRDefault="005A15BD" w:rsidP="001B640A">
            <w:pPr>
              <w:rPr>
                <w:b/>
                <w:color w:val="000000"/>
              </w:rPr>
            </w:pPr>
            <w:r w:rsidRPr="002B5042">
              <w:rPr>
                <w:b/>
                <w:color w:val="000000"/>
              </w:rPr>
              <w:t>Classificação por tamanho</w:t>
            </w:r>
          </w:p>
        </w:tc>
        <w:tc>
          <w:tcPr>
            <w:tcW w:w="1985" w:type="dxa"/>
            <w:tcBorders>
              <w:left w:val="single" w:sz="4" w:space="0" w:color="FFFFFF"/>
              <w:right w:val="single" w:sz="4" w:space="0" w:color="FFFFFF" w:themeColor="background1"/>
            </w:tcBorders>
          </w:tcPr>
          <w:p w14:paraId="73FED3AD" w14:textId="77777777" w:rsidR="005A15BD" w:rsidRPr="002B5042" w:rsidRDefault="005A15BD" w:rsidP="001B640A">
            <w:pPr>
              <w:rPr>
                <w:b/>
              </w:rPr>
            </w:pPr>
            <w:r w:rsidRPr="002B5042">
              <w:rPr>
                <w:b/>
              </w:rPr>
              <w:t>Profundidade (m)</w:t>
            </w:r>
          </w:p>
        </w:tc>
      </w:tr>
      <w:tr w:rsidR="004E3E90" w:rsidRPr="002B5042" w14:paraId="6C6C60BE" w14:textId="77777777" w:rsidTr="004E3E90">
        <w:tc>
          <w:tcPr>
            <w:tcW w:w="2547" w:type="dxa"/>
            <w:tcBorders>
              <w:left w:val="single" w:sz="4" w:space="0" w:color="FFFFFF" w:themeColor="background1"/>
              <w:right w:val="single" w:sz="4" w:space="0" w:color="FFFFFF"/>
            </w:tcBorders>
          </w:tcPr>
          <w:p w14:paraId="5F0DE18F" w14:textId="77777777" w:rsidR="005A15BD" w:rsidRPr="002B5042" w:rsidRDefault="005A15BD" w:rsidP="001B640A">
            <w:pPr>
              <w:rPr>
                <w:color w:val="000000"/>
              </w:rPr>
            </w:pPr>
            <w:r w:rsidRPr="002B5042">
              <w:rPr>
                <w:color w:val="000000"/>
              </w:rPr>
              <w:t>Aller e Aller 1986</w:t>
            </w:r>
          </w:p>
        </w:tc>
        <w:tc>
          <w:tcPr>
            <w:tcW w:w="2551" w:type="dxa"/>
            <w:tcBorders>
              <w:left w:val="single" w:sz="4" w:space="0" w:color="FFFFFF"/>
              <w:right w:val="single" w:sz="4" w:space="0" w:color="FFFFFF"/>
            </w:tcBorders>
          </w:tcPr>
          <w:p w14:paraId="41E282EE" w14:textId="77777777" w:rsidR="005A15BD" w:rsidRPr="002B5042" w:rsidRDefault="005A15BD" w:rsidP="001B640A">
            <w:pPr>
              <w:rPr>
                <w:color w:val="000000"/>
              </w:rPr>
            </w:pPr>
            <w:r w:rsidRPr="002B5042">
              <w:rPr>
                <w:color w:val="000000"/>
              </w:rPr>
              <w:t>Amapá e Pará</w:t>
            </w:r>
          </w:p>
        </w:tc>
        <w:tc>
          <w:tcPr>
            <w:tcW w:w="1701" w:type="dxa"/>
            <w:tcBorders>
              <w:left w:val="single" w:sz="4" w:space="0" w:color="FFFFFF"/>
              <w:right w:val="single" w:sz="4" w:space="0" w:color="FFFFFF"/>
            </w:tcBorders>
          </w:tcPr>
          <w:p w14:paraId="29C5B490" w14:textId="77777777" w:rsidR="005A15BD" w:rsidRPr="002B5042" w:rsidRDefault="005A15BD" w:rsidP="001B640A">
            <w:pPr>
              <w:rPr>
                <w:color w:val="000000"/>
              </w:rPr>
            </w:pPr>
            <w:r w:rsidRPr="002B5042">
              <w:rPr>
                <w:color w:val="000000"/>
              </w:rPr>
              <w:t>Macrofauna, meiofauna e microbentos</w:t>
            </w:r>
          </w:p>
        </w:tc>
        <w:tc>
          <w:tcPr>
            <w:tcW w:w="1985" w:type="dxa"/>
            <w:tcBorders>
              <w:left w:val="single" w:sz="4" w:space="0" w:color="FFFFFF"/>
              <w:right w:val="single" w:sz="4" w:space="0" w:color="FFFFFF" w:themeColor="background1"/>
            </w:tcBorders>
          </w:tcPr>
          <w:p w14:paraId="1C470A8C" w14:textId="77777777" w:rsidR="005A15BD" w:rsidRPr="002B5042" w:rsidRDefault="005A15BD" w:rsidP="001B640A">
            <w:pPr>
              <w:rPr>
                <w:color w:val="000000"/>
              </w:rPr>
            </w:pPr>
            <w:r w:rsidRPr="002B5042">
              <w:rPr>
                <w:color w:val="000000"/>
              </w:rPr>
              <w:t>3-123</w:t>
            </w:r>
          </w:p>
        </w:tc>
      </w:tr>
      <w:tr w:rsidR="004E3E90" w:rsidRPr="002B5042" w14:paraId="2C653064" w14:textId="77777777" w:rsidTr="004E3E90">
        <w:tc>
          <w:tcPr>
            <w:tcW w:w="2547" w:type="dxa"/>
            <w:tcBorders>
              <w:left w:val="single" w:sz="4" w:space="0" w:color="FFFFFF" w:themeColor="background1"/>
              <w:right w:val="single" w:sz="4" w:space="0" w:color="FFFFFF"/>
            </w:tcBorders>
          </w:tcPr>
          <w:p w14:paraId="14C84898" w14:textId="77777777" w:rsidR="005A15BD" w:rsidRPr="002B5042" w:rsidRDefault="005A15BD" w:rsidP="001B640A">
            <w:pPr>
              <w:rPr>
                <w:color w:val="000000"/>
              </w:rPr>
            </w:pPr>
            <w:r w:rsidRPr="002B5042">
              <w:rPr>
                <w:color w:val="000000"/>
              </w:rPr>
              <w:t>Silva et al. 2003</w:t>
            </w:r>
          </w:p>
        </w:tc>
        <w:tc>
          <w:tcPr>
            <w:tcW w:w="2551" w:type="dxa"/>
            <w:tcBorders>
              <w:left w:val="single" w:sz="4" w:space="0" w:color="FFFFFF"/>
              <w:right w:val="single" w:sz="4" w:space="0" w:color="FFFFFF"/>
            </w:tcBorders>
          </w:tcPr>
          <w:p w14:paraId="18B3269D" w14:textId="77777777" w:rsidR="005A15BD" w:rsidRPr="002B5042" w:rsidRDefault="005A15BD" w:rsidP="001B640A">
            <w:pPr>
              <w:rPr>
                <w:color w:val="000000"/>
              </w:rPr>
            </w:pPr>
            <w:r w:rsidRPr="002B5042">
              <w:rPr>
                <w:color w:val="000000"/>
              </w:rPr>
              <w:t>Amapá e Pará</w:t>
            </w:r>
          </w:p>
        </w:tc>
        <w:tc>
          <w:tcPr>
            <w:tcW w:w="1701" w:type="dxa"/>
            <w:tcBorders>
              <w:left w:val="single" w:sz="4" w:space="0" w:color="FFFFFF"/>
              <w:right w:val="single" w:sz="4" w:space="0" w:color="FFFFFF"/>
            </w:tcBorders>
          </w:tcPr>
          <w:p w14:paraId="2BDD0956" w14:textId="77777777" w:rsidR="005A15BD" w:rsidRPr="002B5042" w:rsidRDefault="005A15BD" w:rsidP="001B640A">
            <w:pPr>
              <w:rPr>
                <w:color w:val="000000"/>
              </w:rPr>
            </w:pPr>
            <w:r w:rsidRPr="002B5042">
              <w:rPr>
                <w:color w:val="000000"/>
              </w:rPr>
              <w:t>Megafauna</w:t>
            </w:r>
          </w:p>
        </w:tc>
        <w:tc>
          <w:tcPr>
            <w:tcW w:w="1985" w:type="dxa"/>
            <w:tcBorders>
              <w:left w:val="single" w:sz="4" w:space="0" w:color="FFFFFF"/>
              <w:right w:val="single" w:sz="4" w:space="0" w:color="FFFFFF" w:themeColor="background1"/>
            </w:tcBorders>
          </w:tcPr>
          <w:p w14:paraId="1B6C7F87" w14:textId="77777777" w:rsidR="005A15BD" w:rsidRPr="002B5042" w:rsidRDefault="005A15BD" w:rsidP="001B640A">
            <w:pPr>
              <w:rPr>
                <w:color w:val="000000"/>
              </w:rPr>
            </w:pPr>
            <w:r w:rsidRPr="002B5042">
              <w:rPr>
                <w:color w:val="000000"/>
              </w:rPr>
              <w:t>75-626</w:t>
            </w:r>
          </w:p>
        </w:tc>
      </w:tr>
      <w:tr w:rsidR="004E3E90" w:rsidRPr="002B5042" w14:paraId="0821D5C7" w14:textId="77777777" w:rsidTr="004E3E90">
        <w:tc>
          <w:tcPr>
            <w:tcW w:w="2547" w:type="dxa"/>
            <w:tcBorders>
              <w:left w:val="single" w:sz="4" w:space="0" w:color="FFFFFF" w:themeColor="background1"/>
              <w:right w:val="single" w:sz="4" w:space="0" w:color="FFFFFF"/>
            </w:tcBorders>
          </w:tcPr>
          <w:p w14:paraId="40FE37B5" w14:textId="77777777" w:rsidR="005A15BD" w:rsidRPr="002B5042" w:rsidRDefault="005A15BD" w:rsidP="001B640A">
            <w:pPr>
              <w:rPr>
                <w:color w:val="000000"/>
              </w:rPr>
            </w:pPr>
            <w:r w:rsidRPr="002B5042">
              <w:rPr>
                <w:color w:val="000000"/>
              </w:rPr>
              <w:t>Porto et al. 2005</w:t>
            </w:r>
          </w:p>
        </w:tc>
        <w:tc>
          <w:tcPr>
            <w:tcW w:w="2551" w:type="dxa"/>
            <w:tcBorders>
              <w:left w:val="single" w:sz="4" w:space="0" w:color="FFFFFF"/>
              <w:right w:val="single" w:sz="4" w:space="0" w:color="FFFFFF"/>
            </w:tcBorders>
          </w:tcPr>
          <w:p w14:paraId="1EDEBB4F" w14:textId="77777777" w:rsidR="005A15BD" w:rsidRPr="002B5042" w:rsidRDefault="005A15BD" w:rsidP="001B640A">
            <w:pPr>
              <w:rPr>
                <w:color w:val="000000"/>
              </w:rPr>
            </w:pPr>
            <w:r w:rsidRPr="002B5042">
              <w:rPr>
                <w:color w:val="000000"/>
              </w:rPr>
              <w:t>Amapá e Pará</w:t>
            </w:r>
          </w:p>
        </w:tc>
        <w:tc>
          <w:tcPr>
            <w:tcW w:w="1701" w:type="dxa"/>
            <w:tcBorders>
              <w:left w:val="single" w:sz="4" w:space="0" w:color="FFFFFF"/>
              <w:right w:val="single" w:sz="4" w:space="0" w:color="FFFFFF"/>
            </w:tcBorders>
          </w:tcPr>
          <w:p w14:paraId="61C48696" w14:textId="77777777" w:rsidR="005A15BD" w:rsidRPr="002B5042" w:rsidRDefault="005A15BD" w:rsidP="001B640A">
            <w:pPr>
              <w:rPr>
                <w:color w:val="000000"/>
              </w:rPr>
            </w:pPr>
            <w:r w:rsidRPr="002B5042">
              <w:rPr>
                <w:color w:val="000000"/>
              </w:rPr>
              <w:t>Megafauna</w:t>
            </w:r>
          </w:p>
        </w:tc>
        <w:tc>
          <w:tcPr>
            <w:tcW w:w="1985" w:type="dxa"/>
            <w:tcBorders>
              <w:left w:val="single" w:sz="4" w:space="0" w:color="FFFFFF"/>
              <w:right w:val="single" w:sz="4" w:space="0" w:color="FFFFFF" w:themeColor="background1"/>
            </w:tcBorders>
          </w:tcPr>
          <w:p w14:paraId="0B5CF4A3" w14:textId="77777777" w:rsidR="005A15BD" w:rsidRPr="002B5042" w:rsidRDefault="005A15BD" w:rsidP="001B640A">
            <w:pPr>
              <w:rPr>
                <w:color w:val="000000"/>
              </w:rPr>
            </w:pPr>
            <w:r w:rsidRPr="002B5042">
              <w:rPr>
                <w:color w:val="000000"/>
              </w:rPr>
              <w:t>N.I.</w:t>
            </w:r>
          </w:p>
        </w:tc>
      </w:tr>
      <w:tr w:rsidR="004E3E90" w:rsidRPr="002B5042" w14:paraId="0C8279A6" w14:textId="77777777" w:rsidTr="004E3E90">
        <w:tc>
          <w:tcPr>
            <w:tcW w:w="2547" w:type="dxa"/>
            <w:tcBorders>
              <w:left w:val="single" w:sz="4" w:space="0" w:color="FFFFFF" w:themeColor="background1"/>
              <w:right w:val="single" w:sz="4" w:space="0" w:color="FFFFFF"/>
            </w:tcBorders>
          </w:tcPr>
          <w:p w14:paraId="1512EE7D" w14:textId="77777777" w:rsidR="005A15BD" w:rsidRPr="002B5042" w:rsidRDefault="005A15BD" w:rsidP="001B640A">
            <w:pPr>
              <w:rPr>
                <w:color w:val="000000"/>
              </w:rPr>
            </w:pPr>
            <w:r w:rsidRPr="002B5042">
              <w:rPr>
                <w:color w:val="000000"/>
              </w:rPr>
              <w:t>Moura et al. 2016</w:t>
            </w:r>
          </w:p>
        </w:tc>
        <w:tc>
          <w:tcPr>
            <w:tcW w:w="2551" w:type="dxa"/>
            <w:tcBorders>
              <w:left w:val="single" w:sz="4" w:space="0" w:color="FFFFFF"/>
              <w:right w:val="single" w:sz="4" w:space="0" w:color="FFFFFF"/>
            </w:tcBorders>
          </w:tcPr>
          <w:p w14:paraId="47E8EA55" w14:textId="77777777" w:rsidR="005A15BD" w:rsidRPr="002B5042" w:rsidRDefault="005A15BD" w:rsidP="001B640A">
            <w:pPr>
              <w:rPr>
                <w:color w:val="000000"/>
              </w:rPr>
            </w:pPr>
            <w:r w:rsidRPr="002B5042">
              <w:rPr>
                <w:color w:val="000000"/>
              </w:rPr>
              <w:t>Amapá, Maranhão e Pará</w:t>
            </w:r>
          </w:p>
        </w:tc>
        <w:tc>
          <w:tcPr>
            <w:tcW w:w="1701" w:type="dxa"/>
            <w:tcBorders>
              <w:left w:val="single" w:sz="4" w:space="0" w:color="FFFFFF"/>
              <w:right w:val="single" w:sz="4" w:space="0" w:color="FFFFFF"/>
            </w:tcBorders>
          </w:tcPr>
          <w:p w14:paraId="4D729F89" w14:textId="77777777" w:rsidR="005A15BD" w:rsidRPr="002B5042" w:rsidRDefault="005A15BD" w:rsidP="001B640A">
            <w:pPr>
              <w:rPr>
                <w:color w:val="000000"/>
              </w:rPr>
            </w:pPr>
            <w:r w:rsidRPr="002B5042">
              <w:rPr>
                <w:color w:val="000000"/>
              </w:rPr>
              <w:t>Megabentos</w:t>
            </w:r>
          </w:p>
        </w:tc>
        <w:tc>
          <w:tcPr>
            <w:tcW w:w="1985" w:type="dxa"/>
            <w:tcBorders>
              <w:left w:val="single" w:sz="4" w:space="0" w:color="FFFFFF"/>
              <w:right w:val="single" w:sz="4" w:space="0" w:color="FFFFFF" w:themeColor="background1"/>
            </w:tcBorders>
          </w:tcPr>
          <w:p w14:paraId="7BDDF164" w14:textId="77777777" w:rsidR="005A15BD" w:rsidRPr="002B5042" w:rsidRDefault="005A15BD" w:rsidP="001B640A">
            <w:pPr>
              <w:rPr>
                <w:color w:val="000000"/>
              </w:rPr>
            </w:pPr>
            <w:r w:rsidRPr="002B5042">
              <w:rPr>
                <w:color w:val="000000"/>
              </w:rPr>
              <w:t>40-2480</w:t>
            </w:r>
          </w:p>
        </w:tc>
      </w:tr>
      <w:tr w:rsidR="004E3E90" w:rsidRPr="002B5042" w14:paraId="60848A4F" w14:textId="77777777" w:rsidTr="004E3E90">
        <w:tc>
          <w:tcPr>
            <w:tcW w:w="2547" w:type="dxa"/>
            <w:tcBorders>
              <w:left w:val="single" w:sz="4" w:space="0" w:color="FFFFFF" w:themeColor="background1"/>
              <w:right w:val="single" w:sz="4" w:space="0" w:color="FFFFFF"/>
            </w:tcBorders>
          </w:tcPr>
          <w:p w14:paraId="04819393" w14:textId="77777777" w:rsidR="005A15BD" w:rsidRPr="002B5042" w:rsidRDefault="005A15BD" w:rsidP="001B640A">
            <w:pPr>
              <w:rPr>
                <w:color w:val="000000"/>
              </w:rPr>
            </w:pPr>
            <w:r w:rsidRPr="002B5042">
              <w:rPr>
                <w:color w:val="000000"/>
              </w:rPr>
              <w:t>Francini-Filho et al. 2018</w:t>
            </w:r>
          </w:p>
        </w:tc>
        <w:tc>
          <w:tcPr>
            <w:tcW w:w="2551" w:type="dxa"/>
            <w:tcBorders>
              <w:left w:val="single" w:sz="4" w:space="0" w:color="FFFFFF"/>
              <w:right w:val="single" w:sz="4" w:space="0" w:color="FFFFFF"/>
            </w:tcBorders>
          </w:tcPr>
          <w:p w14:paraId="175644C8" w14:textId="77777777" w:rsidR="005A15BD" w:rsidRPr="002B5042" w:rsidRDefault="005A15BD" w:rsidP="001B640A">
            <w:pPr>
              <w:rPr>
                <w:color w:val="000000"/>
              </w:rPr>
            </w:pPr>
            <w:r w:rsidRPr="002B5042">
              <w:rPr>
                <w:color w:val="000000"/>
              </w:rPr>
              <w:t>N.I.</w:t>
            </w:r>
          </w:p>
        </w:tc>
        <w:tc>
          <w:tcPr>
            <w:tcW w:w="1701" w:type="dxa"/>
            <w:tcBorders>
              <w:left w:val="single" w:sz="4" w:space="0" w:color="FFFFFF"/>
              <w:right w:val="single" w:sz="4" w:space="0" w:color="FFFFFF"/>
            </w:tcBorders>
          </w:tcPr>
          <w:p w14:paraId="6399770F" w14:textId="77777777" w:rsidR="005A15BD" w:rsidRPr="002B5042" w:rsidRDefault="005A15BD" w:rsidP="001B640A">
            <w:pPr>
              <w:rPr>
                <w:color w:val="000000"/>
              </w:rPr>
            </w:pPr>
            <w:r w:rsidRPr="002B5042">
              <w:rPr>
                <w:color w:val="000000"/>
              </w:rPr>
              <w:t>Megafauna</w:t>
            </w:r>
          </w:p>
        </w:tc>
        <w:tc>
          <w:tcPr>
            <w:tcW w:w="1985" w:type="dxa"/>
            <w:tcBorders>
              <w:left w:val="single" w:sz="4" w:space="0" w:color="FFFFFF"/>
              <w:right w:val="single" w:sz="4" w:space="0" w:color="FFFFFF" w:themeColor="background1"/>
            </w:tcBorders>
          </w:tcPr>
          <w:p w14:paraId="78C2B41C" w14:textId="77777777" w:rsidR="005A15BD" w:rsidRPr="002B5042" w:rsidRDefault="005A15BD" w:rsidP="001B640A">
            <w:pPr>
              <w:rPr>
                <w:color w:val="000000"/>
              </w:rPr>
            </w:pPr>
            <w:r w:rsidRPr="002B5042">
              <w:rPr>
                <w:color w:val="000000"/>
              </w:rPr>
              <w:t>N.I.</w:t>
            </w:r>
          </w:p>
        </w:tc>
      </w:tr>
      <w:tr w:rsidR="004E3E90" w:rsidRPr="002B5042" w14:paraId="2B612B32" w14:textId="77777777" w:rsidTr="004E3E90">
        <w:tc>
          <w:tcPr>
            <w:tcW w:w="2547" w:type="dxa"/>
            <w:tcBorders>
              <w:left w:val="single" w:sz="4" w:space="0" w:color="FFFFFF" w:themeColor="background1"/>
              <w:right w:val="single" w:sz="4" w:space="0" w:color="FFFFFF"/>
            </w:tcBorders>
          </w:tcPr>
          <w:p w14:paraId="57BAE784" w14:textId="77777777" w:rsidR="005A15BD" w:rsidRPr="002B5042" w:rsidRDefault="005A15BD" w:rsidP="001B640A">
            <w:pPr>
              <w:rPr>
                <w:color w:val="000000"/>
              </w:rPr>
            </w:pPr>
            <w:r w:rsidRPr="002B5042">
              <w:rPr>
                <w:color w:val="000000"/>
              </w:rPr>
              <w:t>Neto et al. 2018</w:t>
            </w:r>
          </w:p>
        </w:tc>
        <w:tc>
          <w:tcPr>
            <w:tcW w:w="2551" w:type="dxa"/>
            <w:tcBorders>
              <w:left w:val="single" w:sz="4" w:space="0" w:color="FFFFFF"/>
              <w:right w:val="single" w:sz="4" w:space="0" w:color="FFFFFF"/>
            </w:tcBorders>
          </w:tcPr>
          <w:p w14:paraId="1C84E113" w14:textId="77777777" w:rsidR="005A15BD" w:rsidRPr="002B5042" w:rsidRDefault="005A15BD" w:rsidP="001B640A">
            <w:pPr>
              <w:rPr>
                <w:color w:val="000000"/>
              </w:rPr>
            </w:pPr>
            <w:r w:rsidRPr="002B5042">
              <w:rPr>
                <w:color w:val="000000"/>
              </w:rPr>
              <w:t>Pará</w:t>
            </w:r>
          </w:p>
        </w:tc>
        <w:tc>
          <w:tcPr>
            <w:tcW w:w="1701" w:type="dxa"/>
            <w:tcBorders>
              <w:left w:val="single" w:sz="4" w:space="0" w:color="FFFFFF"/>
              <w:right w:val="single" w:sz="4" w:space="0" w:color="FFFFFF"/>
            </w:tcBorders>
          </w:tcPr>
          <w:p w14:paraId="30BB46AF" w14:textId="77777777" w:rsidR="005A15BD" w:rsidRPr="002B5042" w:rsidRDefault="005A15BD" w:rsidP="001B640A">
            <w:pPr>
              <w:rPr>
                <w:color w:val="000000"/>
              </w:rPr>
            </w:pPr>
            <w:r w:rsidRPr="002B5042">
              <w:rPr>
                <w:color w:val="000000"/>
              </w:rPr>
              <w:t>Megabentos</w:t>
            </w:r>
          </w:p>
        </w:tc>
        <w:tc>
          <w:tcPr>
            <w:tcW w:w="1985" w:type="dxa"/>
            <w:tcBorders>
              <w:left w:val="single" w:sz="4" w:space="0" w:color="FFFFFF"/>
              <w:right w:val="single" w:sz="4" w:space="0" w:color="FFFFFF" w:themeColor="background1"/>
            </w:tcBorders>
          </w:tcPr>
          <w:p w14:paraId="0085E2F9" w14:textId="77777777" w:rsidR="005A15BD" w:rsidRPr="002B5042" w:rsidRDefault="005A15BD" w:rsidP="001B640A">
            <w:pPr>
              <w:rPr>
                <w:color w:val="000000"/>
              </w:rPr>
            </w:pPr>
            <w:r w:rsidRPr="002B5042">
              <w:rPr>
                <w:color w:val="000000"/>
              </w:rPr>
              <w:t>N.I.</w:t>
            </w:r>
          </w:p>
        </w:tc>
      </w:tr>
      <w:tr w:rsidR="004E3E90" w:rsidRPr="002B5042" w14:paraId="5DFFEBDB" w14:textId="77777777" w:rsidTr="004E3E90">
        <w:tc>
          <w:tcPr>
            <w:tcW w:w="2547" w:type="dxa"/>
            <w:tcBorders>
              <w:left w:val="single" w:sz="4" w:space="0" w:color="FFFFFF" w:themeColor="background1"/>
              <w:right w:val="single" w:sz="4" w:space="0" w:color="FFFFFF"/>
            </w:tcBorders>
          </w:tcPr>
          <w:p w14:paraId="49C2F49B" w14:textId="77777777" w:rsidR="005A15BD" w:rsidRPr="002B5042" w:rsidRDefault="005A15BD" w:rsidP="001B640A">
            <w:pPr>
              <w:rPr>
                <w:color w:val="000000"/>
              </w:rPr>
            </w:pPr>
            <w:r w:rsidRPr="002B5042">
              <w:rPr>
                <w:color w:val="000000"/>
              </w:rPr>
              <w:t>Sales et al. 2019</w:t>
            </w:r>
          </w:p>
        </w:tc>
        <w:tc>
          <w:tcPr>
            <w:tcW w:w="2551" w:type="dxa"/>
            <w:tcBorders>
              <w:left w:val="single" w:sz="4" w:space="0" w:color="FFFFFF"/>
              <w:right w:val="single" w:sz="4" w:space="0" w:color="FFFFFF"/>
            </w:tcBorders>
          </w:tcPr>
          <w:p w14:paraId="6F74DE69" w14:textId="77777777" w:rsidR="005A15BD" w:rsidRPr="002B5042" w:rsidRDefault="005A15BD" w:rsidP="001B640A">
            <w:pPr>
              <w:rPr>
                <w:color w:val="000000"/>
              </w:rPr>
            </w:pPr>
            <w:r w:rsidRPr="002B5042">
              <w:rPr>
                <w:color w:val="000000"/>
              </w:rPr>
              <w:t>N.I.</w:t>
            </w:r>
          </w:p>
        </w:tc>
        <w:tc>
          <w:tcPr>
            <w:tcW w:w="1701" w:type="dxa"/>
            <w:tcBorders>
              <w:left w:val="single" w:sz="4" w:space="0" w:color="FFFFFF"/>
              <w:right w:val="single" w:sz="4" w:space="0" w:color="FFFFFF"/>
            </w:tcBorders>
          </w:tcPr>
          <w:p w14:paraId="718553E2" w14:textId="77777777" w:rsidR="005A15BD" w:rsidRPr="002B5042" w:rsidRDefault="005A15BD" w:rsidP="001B640A">
            <w:pPr>
              <w:rPr>
                <w:color w:val="000000"/>
              </w:rPr>
            </w:pPr>
            <w:r w:rsidRPr="002B5042">
              <w:rPr>
                <w:color w:val="000000"/>
              </w:rPr>
              <w:t>Megafauna</w:t>
            </w:r>
          </w:p>
        </w:tc>
        <w:tc>
          <w:tcPr>
            <w:tcW w:w="1985" w:type="dxa"/>
            <w:tcBorders>
              <w:left w:val="single" w:sz="4" w:space="0" w:color="FFFFFF"/>
              <w:right w:val="single" w:sz="4" w:space="0" w:color="FFFFFF" w:themeColor="background1"/>
            </w:tcBorders>
          </w:tcPr>
          <w:p w14:paraId="6B8164AB" w14:textId="77777777" w:rsidR="005A15BD" w:rsidRPr="002B5042" w:rsidRDefault="005A15BD" w:rsidP="001B640A">
            <w:pPr>
              <w:rPr>
                <w:color w:val="000000"/>
              </w:rPr>
            </w:pPr>
            <w:r w:rsidRPr="002B5042">
              <w:rPr>
                <w:color w:val="000000"/>
              </w:rPr>
              <w:t>80</w:t>
            </w:r>
          </w:p>
        </w:tc>
      </w:tr>
      <w:tr w:rsidR="004E3E90" w:rsidRPr="002B5042" w14:paraId="4368C935" w14:textId="77777777" w:rsidTr="004E3E90">
        <w:tc>
          <w:tcPr>
            <w:tcW w:w="2547" w:type="dxa"/>
            <w:tcBorders>
              <w:left w:val="single" w:sz="4" w:space="0" w:color="FFFFFF" w:themeColor="background1"/>
              <w:right w:val="single" w:sz="4" w:space="0" w:color="FFFFFF"/>
            </w:tcBorders>
          </w:tcPr>
          <w:p w14:paraId="3E081497" w14:textId="7E95BC64" w:rsidR="005A15BD" w:rsidRPr="002B5042" w:rsidRDefault="008D68A7" w:rsidP="001B640A">
            <w:pPr>
              <w:rPr>
                <w:color w:val="000000"/>
              </w:rPr>
            </w:pPr>
            <w:r>
              <w:rPr>
                <w:color w:val="000000"/>
              </w:rPr>
              <w:t>Cordeiro et al. 2020</w:t>
            </w:r>
          </w:p>
        </w:tc>
        <w:tc>
          <w:tcPr>
            <w:tcW w:w="2551" w:type="dxa"/>
            <w:tcBorders>
              <w:left w:val="single" w:sz="4" w:space="0" w:color="FFFFFF"/>
              <w:right w:val="single" w:sz="4" w:space="0" w:color="FFFFFF"/>
            </w:tcBorders>
          </w:tcPr>
          <w:p w14:paraId="6F11BB2A" w14:textId="77777777" w:rsidR="005A15BD" w:rsidRPr="002B5042" w:rsidRDefault="005A15BD" w:rsidP="001B640A">
            <w:pPr>
              <w:rPr>
                <w:color w:val="000000"/>
              </w:rPr>
            </w:pPr>
            <w:r w:rsidRPr="002B5042">
              <w:rPr>
                <w:color w:val="000000"/>
              </w:rPr>
              <w:t>Maranhão</w:t>
            </w:r>
          </w:p>
        </w:tc>
        <w:tc>
          <w:tcPr>
            <w:tcW w:w="1701" w:type="dxa"/>
            <w:tcBorders>
              <w:left w:val="single" w:sz="4" w:space="0" w:color="FFFFFF"/>
              <w:right w:val="single" w:sz="4" w:space="0" w:color="FFFFFF"/>
            </w:tcBorders>
          </w:tcPr>
          <w:p w14:paraId="16464028" w14:textId="77777777" w:rsidR="005A15BD" w:rsidRPr="002B5042" w:rsidRDefault="005A15BD" w:rsidP="001B640A">
            <w:pPr>
              <w:rPr>
                <w:color w:val="000000"/>
              </w:rPr>
            </w:pPr>
            <w:r w:rsidRPr="002B5042">
              <w:rPr>
                <w:color w:val="000000"/>
              </w:rPr>
              <w:t>Megabentos e microbentos</w:t>
            </w:r>
          </w:p>
        </w:tc>
        <w:tc>
          <w:tcPr>
            <w:tcW w:w="1985" w:type="dxa"/>
            <w:tcBorders>
              <w:left w:val="single" w:sz="4" w:space="0" w:color="FFFFFF"/>
              <w:right w:val="single" w:sz="4" w:space="0" w:color="FFFFFF" w:themeColor="background1"/>
            </w:tcBorders>
          </w:tcPr>
          <w:p w14:paraId="5515E115" w14:textId="77777777" w:rsidR="005A15BD" w:rsidRPr="002B5042" w:rsidRDefault="005A15BD" w:rsidP="001B640A">
            <w:pPr>
              <w:rPr>
                <w:color w:val="000000"/>
              </w:rPr>
            </w:pPr>
            <w:r w:rsidRPr="002B5042">
              <w:rPr>
                <w:color w:val="000000"/>
              </w:rPr>
              <w:t>5-27</w:t>
            </w:r>
          </w:p>
        </w:tc>
      </w:tr>
      <w:tr w:rsidR="004E3E90" w:rsidRPr="002B5042" w14:paraId="6D572585" w14:textId="77777777" w:rsidTr="004E3E90">
        <w:tc>
          <w:tcPr>
            <w:tcW w:w="2547" w:type="dxa"/>
            <w:tcBorders>
              <w:left w:val="single" w:sz="4" w:space="0" w:color="FFFFFF" w:themeColor="background1"/>
              <w:right w:val="single" w:sz="4" w:space="0" w:color="FFFFFF"/>
            </w:tcBorders>
          </w:tcPr>
          <w:p w14:paraId="25FBC348" w14:textId="77777777" w:rsidR="005A15BD" w:rsidRPr="002B5042" w:rsidRDefault="005A15BD" w:rsidP="001B640A">
            <w:pPr>
              <w:rPr>
                <w:color w:val="000000"/>
              </w:rPr>
            </w:pPr>
            <w:r w:rsidRPr="002B5042">
              <w:rPr>
                <w:color w:val="000000"/>
              </w:rPr>
              <w:t>Nóbrega et al. 2021</w:t>
            </w:r>
          </w:p>
        </w:tc>
        <w:tc>
          <w:tcPr>
            <w:tcW w:w="2551" w:type="dxa"/>
            <w:tcBorders>
              <w:left w:val="single" w:sz="4" w:space="0" w:color="FFFFFF"/>
              <w:right w:val="single" w:sz="4" w:space="0" w:color="FFFFFF"/>
            </w:tcBorders>
          </w:tcPr>
          <w:p w14:paraId="3E797965" w14:textId="77777777" w:rsidR="005A15BD" w:rsidRPr="002B5042" w:rsidRDefault="005A15BD" w:rsidP="001B640A">
            <w:pPr>
              <w:rPr>
                <w:color w:val="000000"/>
              </w:rPr>
            </w:pPr>
            <w:r w:rsidRPr="002B5042">
              <w:rPr>
                <w:color w:val="000000"/>
              </w:rPr>
              <w:t>Amapá e Pará</w:t>
            </w:r>
          </w:p>
        </w:tc>
        <w:tc>
          <w:tcPr>
            <w:tcW w:w="1701" w:type="dxa"/>
            <w:tcBorders>
              <w:left w:val="single" w:sz="4" w:space="0" w:color="FFFFFF"/>
              <w:right w:val="single" w:sz="4" w:space="0" w:color="FFFFFF"/>
            </w:tcBorders>
          </w:tcPr>
          <w:p w14:paraId="5532FE31" w14:textId="77777777" w:rsidR="005A15BD" w:rsidRPr="002B5042" w:rsidRDefault="005A15BD" w:rsidP="001B640A">
            <w:pPr>
              <w:rPr>
                <w:color w:val="000000"/>
              </w:rPr>
            </w:pPr>
            <w:r w:rsidRPr="002B5042">
              <w:rPr>
                <w:color w:val="000000"/>
              </w:rPr>
              <w:t>Megafauna e macrofauna</w:t>
            </w:r>
          </w:p>
        </w:tc>
        <w:tc>
          <w:tcPr>
            <w:tcW w:w="1985" w:type="dxa"/>
            <w:tcBorders>
              <w:left w:val="single" w:sz="4" w:space="0" w:color="FFFFFF"/>
              <w:right w:val="single" w:sz="4" w:space="0" w:color="FFFFFF" w:themeColor="background1"/>
            </w:tcBorders>
          </w:tcPr>
          <w:p w14:paraId="0019802E" w14:textId="77777777" w:rsidR="005A15BD" w:rsidRPr="002B5042" w:rsidRDefault="005A15BD" w:rsidP="001B640A">
            <w:pPr>
              <w:rPr>
                <w:color w:val="000000"/>
              </w:rPr>
            </w:pPr>
            <w:r w:rsidRPr="002B5042">
              <w:rPr>
                <w:color w:val="000000"/>
              </w:rPr>
              <w:t>35-85</w:t>
            </w:r>
          </w:p>
        </w:tc>
      </w:tr>
      <w:tr w:rsidR="004E3E90" w:rsidRPr="002B5042" w14:paraId="24C71236" w14:textId="77777777" w:rsidTr="004E3E90">
        <w:tc>
          <w:tcPr>
            <w:tcW w:w="2547" w:type="dxa"/>
            <w:tcBorders>
              <w:left w:val="single" w:sz="4" w:space="0" w:color="FFFFFF" w:themeColor="background1"/>
              <w:right w:val="single" w:sz="4" w:space="0" w:color="FFFFFF"/>
            </w:tcBorders>
          </w:tcPr>
          <w:p w14:paraId="43476417" w14:textId="77777777" w:rsidR="005A15BD" w:rsidRPr="002B5042" w:rsidRDefault="005A15BD" w:rsidP="001B640A">
            <w:pPr>
              <w:rPr>
                <w:color w:val="000000"/>
              </w:rPr>
            </w:pPr>
            <w:r w:rsidRPr="002B5042">
              <w:rPr>
                <w:color w:val="000000"/>
              </w:rPr>
              <w:t>Menezes et al. 2022</w:t>
            </w:r>
          </w:p>
        </w:tc>
        <w:tc>
          <w:tcPr>
            <w:tcW w:w="2551" w:type="dxa"/>
            <w:tcBorders>
              <w:left w:val="single" w:sz="4" w:space="0" w:color="FFFFFF"/>
              <w:right w:val="single" w:sz="4" w:space="0" w:color="FFFFFF"/>
            </w:tcBorders>
          </w:tcPr>
          <w:p w14:paraId="6B9C3972" w14:textId="77777777" w:rsidR="005A15BD" w:rsidRPr="002B5042" w:rsidRDefault="005A15BD" w:rsidP="001B640A">
            <w:pPr>
              <w:rPr>
                <w:color w:val="000000"/>
              </w:rPr>
            </w:pPr>
            <w:r w:rsidRPr="002B5042">
              <w:rPr>
                <w:color w:val="000000"/>
              </w:rPr>
              <w:t>Amapá, Maranhão e Pará</w:t>
            </w:r>
          </w:p>
        </w:tc>
        <w:tc>
          <w:tcPr>
            <w:tcW w:w="1701" w:type="dxa"/>
            <w:tcBorders>
              <w:left w:val="single" w:sz="4" w:space="0" w:color="FFFFFF"/>
              <w:right w:val="single" w:sz="4" w:space="0" w:color="FFFFFF"/>
            </w:tcBorders>
          </w:tcPr>
          <w:p w14:paraId="6354C419" w14:textId="77777777" w:rsidR="005A15BD" w:rsidRPr="002B5042" w:rsidRDefault="005A15BD" w:rsidP="001B640A">
            <w:pPr>
              <w:rPr>
                <w:color w:val="000000"/>
              </w:rPr>
            </w:pPr>
            <w:r w:rsidRPr="002B5042">
              <w:rPr>
                <w:color w:val="000000"/>
              </w:rPr>
              <w:t>Megabentos</w:t>
            </w:r>
          </w:p>
        </w:tc>
        <w:tc>
          <w:tcPr>
            <w:tcW w:w="1985" w:type="dxa"/>
            <w:tcBorders>
              <w:left w:val="single" w:sz="4" w:space="0" w:color="FFFFFF"/>
              <w:right w:val="single" w:sz="4" w:space="0" w:color="FFFFFF" w:themeColor="background1"/>
            </w:tcBorders>
          </w:tcPr>
          <w:p w14:paraId="36ACF887" w14:textId="77777777" w:rsidR="005A15BD" w:rsidRPr="002B5042" w:rsidRDefault="005A15BD" w:rsidP="001B640A">
            <w:pPr>
              <w:rPr>
                <w:color w:val="000000"/>
              </w:rPr>
            </w:pPr>
            <w:r w:rsidRPr="002B5042">
              <w:rPr>
                <w:color w:val="000000"/>
              </w:rPr>
              <w:t>23-120</w:t>
            </w:r>
          </w:p>
        </w:tc>
      </w:tr>
      <w:tr w:rsidR="004E3E90" w:rsidRPr="002B5042" w14:paraId="348F1E88" w14:textId="77777777" w:rsidTr="004E3E90">
        <w:tc>
          <w:tcPr>
            <w:tcW w:w="2547" w:type="dxa"/>
            <w:tcBorders>
              <w:left w:val="single" w:sz="4" w:space="0" w:color="FFFFFF" w:themeColor="background1"/>
              <w:right w:val="single" w:sz="4" w:space="0" w:color="FFFFFF"/>
            </w:tcBorders>
          </w:tcPr>
          <w:p w14:paraId="041259D1" w14:textId="77777777" w:rsidR="005A15BD" w:rsidRPr="002B5042" w:rsidRDefault="005A15BD" w:rsidP="001B640A">
            <w:pPr>
              <w:rPr>
                <w:color w:val="000000"/>
              </w:rPr>
            </w:pPr>
            <w:r w:rsidRPr="002B5042">
              <w:rPr>
                <w:color w:val="000000"/>
              </w:rPr>
              <w:t>Pereira et al. 2022</w:t>
            </w:r>
          </w:p>
        </w:tc>
        <w:tc>
          <w:tcPr>
            <w:tcW w:w="2551" w:type="dxa"/>
            <w:tcBorders>
              <w:left w:val="single" w:sz="4" w:space="0" w:color="FFFFFF"/>
              <w:right w:val="single" w:sz="4" w:space="0" w:color="FFFFFF"/>
            </w:tcBorders>
          </w:tcPr>
          <w:p w14:paraId="4F9361D8" w14:textId="77777777" w:rsidR="005A15BD" w:rsidRPr="002B5042" w:rsidRDefault="005A15BD" w:rsidP="001B640A">
            <w:pPr>
              <w:rPr>
                <w:color w:val="000000"/>
              </w:rPr>
            </w:pPr>
            <w:r w:rsidRPr="002B5042">
              <w:rPr>
                <w:color w:val="000000"/>
              </w:rPr>
              <w:t>Amapá, Maranhão e Pará</w:t>
            </w:r>
          </w:p>
        </w:tc>
        <w:tc>
          <w:tcPr>
            <w:tcW w:w="1701" w:type="dxa"/>
            <w:tcBorders>
              <w:left w:val="single" w:sz="4" w:space="0" w:color="FFFFFF"/>
              <w:right w:val="single" w:sz="4" w:space="0" w:color="FFFFFF"/>
            </w:tcBorders>
          </w:tcPr>
          <w:p w14:paraId="641D6F89" w14:textId="77777777" w:rsidR="005A15BD" w:rsidRPr="002B5042" w:rsidRDefault="005A15BD" w:rsidP="001B640A">
            <w:pPr>
              <w:rPr>
                <w:color w:val="000000"/>
              </w:rPr>
            </w:pPr>
            <w:r w:rsidRPr="002B5042">
              <w:rPr>
                <w:color w:val="000000"/>
              </w:rPr>
              <w:t>Meiofauna</w:t>
            </w:r>
          </w:p>
        </w:tc>
        <w:tc>
          <w:tcPr>
            <w:tcW w:w="1985" w:type="dxa"/>
            <w:tcBorders>
              <w:left w:val="single" w:sz="4" w:space="0" w:color="FFFFFF"/>
              <w:right w:val="single" w:sz="4" w:space="0" w:color="FFFFFF" w:themeColor="background1"/>
            </w:tcBorders>
          </w:tcPr>
          <w:p w14:paraId="16542153" w14:textId="77777777" w:rsidR="005A15BD" w:rsidRPr="002B5042" w:rsidRDefault="005A15BD" w:rsidP="001B640A">
            <w:pPr>
              <w:rPr>
                <w:color w:val="000000"/>
              </w:rPr>
            </w:pPr>
            <w:r w:rsidRPr="002B5042">
              <w:rPr>
                <w:color w:val="000000"/>
              </w:rPr>
              <w:t>632-2618</w:t>
            </w:r>
          </w:p>
        </w:tc>
      </w:tr>
      <w:tr w:rsidR="004E3E90" w:rsidRPr="002B5042" w14:paraId="34CC423F" w14:textId="77777777" w:rsidTr="004E3E90">
        <w:tc>
          <w:tcPr>
            <w:tcW w:w="2547" w:type="dxa"/>
            <w:tcBorders>
              <w:left w:val="single" w:sz="4" w:space="0" w:color="FFFFFF" w:themeColor="background1"/>
              <w:right w:val="single" w:sz="4" w:space="0" w:color="FFFFFF"/>
            </w:tcBorders>
          </w:tcPr>
          <w:p w14:paraId="719315C7" w14:textId="77777777" w:rsidR="005A15BD" w:rsidRPr="002B5042" w:rsidRDefault="005A15BD" w:rsidP="001B640A">
            <w:pPr>
              <w:rPr>
                <w:color w:val="000000"/>
              </w:rPr>
            </w:pPr>
            <w:r w:rsidRPr="002B5042">
              <w:rPr>
                <w:color w:val="000000"/>
              </w:rPr>
              <w:lastRenderedPageBreak/>
              <w:t>Moura et al. 2023</w:t>
            </w:r>
          </w:p>
        </w:tc>
        <w:tc>
          <w:tcPr>
            <w:tcW w:w="2551" w:type="dxa"/>
            <w:tcBorders>
              <w:left w:val="single" w:sz="4" w:space="0" w:color="FFFFFF"/>
              <w:right w:val="single" w:sz="4" w:space="0" w:color="FFFFFF"/>
            </w:tcBorders>
          </w:tcPr>
          <w:p w14:paraId="625A0AAD" w14:textId="77777777" w:rsidR="005A15BD" w:rsidRPr="002B5042" w:rsidRDefault="005A15BD" w:rsidP="001B640A">
            <w:pPr>
              <w:rPr>
                <w:color w:val="000000"/>
              </w:rPr>
            </w:pPr>
            <w:r w:rsidRPr="002B5042">
              <w:rPr>
                <w:color w:val="000000"/>
              </w:rPr>
              <w:t>Amapá, Maranhão e Pará</w:t>
            </w:r>
          </w:p>
        </w:tc>
        <w:tc>
          <w:tcPr>
            <w:tcW w:w="1701" w:type="dxa"/>
            <w:tcBorders>
              <w:left w:val="single" w:sz="4" w:space="0" w:color="FFFFFF"/>
              <w:right w:val="single" w:sz="4" w:space="0" w:color="FFFFFF"/>
            </w:tcBorders>
          </w:tcPr>
          <w:p w14:paraId="33587E91" w14:textId="77777777" w:rsidR="005A15BD" w:rsidRPr="002B5042" w:rsidRDefault="005A15BD" w:rsidP="001B640A">
            <w:pPr>
              <w:rPr>
                <w:color w:val="000000"/>
              </w:rPr>
            </w:pPr>
            <w:r w:rsidRPr="002B5042">
              <w:rPr>
                <w:color w:val="000000"/>
              </w:rPr>
              <w:t>Megafauna e macrofauna</w:t>
            </w:r>
          </w:p>
        </w:tc>
        <w:tc>
          <w:tcPr>
            <w:tcW w:w="1985" w:type="dxa"/>
            <w:tcBorders>
              <w:left w:val="single" w:sz="4" w:space="0" w:color="FFFFFF"/>
              <w:right w:val="single" w:sz="4" w:space="0" w:color="FFFFFF" w:themeColor="background1"/>
            </w:tcBorders>
          </w:tcPr>
          <w:p w14:paraId="3F297723" w14:textId="77777777" w:rsidR="005A15BD" w:rsidRPr="002B5042" w:rsidRDefault="005A15BD" w:rsidP="001B640A">
            <w:pPr>
              <w:rPr>
                <w:color w:val="000000"/>
              </w:rPr>
            </w:pPr>
            <w:r w:rsidRPr="002B5042">
              <w:rPr>
                <w:color w:val="000000"/>
              </w:rPr>
              <w:t>0-3888</w:t>
            </w:r>
          </w:p>
        </w:tc>
      </w:tr>
      <w:tr w:rsidR="004E3E90" w:rsidRPr="002B5042" w14:paraId="39DC2F52" w14:textId="77777777" w:rsidTr="004E3E90">
        <w:tc>
          <w:tcPr>
            <w:tcW w:w="2547" w:type="dxa"/>
            <w:tcBorders>
              <w:left w:val="single" w:sz="4" w:space="0" w:color="FFFFFF" w:themeColor="background1"/>
              <w:right w:val="single" w:sz="4" w:space="0" w:color="FFFFFF"/>
            </w:tcBorders>
          </w:tcPr>
          <w:p w14:paraId="1B163E22" w14:textId="77777777" w:rsidR="005A15BD" w:rsidRPr="002B5042" w:rsidRDefault="005A15BD" w:rsidP="001B640A">
            <w:pPr>
              <w:rPr>
                <w:color w:val="000000"/>
              </w:rPr>
            </w:pPr>
            <w:r w:rsidRPr="002B5042">
              <w:rPr>
                <w:color w:val="000000"/>
              </w:rPr>
              <w:t>Jovane et al. 2024</w:t>
            </w:r>
          </w:p>
        </w:tc>
        <w:tc>
          <w:tcPr>
            <w:tcW w:w="2551" w:type="dxa"/>
            <w:tcBorders>
              <w:left w:val="single" w:sz="4" w:space="0" w:color="FFFFFF"/>
              <w:right w:val="single" w:sz="4" w:space="0" w:color="FFFFFF"/>
            </w:tcBorders>
          </w:tcPr>
          <w:p w14:paraId="7E605163" w14:textId="77777777" w:rsidR="005A15BD" w:rsidRPr="002B5042" w:rsidRDefault="005A15BD" w:rsidP="001B640A">
            <w:pPr>
              <w:rPr>
                <w:color w:val="000000"/>
              </w:rPr>
            </w:pPr>
            <w:r w:rsidRPr="002B5042">
              <w:rPr>
                <w:color w:val="000000"/>
              </w:rPr>
              <w:t>Amapá</w:t>
            </w:r>
          </w:p>
        </w:tc>
        <w:tc>
          <w:tcPr>
            <w:tcW w:w="1701" w:type="dxa"/>
            <w:tcBorders>
              <w:left w:val="single" w:sz="4" w:space="0" w:color="FFFFFF"/>
              <w:right w:val="single" w:sz="4" w:space="0" w:color="FFFFFF"/>
            </w:tcBorders>
          </w:tcPr>
          <w:p w14:paraId="501F3814" w14:textId="77777777" w:rsidR="005A15BD" w:rsidRPr="002B5042" w:rsidRDefault="005A15BD" w:rsidP="001B640A">
            <w:pPr>
              <w:rPr>
                <w:color w:val="000000"/>
              </w:rPr>
            </w:pPr>
            <w:r w:rsidRPr="002B5042">
              <w:rPr>
                <w:color w:val="000000"/>
              </w:rPr>
              <w:t>Megafauna e macrofauna</w:t>
            </w:r>
          </w:p>
        </w:tc>
        <w:tc>
          <w:tcPr>
            <w:tcW w:w="1985" w:type="dxa"/>
            <w:tcBorders>
              <w:left w:val="single" w:sz="4" w:space="0" w:color="FFFFFF"/>
              <w:right w:val="single" w:sz="4" w:space="0" w:color="FFFFFF" w:themeColor="background1"/>
            </w:tcBorders>
          </w:tcPr>
          <w:p w14:paraId="0659B0B1" w14:textId="77777777" w:rsidR="005A15BD" w:rsidRPr="002B5042" w:rsidRDefault="005A15BD" w:rsidP="001B640A">
            <w:pPr>
              <w:rPr>
                <w:color w:val="000000"/>
              </w:rPr>
            </w:pPr>
            <w:r w:rsidRPr="002B5042">
              <w:rPr>
                <w:color w:val="000000"/>
              </w:rPr>
              <w:t>206-309</w:t>
            </w:r>
          </w:p>
        </w:tc>
      </w:tr>
    </w:tbl>
    <w:p w14:paraId="087E438F" w14:textId="0AE29E73" w:rsidR="003949CE" w:rsidRPr="002B5042" w:rsidRDefault="002B5042" w:rsidP="002B5042">
      <w:pPr>
        <w:pBdr>
          <w:bottom w:val="none" w:sz="0" w:space="8" w:color="000000"/>
        </w:pBdr>
        <w:shd w:val="clear" w:color="auto" w:fill="FFFFFF"/>
        <w:tabs>
          <w:tab w:val="left" w:pos="2500"/>
        </w:tabs>
        <w:spacing w:line="432" w:lineRule="auto"/>
        <w:jc w:val="both"/>
        <w:rPr>
          <w:szCs w:val="24"/>
        </w:rPr>
      </w:pPr>
      <w:r w:rsidRPr="002B5042">
        <w:rPr>
          <w:szCs w:val="24"/>
        </w:rPr>
        <w:t>Fonte: Baia et al. (2024)</w:t>
      </w:r>
    </w:p>
    <w:p w14:paraId="6EF26A43" w14:textId="0BC87008" w:rsidR="003949CE" w:rsidRDefault="002B5042" w:rsidP="003949CE">
      <w:pPr>
        <w:widowControl/>
        <w:tabs>
          <w:tab w:val="left" w:pos="1290"/>
        </w:tabs>
        <w:spacing w:after="160" w:line="259" w:lineRule="auto"/>
        <w:jc w:val="both"/>
        <w:rPr>
          <w:sz w:val="28"/>
          <w:szCs w:val="28"/>
        </w:rPr>
      </w:pPr>
      <w:r>
        <w:rPr>
          <w:b/>
          <w:sz w:val="24"/>
          <w:szCs w:val="24"/>
        </w:rPr>
        <w:t>4. CONSIDERAÇÕES FINAIS</w:t>
      </w:r>
    </w:p>
    <w:p w14:paraId="50BF87C1" w14:textId="77777777" w:rsidR="008D68A7" w:rsidRDefault="008D68A7" w:rsidP="008D68A7">
      <w:pPr>
        <w:widowControl/>
        <w:tabs>
          <w:tab w:val="left" w:pos="699"/>
        </w:tabs>
        <w:spacing w:after="160" w:line="360" w:lineRule="auto"/>
        <w:jc w:val="both"/>
        <w:rPr>
          <w:b/>
          <w:sz w:val="24"/>
          <w:szCs w:val="24"/>
        </w:rPr>
      </w:pPr>
      <w:r>
        <w:rPr>
          <w:sz w:val="24"/>
          <w:szCs w:val="24"/>
        </w:rPr>
        <w:tab/>
      </w:r>
      <w:r w:rsidRPr="002B5042">
        <w:rPr>
          <w:sz w:val="24"/>
          <w:szCs w:val="24"/>
        </w:rPr>
        <w:t xml:space="preserve">Apesar do aumento de interesse nos últimos anos sobre os organismos bentônicos da </w:t>
      </w:r>
      <w:r>
        <w:rPr>
          <w:sz w:val="24"/>
          <w:szCs w:val="24"/>
        </w:rPr>
        <w:t xml:space="preserve">PCTMPA, pouco </w:t>
      </w:r>
      <w:r w:rsidRPr="002B5042">
        <w:rPr>
          <w:sz w:val="24"/>
          <w:szCs w:val="24"/>
        </w:rPr>
        <w:t>se sabe sobre esses organismos. Desse modo, são necessários maiores esforços para a realização de novos estudos na região que abranjam as diferentes profundidades e os diferentes tamanho</w:t>
      </w:r>
      <w:r>
        <w:rPr>
          <w:sz w:val="24"/>
          <w:szCs w:val="24"/>
        </w:rPr>
        <w:t>s</w:t>
      </w:r>
      <w:r w:rsidRPr="002B5042">
        <w:rPr>
          <w:sz w:val="24"/>
          <w:szCs w:val="24"/>
        </w:rPr>
        <w:t xml:space="preserve"> de organismos. Os futuros estudos precisam realizar amostragens em locais de maiores profundidades e os organismos menores como macrobentos e meiobentos precisam ser analisados e identificados ao menor nível taxonômico possível. Desta forma será possível se ter um conhecimento mais robusto e completo dessa região de grande importância tanto na área econômica quanto na área da conservação ambiental.</w:t>
      </w:r>
    </w:p>
    <w:p w14:paraId="5D816746" w14:textId="0A8A30C1" w:rsidR="003949CE" w:rsidRDefault="001B23EE" w:rsidP="003949CE">
      <w:pPr>
        <w:widowControl/>
        <w:tabs>
          <w:tab w:val="left" w:pos="1290"/>
        </w:tabs>
        <w:spacing w:after="160" w:line="259" w:lineRule="auto"/>
        <w:jc w:val="both"/>
        <w:rPr>
          <w:color w:val="FF0000"/>
          <w:sz w:val="24"/>
          <w:szCs w:val="24"/>
        </w:rPr>
      </w:pPr>
      <w:r>
        <w:rPr>
          <w:b/>
          <w:sz w:val="24"/>
          <w:szCs w:val="24"/>
        </w:rPr>
        <w:t>REFERÊNCIAS</w:t>
      </w:r>
    </w:p>
    <w:p w14:paraId="643F49C7" w14:textId="77777777" w:rsidR="008D68A7" w:rsidRPr="00F24CAC" w:rsidRDefault="008D68A7" w:rsidP="008D68A7">
      <w:pPr>
        <w:spacing w:after="240"/>
        <w:jc w:val="both"/>
        <w:rPr>
          <w:lang w:val="en-US"/>
        </w:rPr>
      </w:pPr>
      <w:r w:rsidRPr="00F24CAC">
        <w:rPr>
          <w:lang w:val="en-US"/>
        </w:rPr>
        <w:t xml:space="preserve">ALLER, J. Y.; ALLER, R. C. General characteristics of benthic faunas on the Amazon inner continental shelf with comparison to the shelf off the </w:t>
      </w:r>
      <w:proofErr w:type="spellStart"/>
      <w:r w:rsidRPr="00F24CAC">
        <w:rPr>
          <w:lang w:val="en-US"/>
        </w:rPr>
        <w:t>Changjiang</w:t>
      </w:r>
      <w:proofErr w:type="spellEnd"/>
      <w:r w:rsidRPr="00F24CAC">
        <w:rPr>
          <w:lang w:val="en-US"/>
        </w:rPr>
        <w:t xml:space="preserve"> River, East China Sea. </w:t>
      </w:r>
      <w:r w:rsidRPr="00F24CAC">
        <w:rPr>
          <w:b/>
          <w:lang w:val="en-US"/>
        </w:rPr>
        <w:t>Continental Shelf Research</w:t>
      </w:r>
      <w:r w:rsidRPr="00F24CAC">
        <w:rPr>
          <w:lang w:val="en-US"/>
        </w:rPr>
        <w:t xml:space="preserve">, v. </w:t>
      </w:r>
      <w:proofErr w:type="gramStart"/>
      <w:r w:rsidRPr="00F24CAC">
        <w:rPr>
          <w:lang w:val="en-US"/>
        </w:rPr>
        <w:t>6</w:t>
      </w:r>
      <w:proofErr w:type="gramEnd"/>
      <w:r w:rsidRPr="00F24CAC">
        <w:rPr>
          <w:lang w:val="en-US"/>
        </w:rPr>
        <w:t>, n. 1-2, p. 291-310, 1986.</w:t>
      </w:r>
    </w:p>
    <w:p w14:paraId="6AFE3301" w14:textId="77777777" w:rsidR="008D68A7" w:rsidRDefault="008D68A7" w:rsidP="008D68A7">
      <w:pPr>
        <w:spacing w:after="240"/>
        <w:jc w:val="both"/>
        <w:rPr>
          <w:lang w:val="en-US"/>
        </w:rPr>
      </w:pPr>
      <w:r w:rsidRPr="00F24CAC">
        <w:rPr>
          <w:lang w:val="en-US"/>
        </w:rPr>
        <w:t xml:space="preserve">BAIA, E.; VENEKEY, V. Distribution patterns of </w:t>
      </w:r>
      <w:proofErr w:type="spellStart"/>
      <w:r w:rsidRPr="00F24CAC">
        <w:rPr>
          <w:lang w:val="en-US"/>
        </w:rPr>
        <w:t>meiofauna</w:t>
      </w:r>
      <w:proofErr w:type="spellEnd"/>
      <w:r w:rsidRPr="00F24CAC">
        <w:rPr>
          <w:lang w:val="en-US"/>
        </w:rPr>
        <w:t xml:space="preserve"> on a tropical </w:t>
      </w:r>
      <w:proofErr w:type="spellStart"/>
      <w:r w:rsidRPr="00F24CAC">
        <w:rPr>
          <w:lang w:val="en-US"/>
        </w:rPr>
        <w:t>macrotidal</w:t>
      </w:r>
      <w:proofErr w:type="spellEnd"/>
      <w:r w:rsidRPr="00F24CAC">
        <w:rPr>
          <w:lang w:val="en-US"/>
        </w:rPr>
        <w:t xml:space="preserve"> sandy beach, with special focus on nematodes (</w:t>
      </w:r>
      <w:proofErr w:type="spellStart"/>
      <w:r w:rsidRPr="00F24CAC">
        <w:rPr>
          <w:lang w:val="en-US"/>
        </w:rPr>
        <w:t>Caixa</w:t>
      </w:r>
      <w:proofErr w:type="spellEnd"/>
      <w:r w:rsidRPr="00F24CAC">
        <w:rPr>
          <w:lang w:val="en-US"/>
        </w:rPr>
        <w:t xml:space="preserve"> </w:t>
      </w:r>
      <w:proofErr w:type="spellStart"/>
      <w:r w:rsidRPr="00F24CAC">
        <w:rPr>
          <w:lang w:val="en-US"/>
        </w:rPr>
        <w:t>d’Água</w:t>
      </w:r>
      <w:proofErr w:type="spellEnd"/>
      <w:r w:rsidRPr="00F24CAC">
        <w:rPr>
          <w:lang w:val="en-US"/>
        </w:rPr>
        <w:t xml:space="preserve">, Amazon Coast, Brazil). </w:t>
      </w:r>
      <w:r w:rsidRPr="00F24CAC">
        <w:rPr>
          <w:b/>
          <w:lang w:val="en-US"/>
        </w:rPr>
        <w:t>Brazilian Journal of Oceanography</w:t>
      </w:r>
      <w:r w:rsidRPr="00F24CAC">
        <w:rPr>
          <w:lang w:val="en-US"/>
        </w:rPr>
        <w:t>, v. 67, n. e19230, p. 1-18, 2019.</w:t>
      </w:r>
    </w:p>
    <w:p w14:paraId="34F793CB" w14:textId="77777777" w:rsidR="008D68A7" w:rsidRDefault="008D68A7" w:rsidP="008D68A7">
      <w:pPr>
        <w:spacing w:after="240"/>
        <w:jc w:val="both"/>
        <w:rPr>
          <w:lang w:val="en-US"/>
        </w:rPr>
      </w:pPr>
      <w:r w:rsidRPr="00211305">
        <w:rPr>
          <w:lang w:val="en-US"/>
        </w:rPr>
        <w:t>BRIONES, E. E. 2007. Current Knowledge of Benthic Communities in the Gulf of Mexico. In: CASO</w:t>
      </w:r>
      <w:r>
        <w:rPr>
          <w:lang w:val="en-US"/>
        </w:rPr>
        <w:t xml:space="preserve">, M.; PISANTY, I.; EZCURRA, E. </w:t>
      </w:r>
      <w:r w:rsidRPr="00211305">
        <w:rPr>
          <w:b/>
          <w:lang w:val="en-US"/>
        </w:rPr>
        <w:t>Environmental analysis of the Gulf of Mexico</w:t>
      </w:r>
      <w:r w:rsidRPr="00211305">
        <w:rPr>
          <w:lang w:val="en-US"/>
        </w:rPr>
        <w:t>. Harte Research Institut</w:t>
      </w:r>
      <w:r>
        <w:rPr>
          <w:lang w:val="en-US"/>
        </w:rPr>
        <w:t>e for Gulf of Mexico Studies. p</w:t>
      </w:r>
      <w:r w:rsidRPr="00211305">
        <w:rPr>
          <w:lang w:val="en-US"/>
        </w:rPr>
        <w:t>. 108-136.</w:t>
      </w:r>
    </w:p>
    <w:p w14:paraId="18ED91EA" w14:textId="77777777" w:rsidR="008D68A7" w:rsidRPr="00F24CAC" w:rsidRDefault="008D68A7" w:rsidP="008D68A7">
      <w:pPr>
        <w:spacing w:after="240"/>
        <w:jc w:val="both"/>
        <w:rPr>
          <w:szCs w:val="24"/>
          <w:lang w:val="en-US"/>
        </w:rPr>
      </w:pPr>
      <w:r w:rsidRPr="00F24CAC">
        <w:rPr>
          <w:szCs w:val="24"/>
          <w:lang w:val="en-US"/>
        </w:rPr>
        <w:t xml:space="preserve">CHECON, H. H. et al. Rainfall Influences the Patterns of Diversity and Species Distribution in Sandy Beaches of the Amazon Coast. </w:t>
      </w:r>
      <w:r w:rsidRPr="00F24CAC">
        <w:rPr>
          <w:b/>
          <w:szCs w:val="24"/>
          <w:lang w:val="en-US"/>
        </w:rPr>
        <w:t>Sustainability</w:t>
      </w:r>
      <w:r w:rsidRPr="00F24CAC">
        <w:rPr>
          <w:szCs w:val="24"/>
          <w:lang w:val="en-US"/>
        </w:rPr>
        <w:t xml:space="preserve">, v. 15, n. </w:t>
      </w:r>
      <w:proofErr w:type="gramStart"/>
      <w:r w:rsidRPr="00F24CAC">
        <w:rPr>
          <w:szCs w:val="24"/>
          <w:lang w:val="en-US"/>
        </w:rPr>
        <w:t>6</w:t>
      </w:r>
      <w:proofErr w:type="gramEnd"/>
      <w:r w:rsidRPr="00F24CAC">
        <w:rPr>
          <w:szCs w:val="24"/>
          <w:lang w:val="en-US"/>
        </w:rPr>
        <w:t>, p. 1-15, 2023.</w:t>
      </w:r>
    </w:p>
    <w:p w14:paraId="6D037634" w14:textId="77777777" w:rsidR="008D68A7" w:rsidRPr="00F24CAC" w:rsidRDefault="008D68A7" w:rsidP="008D68A7">
      <w:pPr>
        <w:spacing w:after="240"/>
        <w:jc w:val="both"/>
        <w:rPr>
          <w:szCs w:val="24"/>
          <w:lang w:val="en-US"/>
        </w:rPr>
      </w:pPr>
      <w:r w:rsidRPr="00F24CAC">
        <w:rPr>
          <w:szCs w:val="24"/>
          <w:lang w:val="en-US"/>
        </w:rPr>
        <w:t xml:space="preserve">CLARK, M. R.; CONSALVEY, M.; ROWDEN, A. A. </w:t>
      </w:r>
      <w:r w:rsidRPr="00F24CAC">
        <w:rPr>
          <w:b/>
          <w:szCs w:val="24"/>
          <w:lang w:val="en-US"/>
        </w:rPr>
        <w:t xml:space="preserve">Biological Sampling In </w:t>
      </w:r>
      <w:proofErr w:type="gramStart"/>
      <w:r w:rsidRPr="00F24CAC">
        <w:rPr>
          <w:b/>
          <w:szCs w:val="24"/>
          <w:lang w:val="en-US"/>
        </w:rPr>
        <w:t>The</w:t>
      </w:r>
      <w:proofErr w:type="gramEnd"/>
      <w:r w:rsidRPr="00F24CAC">
        <w:rPr>
          <w:b/>
          <w:szCs w:val="24"/>
          <w:lang w:val="en-US"/>
        </w:rPr>
        <w:t xml:space="preserve"> Deep Sea</w:t>
      </w:r>
      <w:r w:rsidRPr="00F24CAC">
        <w:rPr>
          <w:szCs w:val="24"/>
          <w:lang w:val="en-US"/>
        </w:rPr>
        <w:t xml:space="preserve">. New Jersey: Wiley-Blackwell, 2016. </w:t>
      </w:r>
      <w:proofErr w:type="gramStart"/>
      <w:r w:rsidRPr="00F24CAC">
        <w:rPr>
          <w:szCs w:val="24"/>
          <w:lang w:val="en-US"/>
        </w:rPr>
        <w:t>451</w:t>
      </w:r>
      <w:proofErr w:type="gramEnd"/>
      <w:r w:rsidRPr="00F24CAC">
        <w:rPr>
          <w:szCs w:val="24"/>
          <w:lang w:val="en-US"/>
        </w:rPr>
        <w:t xml:space="preserve"> p.</w:t>
      </w:r>
    </w:p>
    <w:p w14:paraId="38DA8B92" w14:textId="77777777" w:rsidR="008D68A7" w:rsidRDefault="008D68A7" w:rsidP="008D68A7">
      <w:pPr>
        <w:spacing w:after="240"/>
        <w:jc w:val="both"/>
        <w:rPr>
          <w:szCs w:val="24"/>
        </w:rPr>
      </w:pPr>
      <w:r w:rsidRPr="00F24CAC">
        <w:rPr>
          <w:szCs w:val="24"/>
          <w:lang w:val="en-US"/>
        </w:rPr>
        <w:t xml:space="preserve">CORDEIRO, C. A. M. M. et al. Conservation status of the southernmost reef of the Amazon Reef System: the Parcel de Manuel </w:t>
      </w:r>
      <w:proofErr w:type="spellStart"/>
      <w:r w:rsidRPr="00F24CAC">
        <w:rPr>
          <w:szCs w:val="24"/>
          <w:lang w:val="en-US"/>
        </w:rPr>
        <w:t>Luís</w:t>
      </w:r>
      <w:proofErr w:type="spellEnd"/>
      <w:r w:rsidRPr="00F24CAC">
        <w:rPr>
          <w:szCs w:val="24"/>
          <w:lang w:val="en-US"/>
        </w:rPr>
        <w:t xml:space="preserve">. </w:t>
      </w:r>
      <w:r w:rsidRPr="00F24CAC">
        <w:rPr>
          <w:b/>
          <w:szCs w:val="24"/>
        </w:rPr>
        <w:t>Coral Reefs</w:t>
      </w:r>
      <w:r w:rsidRPr="00F24CAC">
        <w:rPr>
          <w:szCs w:val="24"/>
        </w:rPr>
        <w:t>, v. 40, n. 1, p. 165-185, 2020.</w:t>
      </w:r>
    </w:p>
    <w:p w14:paraId="3329426C" w14:textId="77777777" w:rsidR="008D68A7" w:rsidRDefault="008D68A7" w:rsidP="008D68A7">
      <w:pPr>
        <w:spacing w:after="240"/>
        <w:jc w:val="both"/>
        <w:rPr>
          <w:szCs w:val="24"/>
        </w:rPr>
      </w:pPr>
      <w:r w:rsidRPr="00211305">
        <w:rPr>
          <w:szCs w:val="24"/>
        </w:rPr>
        <w:t>CRESPO, D., PARDAL, M.</w:t>
      </w:r>
      <w:r>
        <w:rPr>
          <w:szCs w:val="24"/>
        </w:rPr>
        <w:t xml:space="preserve"> </w:t>
      </w:r>
      <w:r w:rsidRPr="00211305">
        <w:rPr>
          <w:szCs w:val="24"/>
        </w:rPr>
        <w:t xml:space="preserve">Â. 2020. Ecological and Economic Importance of Benthic Communities. In: LEAL FILHO, W., AZUL, A., BRANDLI, L., LANGE SALVIA, A., WALL, T. </w:t>
      </w:r>
      <w:r w:rsidRPr="00B965B4">
        <w:rPr>
          <w:b/>
          <w:szCs w:val="24"/>
        </w:rPr>
        <w:t>Life Below Water. Encyclopedia of the UN Sustainable Development Goals</w:t>
      </w:r>
      <w:r>
        <w:rPr>
          <w:szCs w:val="24"/>
        </w:rPr>
        <w:t>. Springer. p. 1-11.</w:t>
      </w:r>
    </w:p>
    <w:p w14:paraId="50E5EFAB" w14:textId="77777777" w:rsidR="008D68A7" w:rsidRPr="00F24CAC" w:rsidRDefault="008D68A7" w:rsidP="008D68A7">
      <w:pPr>
        <w:spacing w:after="240"/>
        <w:jc w:val="both"/>
        <w:rPr>
          <w:szCs w:val="24"/>
          <w:lang w:val="en-US"/>
        </w:rPr>
      </w:pPr>
      <w:r w:rsidRPr="00F24CAC">
        <w:rPr>
          <w:szCs w:val="24"/>
        </w:rPr>
        <w:t xml:space="preserve">FRANCINI-FILHO, R. B. et al. </w:t>
      </w:r>
      <w:r w:rsidRPr="00F24CAC">
        <w:rPr>
          <w:szCs w:val="24"/>
          <w:lang w:val="en-US"/>
        </w:rPr>
        <w:t xml:space="preserve">Perspectives on the Great Amazon Reef: Extension, Biodiversity, and </w:t>
      </w:r>
      <w:r w:rsidRPr="00F24CAC">
        <w:rPr>
          <w:szCs w:val="24"/>
          <w:lang w:val="en-US"/>
        </w:rPr>
        <w:lastRenderedPageBreak/>
        <w:t xml:space="preserve">Threats. </w:t>
      </w:r>
      <w:r w:rsidRPr="00F24CAC">
        <w:rPr>
          <w:b/>
          <w:szCs w:val="24"/>
          <w:lang w:val="en-US"/>
        </w:rPr>
        <w:t>Frontiers in Marine Science</w:t>
      </w:r>
      <w:r w:rsidRPr="00F24CAC">
        <w:rPr>
          <w:szCs w:val="24"/>
          <w:lang w:val="en-US"/>
        </w:rPr>
        <w:t xml:space="preserve">, v. </w:t>
      </w:r>
      <w:proofErr w:type="gramStart"/>
      <w:r w:rsidRPr="00F24CAC">
        <w:rPr>
          <w:szCs w:val="24"/>
          <w:lang w:val="en-US"/>
        </w:rPr>
        <w:t>5</w:t>
      </w:r>
      <w:proofErr w:type="gramEnd"/>
      <w:r w:rsidRPr="00F24CAC">
        <w:rPr>
          <w:szCs w:val="24"/>
          <w:lang w:val="en-US"/>
        </w:rPr>
        <w:t>, p. 1-5, 2018</w:t>
      </w:r>
    </w:p>
    <w:p w14:paraId="20284312" w14:textId="77777777" w:rsidR="008D68A7" w:rsidRPr="00F24CAC" w:rsidRDefault="008D68A7" w:rsidP="008D68A7">
      <w:pPr>
        <w:spacing w:after="240"/>
        <w:jc w:val="both"/>
        <w:rPr>
          <w:szCs w:val="24"/>
          <w:lang w:val="en-US"/>
        </w:rPr>
      </w:pPr>
      <w:r w:rsidRPr="00F24CAC">
        <w:rPr>
          <w:szCs w:val="24"/>
          <w:lang w:val="en-US"/>
        </w:rPr>
        <w:t xml:space="preserve">GIERE, O. </w:t>
      </w:r>
      <w:proofErr w:type="spellStart"/>
      <w:r w:rsidRPr="00F24CAC">
        <w:rPr>
          <w:b/>
          <w:szCs w:val="24"/>
          <w:lang w:val="en-US"/>
        </w:rPr>
        <w:t>Meiobenthology</w:t>
      </w:r>
      <w:proofErr w:type="spellEnd"/>
      <w:r w:rsidRPr="00F24CAC">
        <w:rPr>
          <w:b/>
          <w:szCs w:val="24"/>
          <w:lang w:val="en-US"/>
        </w:rPr>
        <w:t>: The microscopic fauna in aquatic sediments</w:t>
      </w:r>
      <w:r w:rsidRPr="00F24CAC">
        <w:rPr>
          <w:szCs w:val="24"/>
          <w:lang w:val="en-US"/>
        </w:rPr>
        <w:t xml:space="preserve">. Heidelberg: Springer, 2009. </w:t>
      </w:r>
      <w:proofErr w:type="gramStart"/>
      <w:r w:rsidRPr="00F24CAC">
        <w:rPr>
          <w:szCs w:val="24"/>
          <w:lang w:val="en-US"/>
        </w:rPr>
        <w:t>527</w:t>
      </w:r>
      <w:proofErr w:type="gramEnd"/>
      <w:r w:rsidRPr="00F24CAC">
        <w:rPr>
          <w:szCs w:val="24"/>
          <w:lang w:val="en-US"/>
        </w:rPr>
        <w:t xml:space="preserve"> p.</w:t>
      </w:r>
    </w:p>
    <w:p w14:paraId="43A1DC1C" w14:textId="77777777" w:rsidR="008D68A7" w:rsidRPr="00F24CAC" w:rsidRDefault="008D68A7" w:rsidP="008D68A7">
      <w:pPr>
        <w:spacing w:after="240"/>
        <w:jc w:val="both"/>
        <w:rPr>
          <w:szCs w:val="24"/>
          <w:lang w:val="en-US"/>
        </w:rPr>
      </w:pPr>
      <w:r w:rsidRPr="00F24CAC">
        <w:rPr>
          <w:szCs w:val="24"/>
          <w:lang w:val="en-US"/>
        </w:rPr>
        <w:t xml:space="preserve">HANAFI-PORTIER, M. et al. When Imagery and Physical Sampling Work Together: Toward </w:t>
      </w:r>
      <w:proofErr w:type="spellStart"/>
      <w:proofErr w:type="gramStart"/>
      <w:r w:rsidRPr="00F24CAC">
        <w:rPr>
          <w:szCs w:val="24"/>
          <w:lang w:val="en-US"/>
        </w:rPr>
        <w:t>na</w:t>
      </w:r>
      <w:proofErr w:type="spellEnd"/>
      <w:proofErr w:type="gramEnd"/>
      <w:r w:rsidRPr="00F24CAC">
        <w:rPr>
          <w:szCs w:val="24"/>
          <w:lang w:val="en-US"/>
        </w:rPr>
        <w:t xml:space="preserve"> Integrative Methodology of Deep-Sea Image-Based Megafauna Identification. </w:t>
      </w:r>
      <w:r w:rsidRPr="00F24CAC">
        <w:rPr>
          <w:b/>
          <w:szCs w:val="24"/>
          <w:lang w:val="en-US"/>
        </w:rPr>
        <w:t>Frontiers in Marine Science</w:t>
      </w:r>
      <w:r w:rsidRPr="00F24CAC">
        <w:rPr>
          <w:szCs w:val="24"/>
          <w:lang w:val="en-US"/>
        </w:rPr>
        <w:t xml:space="preserve">, v. </w:t>
      </w:r>
      <w:proofErr w:type="gramStart"/>
      <w:r w:rsidRPr="00F24CAC">
        <w:rPr>
          <w:szCs w:val="24"/>
          <w:lang w:val="en-US"/>
        </w:rPr>
        <w:t>8</w:t>
      </w:r>
      <w:proofErr w:type="gramEnd"/>
      <w:r w:rsidRPr="00F24CAC">
        <w:rPr>
          <w:szCs w:val="24"/>
          <w:lang w:val="en-US"/>
        </w:rPr>
        <w:t>, n. 749078, p. 1-25, 2021.</w:t>
      </w:r>
    </w:p>
    <w:p w14:paraId="3385FE75" w14:textId="77777777" w:rsidR="008D68A7" w:rsidRDefault="008D68A7" w:rsidP="008D68A7">
      <w:pPr>
        <w:spacing w:after="240"/>
        <w:jc w:val="both"/>
        <w:rPr>
          <w:szCs w:val="24"/>
          <w:lang w:val="en-US"/>
        </w:rPr>
      </w:pPr>
      <w:r w:rsidRPr="00F24CAC">
        <w:rPr>
          <w:szCs w:val="24"/>
          <w:lang w:val="en-US"/>
        </w:rPr>
        <w:t xml:space="preserve">JOVANE, L. et al. </w:t>
      </w:r>
      <w:proofErr w:type="spellStart"/>
      <w:r w:rsidRPr="00F24CAC">
        <w:rPr>
          <w:szCs w:val="24"/>
          <w:lang w:val="en-US"/>
        </w:rPr>
        <w:t>Mesophotic</w:t>
      </w:r>
      <w:proofErr w:type="spellEnd"/>
      <w:r w:rsidRPr="00F24CAC">
        <w:rPr>
          <w:szCs w:val="24"/>
          <w:lang w:val="en-US"/>
        </w:rPr>
        <w:t xml:space="preserve"> Hardground Revealed by Multidisciplinary Cruise on the Brazilian Equatorial Margin. </w:t>
      </w:r>
      <w:r w:rsidRPr="00F24CAC">
        <w:rPr>
          <w:b/>
          <w:szCs w:val="24"/>
          <w:lang w:val="en-US"/>
        </w:rPr>
        <w:t>Minerals</w:t>
      </w:r>
      <w:r w:rsidRPr="00F24CAC">
        <w:rPr>
          <w:szCs w:val="24"/>
          <w:lang w:val="en-US"/>
        </w:rPr>
        <w:t>, v. 14, n. 702, p. 1-26, 2024.</w:t>
      </w:r>
    </w:p>
    <w:p w14:paraId="367F91A4" w14:textId="77777777" w:rsidR="008D68A7" w:rsidRDefault="008D68A7" w:rsidP="008D68A7">
      <w:pPr>
        <w:spacing w:after="240"/>
        <w:jc w:val="both"/>
        <w:rPr>
          <w:szCs w:val="24"/>
          <w:lang w:val="en-US"/>
        </w:rPr>
      </w:pPr>
      <w:r w:rsidRPr="00B965B4">
        <w:rPr>
          <w:szCs w:val="24"/>
          <w:lang w:val="en-US"/>
        </w:rPr>
        <w:t xml:space="preserve">LEMIEUX </w:t>
      </w:r>
      <w:r>
        <w:rPr>
          <w:szCs w:val="24"/>
          <w:lang w:val="en-US"/>
        </w:rPr>
        <w:t>J.;</w:t>
      </w:r>
      <w:r w:rsidRPr="00B965B4">
        <w:rPr>
          <w:szCs w:val="24"/>
          <w:lang w:val="en-US"/>
        </w:rPr>
        <w:t xml:space="preserve"> CUSSON M. Effects of habitat-forming species richness, evenness, identity, and abundance on benthic intertidal community establishment and productivity. </w:t>
      </w:r>
      <w:proofErr w:type="spellStart"/>
      <w:r>
        <w:rPr>
          <w:b/>
          <w:szCs w:val="24"/>
          <w:lang w:val="en-US"/>
        </w:rPr>
        <w:t>Plos</w:t>
      </w:r>
      <w:proofErr w:type="spellEnd"/>
      <w:r w:rsidRPr="00B965B4">
        <w:rPr>
          <w:b/>
          <w:szCs w:val="24"/>
          <w:lang w:val="en-US"/>
        </w:rPr>
        <w:t xml:space="preserve"> One</w:t>
      </w:r>
      <w:r w:rsidRPr="00B965B4">
        <w:rPr>
          <w:szCs w:val="24"/>
          <w:lang w:val="en-US"/>
        </w:rPr>
        <w:t xml:space="preserve">, </w:t>
      </w:r>
      <w:r>
        <w:rPr>
          <w:szCs w:val="24"/>
          <w:lang w:val="en-US"/>
        </w:rPr>
        <w:t xml:space="preserve">v. </w:t>
      </w:r>
      <w:proofErr w:type="gramStart"/>
      <w:r>
        <w:rPr>
          <w:szCs w:val="24"/>
          <w:lang w:val="en-US"/>
        </w:rPr>
        <w:t>9</w:t>
      </w:r>
      <w:proofErr w:type="gramEnd"/>
      <w:r>
        <w:rPr>
          <w:szCs w:val="24"/>
          <w:lang w:val="en-US"/>
        </w:rPr>
        <w:t>, n. 10, p.</w:t>
      </w:r>
      <w:r w:rsidRPr="00B965B4">
        <w:rPr>
          <w:szCs w:val="24"/>
          <w:lang w:val="en-US"/>
        </w:rPr>
        <w:t xml:space="preserve"> </w:t>
      </w:r>
      <w:r>
        <w:rPr>
          <w:szCs w:val="24"/>
          <w:lang w:val="en-US"/>
        </w:rPr>
        <w:t xml:space="preserve"> </w:t>
      </w:r>
      <w:r w:rsidRPr="00B965B4">
        <w:rPr>
          <w:szCs w:val="24"/>
          <w:lang w:val="en-US"/>
        </w:rPr>
        <w:t>e109261. 2014.</w:t>
      </w:r>
    </w:p>
    <w:p w14:paraId="570310D3" w14:textId="77777777" w:rsidR="008D68A7" w:rsidRPr="00F24CAC" w:rsidRDefault="008D68A7" w:rsidP="008D68A7">
      <w:pPr>
        <w:spacing w:after="240"/>
        <w:jc w:val="both"/>
        <w:rPr>
          <w:szCs w:val="24"/>
          <w:lang w:val="en-US"/>
        </w:rPr>
      </w:pPr>
      <w:r w:rsidRPr="00083A29">
        <w:rPr>
          <w:szCs w:val="24"/>
          <w:lang w:val="en-US"/>
        </w:rPr>
        <w:t xml:space="preserve">LEVINTON, J. 2009. </w:t>
      </w:r>
      <w:r w:rsidRPr="00083A29">
        <w:rPr>
          <w:b/>
          <w:szCs w:val="24"/>
          <w:lang w:val="en-US"/>
        </w:rPr>
        <w:t>Marine Biology. Function, biodiversity, ecology</w:t>
      </w:r>
      <w:r>
        <w:rPr>
          <w:szCs w:val="24"/>
          <w:lang w:val="en-US"/>
        </w:rPr>
        <w:t>. 3a</w:t>
      </w:r>
      <w:r w:rsidRPr="00083A29">
        <w:rPr>
          <w:szCs w:val="24"/>
          <w:lang w:val="en-US"/>
        </w:rPr>
        <w:t xml:space="preserve"> Ed. </w:t>
      </w:r>
      <w:proofErr w:type="gramStart"/>
      <w:r w:rsidRPr="00083A29">
        <w:rPr>
          <w:szCs w:val="24"/>
          <w:lang w:val="en-US"/>
        </w:rPr>
        <w:t>Oxford</w:t>
      </w:r>
      <w:r>
        <w:rPr>
          <w:szCs w:val="24"/>
          <w:lang w:val="en-US"/>
        </w:rPr>
        <w:t xml:space="preserve"> :</w:t>
      </w:r>
      <w:proofErr w:type="gramEnd"/>
      <w:r>
        <w:rPr>
          <w:szCs w:val="24"/>
          <w:lang w:val="en-US"/>
        </w:rPr>
        <w:t xml:space="preserve"> </w:t>
      </w:r>
      <w:r w:rsidRPr="00083A29">
        <w:rPr>
          <w:szCs w:val="24"/>
          <w:lang w:val="en-US"/>
        </w:rPr>
        <w:t xml:space="preserve">Oxford University Press. </w:t>
      </w:r>
      <w:proofErr w:type="gramStart"/>
      <w:r w:rsidRPr="00083A29">
        <w:rPr>
          <w:szCs w:val="24"/>
          <w:lang w:val="en-US"/>
        </w:rPr>
        <w:t>523</w:t>
      </w:r>
      <w:proofErr w:type="gramEnd"/>
      <w:r w:rsidRPr="00083A29">
        <w:rPr>
          <w:szCs w:val="24"/>
          <w:lang w:val="en-US"/>
        </w:rPr>
        <w:t xml:space="preserve"> p.</w:t>
      </w:r>
    </w:p>
    <w:p w14:paraId="2BA95D19" w14:textId="77777777" w:rsidR="008D68A7" w:rsidRPr="00F24CAC" w:rsidRDefault="008D68A7" w:rsidP="008D68A7">
      <w:pPr>
        <w:spacing w:after="240"/>
        <w:jc w:val="both"/>
        <w:rPr>
          <w:szCs w:val="24"/>
          <w:lang w:val="en-US"/>
        </w:rPr>
      </w:pPr>
      <w:r w:rsidRPr="00F24CAC">
        <w:rPr>
          <w:szCs w:val="24"/>
          <w:lang w:val="en-US"/>
        </w:rPr>
        <w:t xml:space="preserve">MENEZES, T. A. et al. Fluxes of the Amazon River plume nutrients and microbes into marine sponges. </w:t>
      </w:r>
      <w:r w:rsidRPr="00F24CAC">
        <w:rPr>
          <w:b/>
          <w:szCs w:val="24"/>
          <w:lang w:val="en-US"/>
        </w:rPr>
        <w:t xml:space="preserve">Science of </w:t>
      </w:r>
      <w:proofErr w:type="gramStart"/>
      <w:r w:rsidRPr="00F24CAC">
        <w:rPr>
          <w:b/>
          <w:szCs w:val="24"/>
          <w:lang w:val="en-US"/>
        </w:rPr>
        <w:t>The</w:t>
      </w:r>
      <w:proofErr w:type="gramEnd"/>
      <w:r w:rsidRPr="00F24CAC">
        <w:rPr>
          <w:b/>
          <w:szCs w:val="24"/>
          <w:lang w:val="en-US"/>
        </w:rPr>
        <w:t xml:space="preserve"> Total Environment</w:t>
      </w:r>
      <w:r w:rsidRPr="00F24CAC">
        <w:rPr>
          <w:szCs w:val="24"/>
          <w:lang w:val="en-US"/>
        </w:rPr>
        <w:t>, v. 847, p. 157474, 2022.</w:t>
      </w:r>
    </w:p>
    <w:p w14:paraId="1B6557E2" w14:textId="77777777" w:rsidR="008D68A7" w:rsidRPr="00F24CAC" w:rsidRDefault="008D68A7" w:rsidP="008D68A7">
      <w:pPr>
        <w:spacing w:after="240"/>
        <w:jc w:val="both"/>
        <w:rPr>
          <w:szCs w:val="24"/>
          <w:lang w:val="en-US"/>
        </w:rPr>
      </w:pPr>
      <w:r w:rsidRPr="00F24CAC">
        <w:rPr>
          <w:szCs w:val="24"/>
          <w:lang w:val="en-US"/>
        </w:rPr>
        <w:t xml:space="preserve">MOENS, T.; SROCZYNSKA, K.; ADÃO, H. </w:t>
      </w:r>
      <w:proofErr w:type="spellStart"/>
      <w:r w:rsidRPr="00F24CAC">
        <w:rPr>
          <w:szCs w:val="24"/>
          <w:lang w:val="en-US"/>
        </w:rPr>
        <w:t>Meiofauna</w:t>
      </w:r>
      <w:proofErr w:type="spellEnd"/>
      <w:r w:rsidRPr="00F24CAC">
        <w:rPr>
          <w:szCs w:val="24"/>
          <w:lang w:val="en-US"/>
        </w:rPr>
        <w:t xml:space="preserve"> in a changing world. </w:t>
      </w:r>
      <w:r w:rsidRPr="00F24CAC">
        <w:rPr>
          <w:b/>
          <w:szCs w:val="24"/>
          <w:lang w:val="en-US"/>
        </w:rPr>
        <w:t>Ecological Indicators</w:t>
      </w:r>
      <w:r w:rsidRPr="00F24CAC">
        <w:rPr>
          <w:szCs w:val="24"/>
          <w:lang w:val="en-US"/>
        </w:rPr>
        <w:t>, v. 138, n. 108769, p. 1-7, 2022.</w:t>
      </w:r>
    </w:p>
    <w:p w14:paraId="19E93DBD" w14:textId="77777777" w:rsidR="008D68A7" w:rsidRPr="00F24CAC" w:rsidRDefault="008D68A7" w:rsidP="008D68A7">
      <w:pPr>
        <w:spacing w:after="240"/>
        <w:jc w:val="both"/>
        <w:rPr>
          <w:szCs w:val="24"/>
          <w:lang w:val="en-US"/>
        </w:rPr>
      </w:pPr>
      <w:r w:rsidRPr="00F24CAC">
        <w:rPr>
          <w:szCs w:val="24"/>
          <w:lang w:val="en-US"/>
        </w:rPr>
        <w:t xml:space="preserve">MOURA, R. L. et al. An extensive reef system at the Amazon River mouth. </w:t>
      </w:r>
      <w:r w:rsidRPr="00F24CAC">
        <w:rPr>
          <w:b/>
          <w:szCs w:val="24"/>
          <w:lang w:val="en-US"/>
        </w:rPr>
        <w:t>Science Advances</w:t>
      </w:r>
      <w:r w:rsidRPr="00F24CAC">
        <w:rPr>
          <w:szCs w:val="24"/>
          <w:lang w:val="en-US"/>
        </w:rPr>
        <w:t xml:space="preserve">, v. </w:t>
      </w:r>
      <w:proofErr w:type="gramStart"/>
      <w:r w:rsidRPr="00F24CAC">
        <w:rPr>
          <w:szCs w:val="24"/>
          <w:lang w:val="en-US"/>
        </w:rPr>
        <w:t>2</w:t>
      </w:r>
      <w:proofErr w:type="gramEnd"/>
      <w:r w:rsidRPr="00F24CAC">
        <w:rPr>
          <w:szCs w:val="24"/>
          <w:lang w:val="en-US"/>
        </w:rPr>
        <w:t>, n. e1501252, p. 1-11, 2016.</w:t>
      </w:r>
    </w:p>
    <w:p w14:paraId="23F23DD3" w14:textId="77777777" w:rsidR="008D68A7" w:rsidRPr="00F24CAC" w:rsidRDefault="008D68A7" w:rsidP="008D68A7">
      <w:pPr>
        <w:spacing w:after="240"/>
        <w:jc w:val="both"/>
        <w:rPr>
          <w:szCs w:val="24"/>
          <w:lang w:val="en-US"/>
        </w:rPr>
      </w:pPr>
      <w:r w:rsidRPr="00F24CAC">
        <w:rPr>
          <w:szCs w:val="24"/>
          <w:lang w:val="en-US"/>
        </w:rPr>
        <w:t>MOURA, A. C. et al. Hydroids (</w:t>
      </w:r>
      <w:proofErr w:type="spellStart"/>
      <w:r w:rsidRPr="00F24CAC">
        <w:rPr>
          <w:szCs w:val="24"/>
          <w:lang w:val="en-US"/>
        </w:rPr>
        <w:t>Cnidaria</w:t>
      </w:r>
      <w:proofErr w:type="spellEnd"/>
      <w:r w:rsidRPr="00F24CAC">
        <w:rPr>
          <w:szCs w:val="24"/>
          <w:lang w:val="en-US"/>
        </w:rPr>
        <w:t xml:space="preserve">, Hydrozoa) from the Northern and </w:t>
      </w:r>
      <w:proofErr w:type="gramStart"/>
      <w:r w:rsidRPr="00F24CAC">
        <w:rPr>
          <w:szCs w:val="24"/>
          <w:lang w:val="en-US"/>
        </w:rPr>
        <w:t>North-eastern</w:t>
      </w:r>
      <w:proofErr w:type="gramEnd"/>
      <w:r w:rsidRPr="00F24CAC">
        <w:rPr>
          <w:szCs w:val="24"/>
          <w:lang w:val="en-US"/>
        </w:rPr>
        <w:t xml:space="preserve"> coast of Brazil: addressing knowledge gaps in neglected regions. </w:t>
      </w:r>
      <w:r w:rsidRPr="00F24CAC">
        <w:rPr>
          <w:b/>
          <w:szCs w:val="24"/>
          <w:lang w:val="en-US"/>
        </w:rPr>
        <w:t>Marine Biodiversity</w:t>
      </w:r>
      <w:r w:rsidRPr="00F24CAC">
        <w:rPr>
          <w:szCs w:val="24"/>
          <w:lang w:val="en-US"/>
        </w:rPr>
        <w:t>, v. 53, n. 81, p. 1-17, 2023.</w:t>
      </w:r>
    </w:p>
    <w:p w14:paraId="1F3A8A0B" w14:textId="77777777" w:rsidR="008D68A7" w:rsidRPr="00F24CAC" w:rsidRDefault="008D68A7" w:rsidP="008D68A7">
      <w:pPr>
        <w:spacing w:after="240"/>
        <w:jc w:val="both"/>
        <w:rPr>
          <w:szCs w:val="24"/>
          <w:lang w:val="en-US"/>
        </w:rPr>
      </w:pPr>
      <w:r w:rsidRPr="00F24CAC">
        <w:rPr>
          <w:szCs w:val="24"/>
          <w:lang w:val="en-US"/>
        </w:rPr>
        <w:t xml:space="preserve">NOBREGA, P. S. V. et al. Invertebrates assemblage captured by a pink shrimp's fishery on Amazon continental shelf. </w:t>
      </w:r>
      <w:r w:rsidRPr="00F24CAC">
        <w:rPr>
          <w:b/>
          <w:szCs w:val="24"/>
          <w:lang w:val="en-US"/>
        </w:rPr>
        <w:t>Latin American Journal of Aquatic Research</w:t>
      </w:r>
      <w:r w:rsidRPr="00F24CAC">
        <w:rPr>
          <w:szCs w:val="24"/>
          <w:lang w:val="en-US"/>
        </w:rPr>
        <w:t xml:space="preserve">, v. 49, n. </w:t>
      </w:r>
      <w:proofErr w:type="gramStart"/>
      <w:r w:rsidRPr="00F24CAC">
        <w:rPr>
          <w:szCs w:val="24"/>
          <w:lang w:val="en-US"/>
        </w:rPr>
        <w:t>2</w:t>
      </w:r>
      <w:proofErr w:type="gramEnd"/>
      <w:r w:rsidRPr="00F24CAC">
        <w:rPr>
          <w:szCs w:val="24"/>
          <w:lang w:val="en-US"/>
        </w:rPr>
        <w:t>, p. 227-241, 2021.</w:t>
      </w:r>
    </w:p>
    <w:p w14:paraId="23CE78ED" w14:textId="77777777" w:rsidR="008D68A7" w:rsidRPr="00F24CAC" w:rsidRDefault="008D68A7" w:rsidP="008D68A7">
      <w:pPr>
        <w:spacing w:after="240"/>
        <w:jc w:val="both"/>
        <w:rPr>
          <w:szCs w:val="24"/>
          <w:lang w:val="en-US"/>
        </w:rPr>
      </w:pPr>
      <w:r w:rsidRPr="00F24CAC">
        <w:rPr>
          <w:szCs w:val="24"/>
          <w:lang w:val="en-US"/>
        </w:rPr>
        <w:t xml:space="preserve">NETO, C. S. et al. Taxonomy of </w:t>
      </w:r>
      <w:proofErr w:type="spellStart"/>
      <w:r w:rsidRPr="00F24CAC">
        <w:rPr>
          <w:szCs w:val="24"/>
          <w:lang w:val="en-US"/>
        </w:rPr>
        <w:t>Oceanapia</w:t>
      </w:r>
      <w:proofErr w:type="spellEnd"/>
      <w:r w:rsidRPr="00F24CAC">
        <w:rPr>
          <w:szCs w:val="24"/>
          <w:lang w:val="en-US"/>
        </w:rPr>
        <w:t xml:space="preserve"> Norman, 1869 (</w:t>
      </w:r>
      <w:proofErr w:type="spellStart"/>
      <w:r w:rsidRPr="00F24CAC">
        <w:rPr>
          <w:szCs w:val="24"/>
          <w:lang w:val="en-US"/>
        </w:rPr>
        <w:t>Demospongiae</w:t>
      </w:r>
      <w:proofErr w:type="spellEnd"/>
      <w:r w:rsidRPr="00F24CAC">
        <w:rPr>
          <w:szCs w:val="24"/>
          <w:lang w:val="en-US"/>
        </w:rPr>
        <w:t xml:space="preserve">: </w:t>
      </w:r>
      <w:proofErr w:type="spellStart"/>
      <w:r w:rsidRPr="00F24CAC">
        <w:rPr>
          <w:szCs w:val="24"/>
          <w:lang w:val="en-US"/>
        </w:rPr>
        <w:t>Haplosclerida</w:t>
      </w:r>
      <w:proofErr w:type="spellEnd"/>
      <w:r w:rsidRPr="00F24CAC">
        <w:rPr>
          <w:szCs w:val="24"/>
          <w:lang w:val="en-US"/>
        </w:rPr>
        <w:t xml:space="preserve">: </w:t>
      </w:r>
      <w:proofErr w:type="spellStart"/>
      <w:r w:rsidRPr="00F24CAC">
        <w:rPr>
          <w:szCs w:val="24"/>
          <w:lang w:val="en-US"/>
        </w:rPr>
        <w:t>Phloeodictyidae</w:t>
      </w:r>
      <w:proofErr w:type="spellEnd"/>
      <w:r w:rsidRPr="00F24CAC">
        <w:rPr>
          <w:szCs w:val="24"/>
          <w:lang w:val="en-US"/>
        </w:rPr>
        <w:t xml:space="preserve">) from the Brazilian coast. </w:t>
      </w:r>
      <w:proofErr w:type="spellStart"/>
      <w:r w:rsidRPr="00F24CAC">
        <w:rPr>
          <w:b/>
          <w:szCs w:val="24"/>
          <w:lang w:val="en-US"/>
        </w:rPr>
        <w:t>Zootaxa</w:t>
      </w:r>
      <w:proofErr w:type="spellEnd"/>
      <w:r w:rsidRPr="00F24CAC">
        <w:rPr>
          <w:szCs w:val="24"/>
          <w:lang w:val="en-US"/>
        </w:rPr>
        <w:t>, v. 4455, n. 2, p. 363-376, 2018.</w:t>
      </w:r>
    </w:p>
    <w:p w14:paraId="4301E707" w14:textId="77777777" w:rsidR="008D68A7" w:rsidRPr="00F24CAC" w:rsidRDefault="008D68A7" w:rsidP="008D68A7">
      <w:pPr>
        <w:spacing w:after="240"/>
        <w:jc w:val="both"/>
        <w:rPr>
          <w:szCs w:val="24"/>
          <w:lang w:val="en-US"/>
        </w:rPr>
      </w:pPr>
      <w:r w:rsidRPr="00F24CAC">
        <w:rPr>
          <w:szCs w:val="24"/>
          <w:lang w:val="en-US"/>
        </w:rPr>
        <w:t xml:space="preserve">PELLEGRINI, B. S.; RIBEIRO, S. H. J. P. Exploratory plays of </w:t>
      </w:r>
      <w:proofErr w:type="spellStart"/>
      <w:r w:rsidRPr="00F24CAC">
        <w:rPr>
          <w:szCs w:val="24"/>
          <w:lang w:val="en-US"/>
        </w:rPr>
        <w:t>Pará-Maranhão</w:t>
      </w:r>
      <w:proofErr w:type="spellEnd"/>
      <w:r w:rsidRPr="00F24CAC">
        <w:rPr>
          <w:szCs w:val="24"/>
          <w:lang w:val="en-US"/>
        </w:rPr>
        <w:t xml:space="preserve"> and </w:t>
      </w:r>
      <w:proofErr w:type="spellStart"/>
      <w:r w:rsidRPr="00F24CAC">
        <w:rPr>
          <w:szCs w:val="24"/>
          <w:lang w:val="en-US"/>
        </w:rPr>
        <w:t>Barreirinhas</w:t>
      </w:r>
      <w:proofErr w:type="spellEnd"/>
      <w:r w:rsidRPr="00F24CAC">
        <w:rPr>
          <w:szCs w:val="24"/>
          <w:lang w:val="en-US"/>
        </w:rPr>
        <w:t xml:space="preserve"> basins in deep and ultra-deep waters, Brazilian Equatorial Margin. </w:t>
      </w:r>
      <w:r w:rsidRPr="00F24CAC">
        <w:rPr>
          <w:b/>
          <w:szCs w:val="24"/>
          <w:lang w:val="en-US"/>
        </w:rPr>
        <w:t>Brazilian Journal of Geology</w:t>
      </w:r>
      <w:r w:rsidRPr="00F24CAC">
        <w:rPr>
          <w:szCs w:val="24"/>
          <w:lang w:val="en-US"/>
        </w:rPr>
        <w:t xml:space="preserve">, v. 48, n. </w:t>
      </w:r>
      <w:proofErr w:type="gramStart"/>
      <w:r w:rsidRPr="00F24CAC">
        <w:rPr>
          <w:szCs w:val="24"/>
          <w:lang w:val="en-US"/>
        </w:rPr>
        <w:t>3</w:t>
      </w:r>
      <w:proofErr w:type="gramEnd"/>
      <w:r w:rsidRPr="00F24CAC">
        <w:rPr>
          <w:szCs w:val="24"/>
          <w:lang w:val="en-US"/>
        </w:rPr>
        <w:t>, p. 485-502, 2018.</w:t>
      </w:r>
    </w:p>
    <w:p w14:paraId="3B08C399" w14:textId="77777777" w:rsidR="008D68A7" w:rsidRPr="00F24CAC" w:rsidRDefault="008D68A7" w:rsidP="008D68A7">
      <w:pPr>
        <w:spacing w:after="240"/>
        <w:jc w:val="both"/>
        <w:rPr>
          <w:szCs w:val="24"/>
        </w:rPr>
      </w:pPr>
      <w:r w:rsidRPr="00F24CAC">
        <w:rPr>
          <w:szCs w:val="24"/>
          <w:lang w:val="en-US"/>
        </w:rPr>
        <w:t xml:space="preserve">PEREIRA, T. J.; CASTELLÕES, P. V.; NETTO, S. A. Amazon River discharge impacts deep-sea </w:t>
      </w:r>
      <w:proofErr w:type="spellStart"/>
      <w:r w:rsidRPr="00F24CAC">
        <w:rPr>
          <w:szCs w:val="24"/>
          <w:lang w:val="en-US"/>
        </w:rPr>
        <w:t>meiofauna</w:t>
      </w:r>
      <w:proofErr w:type="spellEnd"/>
      <w:r w:rsidRPr="00F24CAC">
        <w:rPr>
          <w:szCs w:val="24"/>
          <w:lang w:val="en-US"/>
        </w:rPr>
        <w:t xml:space="preserve">. </w:t>
      </w:r>
      <w:r w:rsidRPr="00F24CAC">
        <w:rPr>
          <w:b/>
          <w:szCs w:val="24"/>
        </w:rPr>
        <w:t>Limnology and Oceanography</w:t>
      </w:r>
      <w:r w:rsidRPr="00F24CAC">
        <w:rPr>
          <w:szCs w:val="24"/>
        </w:rPr>
        <w:t>, v. 67, p. 2190-2203, 2022.</w:t>
      </w:r>
    </w:p>
    <w:p w14:paraId="5A448611" w14:textId="77777777" w:rsidR="008D68A7" w:rsidRPr="00F24CAC" w:rsidRDefault="008D68A7" w:rsidP="008D68A7">
      <w:pPr>
        <w:spacing w:after="240"/>
        <w:jc w:val="both"/>
        <w:rPr>
          <w:szCs w:val="24"/>
        </w:rPr>
      </w:pPr>
      <w:r w:rsidRPr="00F24CAC">
        <w:rPr>
          <w:szCs w:val="24"/>
        </w:rPr>
        <w:t>PORTO, V. M. S.; CINTRA, I. H. A.; SILVA, K. C. A. Sobre a pesca da Lagosta-vermelha, Panulirus argus (LATREILLE, 1804), na Costa Norte do Brasil. Relatório técnico. CEPNOR, Belém, v. 5, n. 1, p. 83-92, 2005.</w:t>
      </w:r>
    </w:p>
    <w:p w14:paraId="11D830F1" w14:textId="77777777" w:rsidR="008D68A7" w:rsidRPr="00F24CAC" w:rsidRDefault="008D68A7" w:rsidP="008D68A7">
      <w:pPr>
        <w:spacing w:after="240"/>
        <w:jc w:val="both"/>
        <w:rPr>
          <w:szCs w:val="24"/>
          <w:lang w:val="en-US"/>
        </w:rPr>
      </w:pPr>
      <w:r w:rsidRPr="00F24CAC">
        <w:rPr>
          <w:szCs w:val="24"/>
        </w:rPr>
        <w:t xml:space="preserve">SALES, J. B. L. et al. </w:t>
      </w:r>
      <w:r w:rsidRPr="00F24CAC">
        <w:rPr>
          <w:szCs w:val="24"/>
          <w:lang w:val="en-US"/>
        </w:rPr>
        <w:t xml:space="preserve">Surveying cephalopod diversity of the Amazon reef system using samples from </w:t>
      </w:r>
      <w:r w:rsidRPr="00F24CAC">
        <w:rPr>
          <w:szCs w:val="24"/>
          <w:lang w:val="en-US"/>
        </w:rPr>
        <w:lastRenderedPageBreak/>
        <w:t xml:space="preserve">red snapper stomachs and description of a new genus and species of octopus. </w:t>
      </w:r>
      <w:r w:rsidRPr="00F24CAC">
        <w:rPr>
          <w:b/>
          <w:szCs w:val="24"/>
          <w:lang w:val="en-US"/>
        </w:rPr>
        <w:t>Scientific Reports</w:t>
      </w:r>
      <w:r w:rsidRPr="00F24CAC">
        <w:rPr>
          <w:szCs w:val="24"/>
          <w:lang w:val="en-US"/>
        </w:rPr>
        <w:t xml:space="preserve">, v. </w:t>
      </w:r>
      <w:proofErr w:type="gramStart"/>
      <w:r w:rsidRPr="00F24CAC">
        <w:rPr>
          <w:szCs w:val="24"/>
          <w:lang w:val="en-US"/>
        </w:rPr>
        <w:t>9</w:t>
      </w:r>
      <w:proofErr w:type="gramEnd"/>
      <w:r w:rsidRPr="00F24CAC">
        <w:rPr>
          <w:szCs w:val="24"/>
          <w:lang w:val="en-US"/>
        </w:rPr>
        <w:t>, n. 5956, p. 1-16, 2019.</w:t>
      </w:r>
    </w:p>
    <w:p w14:paraId="2DDA3D35" w14:textId="77777777" w:rsidR="008D68A7" w:rsidRPr="00F24CAC" w:rsidRDefault="008D68A7" w:rsidP="008D68A7">
      <w:pPr>
        <w:spacing w:after="240"/>
        <w:jc w:val="both"/>
        <w:rPr>
          <w:szCs w:val="24"/>
          <w:lang w:val="en-US"/>
        </w:rPr>
      </w:pPr>
      <w:r w:rsidRPr="00F24CAC">
        <w:rPr>
          <w:szCs w:val="24"/>
          <w:lang w:val="en-US"/>
        </w:rPr>
        <w:t xml:space="preserve">SANTOS, T. M. T.; PETRACCO, M.; VENEKEY, V. Recreational activities trigger changes in </w:t>
      </w:r>
      <w:proofErr w:type="spellStart"/>
      <w:r w:rsidRPr="00F24CAC">
        <w:rPr>
          <w:szCs w:val="24"/>
          <w:lang w:val="en-US"/>
        </w:rPr>
        <w:t>meiofauna</w:t>
      </w:r>
      <w:proofErr w:type="spellEnd"/>
      <w:r w:rsidRPr="00F24CAC">
        <w:rPr>
          <w:szCs w:val="24"/>
          <w:lang w:val="en-US"/>
        </w:rPr>
        <w:t xml:space="preserve"> and free-living nematodes on Amazonian </w:t>
      </w:r>
      <w:proofErr w:type="spellStart"/>
      <w:r w:rsidRPr="00F24CAC">
        <w:rPr>
          <w:szCs w:val="24"/>
          <w:lang w:val="en-US"/>
        </w:rPr>
        <w:t>macrotidal</w:t>
      </w:r>
      <w:proofErr w:type="spellEnd"/>
      <w:r w:rsidRPr="00F24CAC">
        <w:rPr>
          <w:szCs w:val="24"/>
          <w:lang w:val="en-US"/>
        </w:rPr>
        <w:t xml:space="preserve"> sandy beaches. </w:t>
      </w:r>
      <w:r w:rsidRPr="00F24CAC">
        <w:rPr>
          <w:b/>
          <w:szCs w:val="24"/>
          <w:lang w:val="en-US"/>
        </w:rPr>
        <w:t>Marine Environmental Research</w:t>
      </w:r>
      <w:r w:rsidRPr="00F24CAC">
        <w:rPr>
          <w:szCs w:val="24"/>
          <w:lang w:val="en-US"/>
        </w:rPr>
        <w:t>, v. 167, n. 105289, p. 1-14, 2021.</w:t>
      </w:r>
    </w:p>
    <w:p w14:paraId="286AE1D0" w14:textId="77777777" w:rsidR="008D68A7" w:rsidRDefault="008D68A7" w:rsidP="008D68A7">
      <w:pPr>
        <w:spacing w:after="240"/>
        <w:jc w:val="both"/>
        <w:rPr>
          <w:szCs w:val="24"/>
          <w:lang w:val="en-US"/>
        </w:rPr>
      </w:pPr>
      <w:r w:rsidRPr="00F24CAC">
        <w:rPr>
          <w:szCs w:val="24"/>
          <w:lang w:val="en-US"/>
        </w:rPr>
        <w:t xml:space="preserve">SANTOS, M. E. M. et al.  Spatial marine </w:t>
      </w:r>
      <w:proofErr w:type="spellStart"/>
      <w:r w:rsidRPr="00F24CAC">
        <w:rPr>
          <w:szCs w:val="24"/>
          <w:lang w:val="en-US"/>
        </w:rPr>
        <w:t>meiofauna</w:t>
      </w:r>
      <w:proofErr w:type="spellEnd"/>
      <w:r w:rsidRPr="00F24CAC">
        <w:rPr>
          <w:szCs w:val="24"/>
          <w:lang w:val="en-US"/>
        </w:rPr>
        <w:t xml:space="preserve"> variations in areas undergoing different disturbance levels on the Amazon coast. </w:t>
      </w:r>
      <w:proofErr w:type="spellStart"/>
      <w:r w:rsidRPr="00F24CAC">
        <w:rPr>
          <w:b/>
          <w:szCs w:val="24"/>
          <w:lang w:val="en-US"/>
        </w:rPr>
        <w:t>Biologia</w:t>
      </w:r>
      <w:proofErr w:type="spellEnd"/>
      <w:r w:rsidRPr="00F24CAC">
        <w:rPr>
          <w:szCs w:val="24"/>
          <w:lang w:val="en-US"/>
        </w:rPr>
        <w:t>, v. 79, p. 483-494, 2024.</w:t>
      </w:r>
    </w:p>
    <w:p w14:paraId="2765ADF3" w14:textId="77777777" w:rsidR="008D68A7" w:rsidRPr="00F24CAC" w:rsidRDefault="008D68A7" w:rsidP="008D68A7">
      <w:pPr>
        <w:spacing w:after="240"/>
        <w:jc w:val="both"/>
        <w:rPr>
          <w:szCs w:val="24"/>
          <w:lang w:val="en-US"/>
        </w:rPr>
      </w:pPr>
      <w:r w:rsidRPr="00F24CAC">
        <w:rPr>
          <w:szCs w:val="24"/>
          <w:lang w:val="en-US"/>
        </w:rPr>
        <w:t xml:space="preserve">SCHRATZBERGER, M. et al. The structure and taxonomic composition of sublittoral </w:t>
      </w:r>
      <w:proofErr w:type="spellStart"/>
      <w:r w:rsidRPr="00F24CAC">
        <w:rPr>
          <w:szCs w:val="24"/>
          <w:lang w:val="en-US"/>
        </w:rPr>
        <w:t>meiofauna</w:t>
      </w:r>
      <w:proofErr w:type="spellEnd"/>
      <w:r w:rsidRPr="00F24CAC">
        <w:rPr>
          <w:szCs w:val="24"/>
          <w:lang w:val="en-US"/>
        </w:rPr>
        <w:t xml:space="preserve"> assemblages as an indicator of the status of marine environments. </w:t>
      </w:r>
      <w:r w:rsidRPr="00F24CAC">
        <w:rPr>
          <w:b/>
          <w:szCs w:val="24"/>
          <w:lang w:val="en-US"/>
        </w:rPr>
        <w:t>Journal of the Marine Biological Association of the UK</w:t>
      </w:r>
      <w:r w:rsidRPr="00F24CAC">
        <w:rPr>
          <w:szCs w:val="24"/>
          <w:lang w:val="en-US"/>
        </w:rPr>
        <w:t xml:space="preserve">, v. 80, n. </w:t>
      </w:r>
      <w:proofErr w:type="gramStart"/>
      <w:r w:rsidRPr="00F24CAC">
        <w:rPr>
          <w:szCs w:val="24"/>
          <w:lang w:val="en-US"/>
        </w:rPr>
        <w:t>6</w:t>
      </w:r>
      <w:proofErr w:type="gramEnd"/>
      <w:r w:rsidRPr="00F24CAC">
        <w:rPr>
          <w:szCs w:val="24"/>
          <w:lang w:val="en-US"/>
        </w:rPr>
        <w:t>, p. 969-980, 2000.</w:t>
      </w:r>
    </w:p>
    <w:p w14:paraId="02CEFE66" w14:textId="77777777" w:rsidR="008D68A7" w:rsidRPr="00F24CAC" w:rsidRDefault="008D68A7" w:rsidP="008D68A7">
      <w:pPr>
        <w:spacing w:after="240"/>
        <w:jc w:val="both"/>
        <w:rPr>
          <w:szCs w:val="24"/>
          <w:lang w:val="en-US"/>
        </w:rPr>
      </w:pPr>
      <w:r w:rsidRPr="004D434D">
        <w:rPr>
          <w:szCs w:val="24"/>
          <w:lang w:val="en-US"/>
        </w:rPr>
        <w:t>S</w:t>
      </w:r>
      <w:r>
        <w:rPr>
          <w:szCs w:val="24"/>
          <w:lang w:val="en-US"/>
        </w:rPr>
        <w:t xml:space="preserve">OARES-GOMES, A.; PITOMBO, F. B., </w:t>
      </w:r>
      <w:r w:rsidRPr="004D434D">
        <w:rPr>
          <w:szCs w:val="24"/>
          <w:lang w:val="en-US"/>
        </w:rPr>
        <w:t>PAIVA, P.</w:t>
      </w:r>
      <w:r>
        <w:rPr>
          <w:szCs w:val="24"/>
          <w:lang w:val="en-US"/>
        </w:rPr>
        <w:t xml:space="preserve"> </w:t>
      </w:r>
      <w:r w:rsidRPr="004D434D">
        <w:rPr>
          <w:szCs w:val="24"/>
          <w:lang w:val="en-US"/>
        </w:rPr>
        <w:t xml:space="preserve">C. 2009. </w:t>
      </w:r>
      <w:proofErr w:type="spellStart"/>
      <w:r w:rsidRPr="004D434D">
        <w:rPr>
          <w:szCs w:val="24"/>
          <w:lang w:val="en-US"/>
        </w:rPr>
        <w:t>Bentos</w:t>
      </w:r>
      <w:proofErr w:type="spellEnd"/>
      <w:r w:rsidRPr="004D434D">
        <w:rPr>
          <w:szCs w:val="24"/>
          <w:lang w:val="en-US"/>
        </w:rPr>
        <w:t xml:space="preserve"> de </w:t>
      </w:r>
      <w:proofErr w:type="spellStart"/>
      <w:r w:rsidRPr="004D434D">
        <w:rPr>
          <w:szCs w:val="24"/>
          <w:lang w:val="en-US"/>
        </w:rPr>
        <w:t>sedimentos</w:t>
      </w:r>
      <w:proofErr w:type="spellEnd"/>
      <w:r w:rsidRPr="004D434D">
        <w:rPr>
          <w:szCs w:val="24"/>
          <w:lang w:val="en-US"/>
        </w:rPr>
        <w:t xml:space="preserve"> </w:t>
      </w:r>
      <w:proofErr w:type="spellStart"/>
      <w:r w:rsidRPr="004D434D">
        <w:rPr>
          <w:szCs w:val="24"/>
          <w:lang w:val="en-US"/>
        </w:rPr>
        <w:t>não</w:t>
      </w:r>
      <w:proofErr w:type="spellEnd"/>
      <w:r w:rsidRPr="004D434D">
        <w:rPr>
          <w:szCs w:val="24"/>
          <w:lang w:val="en-US"/>
        </w:rPr>
        <w:t xml:space="preserve"> </w:t>
      </w:r>
      <w:proofErr w:type="spellStart"/>
      <w:r w:rsidRPr="004D434D">
        <w:rPr>
          <w:szCs w:val="24"/>
          <w:lang w:val="en-US"/>
        </w:rPr>
        <w:t>c</w:t>
      </w:r>
      <w:r>
        <w:rPr>
          <w:szCs w:val="24"/>
          <w:lang w:val="en-US"/>
        </w:rPr>
        <w:t>onsolidados</w:t>
      </w:r>
      <w:proofErr w:type="spellEnd"/>
      <w:r>
        <w:rPr>
          <w:szCs w:val="24"/>
          <w:lang w:val="en-US"/>
        </w:rPr>
        <w:t>. In: PEREIRA, R. C.</w:t>
      </w:r>
      <w:proofErr w:type="gramStart"/>
      <w:r>
        <w:rPr>
          <w:szCs w:val="24"/>
          <w:lang w:val="en-US"/>
        </w:rPr>
        <w:t>;</w:t>
      </w:r>
      <w:proofErr w:type="gramEnd"/>
      <w:r w:rsidRPr="004D434D">
        <w:rPr>
          <w:szCs w:val="24"/>
          <w:lang w:val="en-US"/>
        </w:rPr>
        <w:t xml:space="preserve"> SOARES-GOMES, A. </w:t>
      </w:r>
      <w:proofErr w:type="spellStart"/>
      <w:r w:rsidRPr="004D434D">
        <w:rPr>
          <w:b/>
          <w:szCs w:val="24"/>
          <w:lang w:val="en-US"/>
        </w:rPr>
        <w:t>Biologia</w:t>
      </w:r>
      <w:proofErr w:type="spellEnd"/>
      <w:r w:rsidRPr="004D434D">
        <w:rPr>
          <w:b/>
          <w:szCs w:val="24"/>
          <w:lang w:val="en-US"/>
        </w:rPr>
        <w:t xml:space="preserve"> </w:t>
      </w:r>
      <w:proofErr w:type="spellStart"/>
      <w:r w:rsidRPr="004D434D">
        <w:rPr>
          <w:b/>
          <w:szCs w:val="24"/>
          <w:lang w:val="en-US"/>
        </w:rPr>
        <w:t>Marinha</w:t>
      </w:r>
      <w:proofErr w:type="spellEnd"/>
      <w:r w:rsidRPr="004D434D">
        <w:rPr>
          <w:szCs w:val="24"/>
          <w:lang w:val="en-US"/>
        </w:rPr>
        <w:t xml:space="preserve">. Rio de </w:t>
      </w:r>
      <w:proofErr w:type="gramStart"/>
      <w:r w:rsidRPr="004D434D">
        <w:rPr>
          <w:szCs w:val="24"/>
          <w:lang w:val="en-US"/>
        </w:rPr>
        <w:t>Janeiro</w:t>
      </w:r>
      <w:r>
        <w:rPr>
          <w:szCs w:val="24"/>
          <w:lang w:val="en-US"/>
        </w:rPr>
        <w:t xml:space="preserve"> :</w:t>
      </w:r>
      <w:proofErr w:type="gramEnd"/>
      <w:r w:rsidRPr="004D434D">
        <w:rPr>
          <w:szCs w:val="24"/>
          <w:lang w:val="en-US"/>
        </w:rPr>
        <w:t xml:space="preserve"> </w:t>
      </w:r>
      <w:proofErr w:type="spellStart"/>
      <w:r>
        <w:rPr>
          <w:szCs w:val="24"/>
          <w:lang w:val="en-US"/>
        </w:rPr>
        <w:t>Interciência</w:t>
      </w:r>
      <w:proofErr w:type="spellEnd"/>
      <w:r w:rsidRPr="004D434D">
        <w:rPr>
          <w:szCs w:val="24"/>
          <w:lang w:val="en-US"/>
        </w:rPr>
        <w:t>. pp. 319-238</w:t>
      </w:r>
    </w:p>
    <w:p w14:paraId="5A024E98" w14:textId="77777777" w:rsidR="008D68A7" w:rsidRDefault="008D68A7" w:rsidP="008D68A7">
      <w:pPr>
        <w:spacing w:after="240"/>
        <w:jc w:val="both"/>
        <w:rPr>
          <w:szCs w:val="24"/>
        </w:rPr>
      </w:pPr>
      <w:r w:rsidRPr="00F24CAC">
        <w:rPr>
          <w:szCs w:val="24"/>
        </w:rPr>
        <w:t>SILVA, K. C. A. et al. Lagostas capturadas durante pescarias experimentais para o programa REVIZEE/NORTE (Crustacea, Nephropoidea, Eryonoidea, Palinuroidea). Relatório técnico. CEPNOR, Belém, v.3, n.1, p. 21-35, 2003.</w:t>
      </w:r>
    </w:p>
    <w:p w14:paraId="74D32050" w14:textId="28BBB133" w:rsidR="00DB5854" w:rsidRPr="001B23EE" w:rsidRDefault="008D68A7" w:rsidP="001B23EE">
      <w:pPr>
        <w:spacing w:after="240"/>
        <w:jc w:val="both"/>
        <w:rPr>
          <w:szCs w:val="24"/>
        </w:rPr>
      </w:pPr>
      <w:r w:rsidRPr="00083A29">
        <w:rPr>
          <w:szCs w:val="24"/>
        </w:rPr>
        <w:t>TRUJILLO</w:t>
      </w:r>
      <w:r>
        <w:rPr>
          <w:szCs w:val="24"/>
        </w:rPr>
        <w:t>,</w:t>
      </w:r>
      <w:r w:rsidRPr="00083A29">
        <w:rPr>
          <w:szCs w:val="24"/>
        </w:rPr>
        <w:t xml:space="preserve"> </w:t>
      </w:r>
      <w:r>
        <w:rPr>
          <w:szCs w:val="24"/>
        </w:rPr>
        <w:t xml:space="preserve">A.; </w:t>
      </w:r>
      <w:r w:rsidRPr="00083A29">
        <w:rPr>
          <w:szCs w:val="24"/>
        </w:rPr>
        <w:t xml:space="preserve"> THURMAN</w:t>
      </w:r>
      <w:r>
        <w:rPr>
          <w:szCs w:val="24"/>
        </w:rPr>
        <w:t>,</w:t>
      </w:r>
      <w:r w:rsidRPr="00083A29">
        <w:rPr>
          <w:szCs w:val="24"/>
        </w:rPr>
        <w:t xml:space="preserve"> </w:t>
      </w:r>
      <w:r>
        <w:rPr>
          <w:szCs w:val="24"/>
        </w:rPr>
        <w:t>H</w:t>
      </w:r>
      <w:r w:rsidRPr="00083A29">
        <w:rPr>
          <w:szCs w:val="24"/>
        </w:rPr>
        <w:t xml:space="preserve">. </w:t>
      </w:r>
      <w:r w:rsidRPr="00083A29">
        <w:rPr>
          <w:b/>
          <w:szCs w:val="24"/>
        </w:rPr>
        <w:t>Essentials of oceanography</w:t>
      </w:r>
      <w:r>
        <w:rPr>
          <w:szCs w:val="24"/>
        </w:rPr>
        <w:t xml:space="preserve">. 10a </w:t>
      </w:r>
      <w:r w:rsidRPr="004D434D">
        <w:rPr>
          <w:szCs w:val="24"/>
        </w:rPr>
        <w:t xml:space="preserve">Ed. </w:t>
      </w:r>
      <w:r>
        <w:rPr>
          <w:szCs w:val="24"/>
        </w:rPr>
        <w:t>Pearson, 2010. 551 p.</w:t>
      </w:r>
    </w:p>
    <w:sectPr w:rsidR="00DB5854" w:rsidRPr="001B23EE" w:rsidSect="005A1575">
      <w:headerReference w:type="default" r:id="rId10"/>
      <w:footerReference w:type="default" r:id="rId11"/>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F50AB" w14:textId="77777777" w:rsidR="00FC57D6" w:rsidRDefault="00FC57D6" w:rsidP="005A1575">
      <w:r>
        <w:separator/>
      </w:r>
    </w:p>
  </w:endnote>
  <w:endnote w:type="continuationSeparator" w:id="0">
    <w:p w14:paraId="2B61FAC4" w14:textId="77777777" w:rsidR="00FC57D6" w:rsidRDefault="00FC57D6" w:rsidP="005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7E4EA" w14:textId="32DC6FA7" w:rsidR="001B640A" w:rsidRDefault="001B640A">
    <w:pPr>
      <w:pStyle w:val="Rodap"/>
    </w:pPr>
    <w:r>
      <w:rPr>
        <w:noProof/>
        <w:lang w:val="pt-BR" w:eastAsia="pt-BR"/>
      </w:rPr>
      <w:drawing>
        <wp:anchor distT="0" distB="0" distL="114300" distR="114300" simplePos="0" relativeHeight="251723264"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Pr>
        <w:noProof/>
        <w:lang w:val="pt-BR" w:eastAsia="pt-BR"/>
      </w:rPr>
      <w:drawing>
        <wp:anchor distT="0" distB="0" distL="114300" distR="114300" simplePos="0" relativeHeight="25162496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114300" distR="114300" simplePos="0" relativeHeight="251677184"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114300" distR="114300" simplePos="0" relativeHeight="251693568"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Pr>
        <w:noProof/>
        <w:lang w:val="pt-BR" w:eastAsia="pt-BR"/>
      </w:rPr>
      <w:drawing>
        <wp:anchor distT="0" distB="0" distL="114300" distR="114300" simplePos="0" relativeHeight="251708928"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Pr>
        <w:noProof/>
        <w:lang w:val="pt-BR" w:eastAsia="pt-BR"/>
      </w:rPr>
      <w:drawing>
        <wp:anchor distT="0" distB="0" distL="114300" distR="114300" simplePos="0" relativeHeight="251721216"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6350F" w14:textId="77777777" w:rsidR="00FC57D6" w:rsidRDefault="00FC57D6" w:rsidP="005A1575">
      <w:r>
        <w:separator/>
      </w:r>
    </w:p>
  </w:footnote>
  <w:footnote w:type="continuationSeparator" w:id="0">
    <w:p w14:paraId="09B19986" w14:textId="77777777" w:rsidR="00FC57D6" w:rsidRDefault="00FC57D6" w:rsidP="005A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287E9" w14:textId="21DA4F8D" w:rsidR="001B640A" w:rsidRPr="005A1575" w:rsidRDefault="001B640A" w:rsidP="005A1575">
    <w:pPr>
      <w:pStyle w:val="Cabealho"/>
      <w:jc w:val="center"/>
    </w:pPr>
    <w:r>
      <w:rPr>
        <w:noProof/>
        <w:lang w:val="pt-BR" w:eastAsia="pt-BR"/>
      </w:rPr>
      <w:drawing>
        <wp:inline distT="0" distB="0" distL="0" distR="0" wp14:anchorId="6EA61390" wp14:editId="10E16FEF">
          <wp:extent cx="1447800" cy="1447800"/>
          <wp:effectExtent l="0" t="0" r="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54"/>
    <w:rsid w:val="000050AC"/>
    <w:rsid w:val="00016E94"/>
    <w:rsid w:val="00051265"/>
    <w:rsid w:val="000861AF"/>
    <w:rsid w:val="00116500"/>
    <w:rsid w:val="00117603"/>
    <w:rsid w:val="00135FFC"/>
    <w:rsid w:val="00174490"/>
    <w:rsid w:val="00183D77"/>
    <w:rsid w:val="001846E6"/>
    <w:rsid w:val="001A67B8"/>
    <w:rsid w:val="001B23EE"/>
    <w:rsid w:val="001B640A"/>
    <w:rsid w:val="002A6A1C"/>
    <w:rsid w:val="002B5042"/>
    <w:rsid w:val="002F1399"/>
    <w:rsid w:val="0031571D"/>
    <w:rsid w:val="0031782F"/>
    <w:rsid w:val="003345CF"/>
    <w:rsid w:val="0039261C"/>
    <w:rsid w:val="003949CE"/>
    <w:rsid w:val="003C1BF3"/>
    <w:rsid w:val="003C7DE5"/>
    <w:rsid w:val="003E709E"/>
    <w:rsid w:val="004033E4"/>
    <w:rsid w:val="00407E39"/>
    <w:rsid w:val="00440B68"/>
    <w:rsid w:val="0048751E"/>
    <w:rsid w:val="004B3806"/>
    <w:rsid w:val="004E3E90"/>
    <w:rsid w:val="004E409D"/>
    <w:rsid w:val="00511581"/>
    <w:rsid w:val="00527737"/>
    <w:rsid w:val="005309A8"/>
    <w:rsid w:val="00585209"/>
    <w:rsid w:val="005A1575"/>
    <w:rsid w:val="005A15BD"/>
    <w:rsid w:val="005E4070"/>
    <w:rsid w:val="006458BF"/>
    <w:rsid w:val="00694E4B"/>
    <w:rsid w:val="006C7F42"/>
    <w:rsid w:val="007113F4"/>
    <w:rsid w:val="00744F5C"/>
    <w:rsid w:val="007B00E2"/>
    <w:rsid w:val="007B20B5"/>
    <w:rsid w:val="007E71FB"/>
    <w:rsid w:val="007F5F85"/>
    <w:rsid w:val="00817CAE"/>
    <w:rsid w:val="00836259"/>
    <w:rsid w:val="00836C5D"/>
    <w:rsid w:val="008B7562"/>
    <w:rsid w:val="008D32FB"/>
    <w:rsid w:val="008D68A7"/>
    <w:rsid w:val="00916FAB"/>
    <w:rsid w:val="00920754"/>
    <w:rsid w:val="009C2F63"/>
    <w:rsid w:val="00A52233"/>
    <w:rsid w:val="00A92F1C"/>
    <w:rsid w:val="00AD4DF4"/>
    <w:rsid w:val="00AF3BD5"/>
    <w:rsid w:val="00B13EDB"/>
    <w:rsid w:val="00B2699B"/>
    <w:rsid w:val="00B34F73"/>
    <w:rsid w:val="00B42B92"/>
    <w:rsid w:val="00B50874"/>
    <w:rsid w:val="00B65FA3"/>
    <w:rsid w:val="00B75D4C"/>
    <w:rsid w:val="00B87203"/>
    <w:rsid w:val="00BD1382"/>
    <w:rsid w:val="00BD261C"/>
    <w:rsid w:val="00C119AE"/>
    <w:rsid w:val="00C76187"/>
    <w:rsid w:val="00D83712"/>
    <w:rsid w:val="00D86178"/>
    <w:rsid w:val="00DB5854"/>
    <w:rsid w:val="00E11A4E"/>
    <w:rsid w:val="00E16B23"/>
    <w:rsid w:val="00E634D6"/>
    <w:rsid w:val="00EB6253"/>
    <w:rsid w:val="00F06BAE"/>
    <w:rsid w:val="00F46632"/>
    <w:rsid w:val="00F804DA"/>
    <w:rsid w:val="00F948A7"/>
    <w:rsid w:val="00FC57D6"/>
    <w:rsid w:val="00FF6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BC7DD"/>
  <w15:docId w15:val="{BB5602BF-BF68-48FF-A5F8-30A47B5B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paragraph" w:styleId="NormalWeb">
    <w:name w:val="Normal (Web)"/>
    <w:basedOn w:val="Normal"/>
    <w:uiPriority w:val="99"/>
    <w:unhideWhenUsed/>
    <w:rsid w:val="00511581"/>
    <w:pPr>
      <w:widowControl/>
      <w:autoSpaceDE/>
      <w:autoSpaceDN/>
      <w:spacing w:before="100" w:beforeAutospacing="1" w:after="100" w:afterAutospacing="1"/>
    </w:pPr>
    <w:rPr>
      <w:sz w:val="24"/>
      <w:szCs w:val="24"/>
      <w:lang w:val="pt-BR" w:eastAsia="pt-BR"/>
    </w:rPr>
  </w:style>
  <w:style w:type="table" w:styleId="Tabelacomgrade">
    <w:name w:val="Table Grid"/>
    <w:basedOn w:val="Tabelanormal"/>
    <w:uiPriority w:val="39"/>
    <w:rsid w:val="002B5042"/>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9261C"/>
    <w:rPr>
      <w:rFonts w:ascii="Tahoma" w:hAnsi="Tahoma" w:cs="Tahoma"/>
      <w:sz w:val="16"/>
      <w:szCs w:val="16"/>
    </w:rPr>
  </w:style>
  <w:style w:type="character" w:customStyle="1" w:styleId="TextodebaloChar">
    <w:name w:val="Texto de balão Char"/>
    <w:basedOn w:val="Fontepargpadro"/>
    <w:link w:val="Textodebalo"/>
    <w:uiPriority w:val="99"/>
    <w:semiHidden/>
    <w:rsid w:val="0039261C"/>
    <w:rPr>
      <w:rFonts w:ascii="Tahoma" w:eastAsia="Times New Roman" w:hAnsi="Tahoma" w:cs="Tahoma"/>
      <w:sz w:val="16"/>
      <w:szCs w:val="16"/>
      <w:lang w:val="pt-PT"/>
    </w:rPr>
  </w:style>
  <w:style w:type="character" w:styleId="Refdecomentrio">
    <w:name w:val="annotation reference"/>
    <w:basedOn w:val="Fontepargpadro"/>
    <w:uiPriority w:val="99"/>
    <w:semiHidden/>
    <w:unhideWhenUsed/>
    <w:rsid w:val="00116500"/>
    <w:rPr>
      <w:sz w:val="16"/>
      <w:szCs w:val="16"/>
    </w:rPr>
  </w:style>
  <w:style w:type="paragraph" w:styleId="Textodecomentrio">
    <w:name w:val="annotation text"/>
    <w:basedOn w:val="Normal"/>
    <w:link w:val="TextodecomentrioChar"/>
    <w:uiPriority w:val="99"/>
    <w:semiHidden/>
    <w:unhideWhenUsed/>
    <w:rsid w:val="00116500"/>
    <w:rPr>
      <w:sz w:val="20"/>
      <w:szCs w:val="20"/>
    </w:rPr>
  </w:style>
  <w:style w:type="character" w:customStyle="1" w:styleId="TextodecomentrioChar">
    <w:name w:val="Texto de comentário Char"/>
    <w:basedOn w:val="Fontepargpadro"/>
    <w:link w:val="Textodecomentrio"/>
    <w:uiPriority w:val="99"/>
    <w:semiHidden/>
    <w:rsid w:val="00116500"/>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16500"/>
    <w:rPr>
      <w:b/>
      <w:bCs/>
    </w:rPr>
  </w:style>
  <w:style w:type="character" w:customStyle="1" w:styleId="AssuntodocomentrioChar">
    <w:name w:val="Assunto do comentário Char"/>
    <w:basedOn w:val="TextodecomentrioChar"/>
    <w:link w:val="Assuntodocomentrio"/>
    <w:uiPriority w:val="99"/>
    <w:semiHidden/>
    <w:rsid w:val="00116500"/>
    <w:rPr>
      <w:rFonts w:ascii="Times New Roman" w:eastAsia="Times New Roman" w:hAnsi="Times New Roman" w:cs="Times New Roman"/>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iff"/></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2690</Words>
  <Characters>14529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Lísias Faria</dc:creator>
  <cp:lastModifiedBy>PC</cp:lastModifiedBy>
  <cp:revision>17</cp:revision>
  <dcterms:created xsi:type="dcterms:W3CDTF">2024-10-23T13:07:00Z</dcterms:created>
  <dcterms:modified xsi:type="dcterms:W3CDTF">2024-11-16T02:16:00Z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ies>
</file>