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EC8B" w14:textId="77777777" w:rsidR="00D829E8" w:rsidRPr="00D829E8" w:rsidRDefault="00D829E8" w:rsidP="00D829E8">
      <w:pPr>
        <w:jc w:val="center"/>
        <w:rPr>
          <w:b/>
          <w:bCs/>
          <w:szCs w:val="24"/>
          <w:lang w:val="pt-BR"/>
        </w:rPr>
      </w:pPr>
      <w:r w:rsidRPr="00D829E8">
        <w:rPr>
          <w:b/>
          <w:bCs/>
          <w:szCs w:val="24"/>
          <w:lang w:val="pt-BR"/>
        </w:rPr>
        <w:t xml:space="preserve">ESTUDO RETROSPECTIVO DA PESQUISA ETNOBOTÂNICA BRASILEIRA NO SÉCULO 21: </w:t>
      </w:r>
      <w:r w:rsidRPr="00D829E8">
        <w:rPr>
          <w:bCs/>
          <w:szCs w:val="24"/>
          <w:lang w:val="pt-BR"/>
        </w:rPr>
        <w:t>UMA ANÁLISE BIBLIOMÉTRICA</w:t>
      </w:r>
    </w:p>
    <w:p w14:paraId="73B7313E" w14:textId="172C8A8B" w:rsidR="00E14ABB" w:rsidRDefault="00E14ABB" w:rsidP="00E14ABB">
      <w:pPr>
        <w:jc w:val="center"/>
        <w:rPr>
          <w:szCs w:val="24"/>
        </w:rPr>
      </w:pPr>
    </w:p>
    <w:p w14:paraId="439B4F61" w14:textId="77777777" w:rsidR="00BF272E" w:rsidRDefault="00BF272E" w:rsidP="00BF272E">
      <w:pPr>
        <w:shd w:val="clear" w:color="auto" w:fill="FFFFFF"/>
        <w:tabs>
          <w:tab w:val="left" w:pos="2500"/>
        </w:tabs>
        <w:jc w:val="center"/>
        <w:rPr>
          <w:szCs w:val="24"/>
          <w:vertAlign w:val="superscript"/>
        </w:rPr>
      </w:pPr>
      <w:r>
        <w:rPr>
          <w:szCs w:val="24"/>
        </w:rPr>
        <w:t>Gilvan Costa Pinho</w:t>
      </w:r>
      <w:r>
        <w:rPr>
          <w:szCs w:val="24"/>
          <w:vertAlign w:val="superscript"/>
        </w:rPr>
        <w:t>1</w:t>
      </w:r>
      <w:r w:rsidRPr="00BB2FE8">
        <w:rPr>
          <w:szCs w:val="24"/>
        </w:rPr>
        <w:t>;</w:t>
      </w:r>
      <w:r>
        <w:rPr>
          <w:szCs w:val="24"/>
          <w:vertAlign w:val="superscript"/>
        </w:rPr>
        <w:t xml:space="preserve"> </w:t>
      </w:r>
      <w:r>
        <w:rPr>
          <w:szCs w:val="24"/>
        </w:rPr>
        <w:t>Laila Braga dos Santos</w:t>
      </w:r>
      <w:r>
        <w:rPr>
          <w:szCs w:val="24"/>
          <w:vertAlign w:val="superscript"/>
        </w:rPr>
        <w:t>²</w:t>
      </w:r>
      <w:r>
        <w:rPr>
          <w:szCs w:val="24"/>
        </w:rPr>
        <w:t xml:space="preserve">; </w:t>
      </w:r>
      <w:proofErr w:type="spellStart"/>
      <w:r w:rsidRPr="006979BF">
        <w:rPr>
          <w:szCs w:val="24"/>
        </w:rPr>
        <w:t>Thyago</w:t>
      </w:r>
      <w:proofErr w:type="spellEnd"/>
      <w:r w:rsidRPr="006979BF">
        <w:rPr>
          <w:szCs w:val="24"/>
        </w:rPr>
        <w:t xml:space="preserve"> Gonçalves Miranda</w:t>
      </w:r>
      <w:r>
        <w:rPr>
          <w:szCs w:val="24"/>
        </w:rPr>
        <w:t>³</w:t>
      </w:r>
      <w:r w:rsidRPr="006979BF">
        <w:rPr>
          <w:szCs w:val="24"/>
        </w:rPr>
        <w:t xml:space="preserve">; Paulo </w:t>
      </w:r>
      <w:proofErr w:type="spellStart"/>
      <w:r w:rsidRPr="006979BF">
        <w:rPr>
          <w:szCs w:val="24"/>
        </w:rPr>
        <w:t>Weslem</w:t>
      </w:r>
      <w:proofErr w:type="spellEnd"/>
      <w:r w:rsidRPr="006979BF">
        <w:rPr>
          <w:szCs w:val="24"/>
        </w:rPr>
        <w:t xml:space="preserve"> Portal Gomes</w:t>
      </w:r>
      <w:r w:rsidRPr="006979BF">
        <w:rPr>
          <w:szCs w:val="24"/>
          <w:vertAlign w:val="superscript"/>
        </w:rPr>
        <w:t>4</w:t>
      </w:r>
      <w:r w:rsidRPr="006979BF">
        <w:rPr>
          <w:szCs w:val="24"/>
        </w:rPr>
        <w:t>; Ana Cláudia Caldeira Tavares-Martins</w:t>
      </w:r>
      <w:r>
        <w:rPr>
          <w:szCs w:val="24"/>
          <w:vertAlign w:val="superscript"/>
        </w:rPr>
        <w:t>5</w:t>
      </w:r>
      <w:r>
        <w:rPr>
          <w:szCs w:val="24"/>
        </w:rPr>
        <w:t xml:space="preserve">; </w:t>
      </w:r>
    </w:p>
    <w:p w14:paraId="38412284" w14:textId="77777777" w:rsidR="00BF272E" w:rsidRPr="00453F4D" w:rsidRDefault="00BF272E" w:rsidP="00BF272E">
      <w:pPr>
        <w:shd w:val="clear" w:color="auto" w:fill="FFFFFF"/>
        <w:tabs>
          <w:tab w:val="left" w:pos="2500"/>
        </w:tabs>
        <w:jc w:val="center"/>
        <w:rPr>
          <w:szCs w:val="24"/>
          <w:vertAlign w:val="superscript"/>
        </w:rPr>
      </w:pPr>
    </w:p>
    <w:p w14:paraId="35D5F978" w14:textId="77777777" w:rsidR="00BF272E" w:rsidRPr="00E14ABB" w:rsidRDefault="00BF272E" w:rsidP="00BF272E">
      <w:pPr>
        <w:jc w:val="center"/>
        <w:rPr>
          <w:szCs w:val="24"/>
        </w:rPr>
      </w:pPr>
      <w:r w:rsidRPr="00E14ABB">
        <w:rPr>
          <w:szCs w:val="24"/>
        </w:rPr>
        <w:t>¹</w:t>
      </w:r>
      <w:r>
        <w:rPr>
          <w:szCs w:val="24"/>
        </w:rPr>
        <w:t xml:space="preserve"> </w:t>
      </w:r>
      <w:r w:rsidRPr="00E14ABB">
        <w:rPr>
          <w:szCs w:val="24"/>
        </w:rPr>
        <w:t xml:space="preserve">Graduando em Ciências Biológicas. Universidade do </w:t>
      </w:r>
      <w:r>
        <w:rPr>
          <w:szCs w:val="24"/>
        </w:rPr>
        <w:t>E</w:t>
      </w:r>
      <w:r w:rsidRPr="00E14ABB">
        <w:rPr>
          <w:szCs w:val="24"/>
        </w:rPr>
        <w:t xml:space="preserve">stado do Pará. </w:t>
      </w:r>
      <w:hyperlink r:id="rId7" w:history="1">
        <w:r w:rsidRPr="002F7908">
          <w:rPr>
            <w:rStyle w:val="Hyperlink"/>
            <w:szCs w:val="24"/>
          </w:rPr>
          <w:t>gilvan.c.pinho@aluno.uepa.br</w:t>
        </w:r>
      </w:hyperlink>
    </w:p>
    <w:p w14:paraId="6CD0506D" w14:textId="77777777" w:rsidR="00BF272E" w:rsidRDefault="00BF272E" w:rsidP="00BF272E">
      <w:pPr>
        <w:keepLines/>
        <w:pBdr>
          <w:bottom w:val="none" w:sz="0" w:space="8" w:color="000000"/>
        </w:pBdr>
        <w:shd w:val="clear" w:color="auto" w:fill="FFFFFF"/>
        <w:tabs>
          <w:tab w:val="left" w:pos="2500"/>
        </w:tabs>
        <w:jc w:val="center"/>
        <w:rPr>
          <w:szCs w:val="24"/>
        </w:rPr>
      </w:pPr>
      <w:r w:rsidRPr="009F346B">
        <w:rPr>
          <w:szCs w:val="24"/>
        </w:rPr>
        <w:t>²</w:t>
      </w:r>
      <w:r>
        <w:rPr>
          <w:szCs w:val="24"/>
        </w:rPr>
        <w:t xml:space="preserve"> Graduanda em Engenharia Ambiental e Sanitária. Universidade do Estado do Pará.</w:t>
      </w:r>
    </w:p>
    <w:p w14:paraId="0EAA4BA7" w14:textId="77777777" w:rsidR="00BF272E" w:rsidRPr="006979BF" w:rsidRDefault="00BF272E" w:rsidP="00BF272E">
      <w:pPr>
        <w:keepLines/>
        <w:pBdr>
          <w:bottom w:val="none" w:sz="0" w:space="8" w:color="000000"/>
        </w:pBdr>
        <w:shd w:val="clear" w:color="auto" w:fill="FFFFFF"/>
        <w:tabs>
          <w:tab w:val="left" w:pos="2500"/>
        </w:tabs>
        <w:jc w:val="center"/>
        <w:rPr>
          <w:color w:val="0000FF" w:themeColor="hyperlink"/>
          <w:szCs w:val="24"/>
          <w:u w:val="single"/>
        </w:rPr>
      </w:pPr>
      <w:hyperlink r:id="rId8" w:history="1">
        <w:r w:rsidRPr="002F7908">
          <w:rPr>
            <w:rStyle w:val="Hyperlink"/>
            <w:szCs w:val="24"/>
          </w:rPr>
          <w:t>laila.bdsantos@aluno.uepa.br</w:t>
        </w:r>
      </w:hyperlink>
    </w:p>
    <w:p w14:paraId="3625086E" w14:textId="77777777" w:rsidR="00BF272E" w:rsidRDefault="00BF272E" w:rsidP="00BF272E">
      <w:pPr>
        <w:keepLines/>
        <w:pBdr>
          <w:bottom w:val="none" w:sz="0" w:space="8" w:color="000000"/>
        </w:pBdr>
        <w:shd w:val="clear" w:color="auto" w:fill="FFFFFF"/>
        <w:tabs>
          <w:tab w:val="left" w:pos="2500"/>
        </w:tabs>
        <w:jc w:val="center"/>
        <w:rPr>
          <w:szCs w:val="24"/>
        </w:rPr>
      </w:pPr>
      <w:r>
        <w:rPr>
          <w:szCs w:val="24"/>
        </w:rPr>
        <w:t xml:space="preserve">³ </w:t>
      </w:r>
      <w:r w:rsidRPr="009F346B">
        <w:rPr>
          <w:szCs w:val="24"/>
        </w:rPr>
        <w:t xml:space="preserve">Doutor em Biodiversidade e Biotecnologia. Universidade do Estado do Pará. </w:t>
      </w:r>
      <w:hyperlink r:id="rId9" w:history="1">
        <w:r w:rsidRPr="002F7908">
          <w:rPr>
            <w:rStyle w:val="Hyperlink"/>
            <w:szCs w:val="24"/>
          </w:rPr>
          <w:t>thyagomiran@hotmail.com</w:t>
        </w:r>
      </w:hyperlink>
      <w:r>
        <w:rPr>
          <w:szCs w:val="24"/>
        </w:rPr>
        <w:t xml:space="preserve"> </w:t>
      </w:r>
    </w:p>
    <w:p w14:paraId="45C137BB" w14:textId="77777777" w:rsidR="00BF272E" w:rsidRDefault="00BF272E" w:rsidP="00BF272E">
      <w:pPr>
        <w:keepLines/>
        <w:pBdr>
          <w:bottom w:val="none" w:sz="0" w:space="8" w:color="000000"/>
        </w:pBdr>
        <w:shd w:val="clear" w:color="auto" w:fill="FFFFFF"/>
        <w:tabs>
          <w:tab w:val="left" w:pos="2500"/>
        </w:tabs>
        <w:jc w:val="center"/>
        <w:rPr>
          <w:szCs w:val="24"/>
        </w:rPr>
      </w:pPr>
      <w:r>
        <w:rPr>
          <w:szCs w:val="24"/>
          <w:vertAlign w:val="superscript"/>
        </w:rPr>
        <w:t xml:space="preserve">4 </w:t>
      </w:r>
      <w:r w:rsidRPr="00EC639D">
        <w:rPr>
          <w:szCs w:val="24"/>
        </w:rPr>
        <w:t>Mestre em Ciências Ambient</w:t>
      </w:r>
      <w:r>
        <w:rPr>
          <w:szCs w:val="24"/>
        </w:rPr>
        <w:t>a</w:t>
      </w:r>
      <w:r w:rsidRPr="00EC639D">
        <w:rPr>
          <w:szCs w:val="24"/>
        </w:rPr>
        <w:t>is. Universidade Estadual de Campinas.</w:t>
      </w:r>
    </w:p>
    <w:p w14:paraId="2083DD9F" w14:textId="77777777" w:rsidR="00BF272E" w:rsidRDefault="00BF272E" w:rsidP="00BF272E">
      <w:pPr>
        <w:keepLines/>
        <w:pBdr>
          <w:bottom w:val="none" w:sz="0" w:space="8" w:color="000000"/>
        </w:pBdr>
        <w:shd w:val="clear" w:color="auto" w:fill="FFFFFF"/>
        <w:tabs>
          <w:tab w:val="left" w:pos="2500"/>
        </w:tabs>
        <w:jc w:val="center"/>
        <w:rPr>
          <w:szCs w:val="24"/>
        </w:rPr>
      </w:pPr>
      <w:hyperlink r:id="rId10" w:history="1">
        <w:r w:rsidRPr="002F7908">
          <w:rPr>
            <w:rStyle w:val="Hyperlink"/>
            <w:szCs w:val="24"/>
          </w:rPr>
          <w:t>weslemg2@gmail.com</w:t>
        </w:r>
      </w:hyperlink>
      <w:r>
        <w:rPr>
          <w:szCs w:val="24"/>
        </w:rPr>
        <w:t xml:space="preserve"> </w:t>
      </w:r>
    </w:p>
    <w:p w14:paraId="7DD9EAAF" w14:textId="77777777" w:rsidR="00BF272E" w:rsidRDefault="00BF272E" w:rsidP="00BF272E">
      <w:pPr>
        <w:keepLines/>
        <w:pBdr>
          <w:bottom w:val="none" w:sz="0" w:space="8" w:color="000000"/>
        </w:pBdr>
        <w:shd w:val="clear" w:color="auto" w:fill="FFFFFF"/>
        <w:tabs>
          <w:tab w:val="left" w:pos="2500"/>
        </w:tabs>
        <w:jc w:val="center"/>
        <w:rPr>
          <w:szCs w:val="24"/>
        </w:rPr>
      </w:pPr>
      <w:r>
        <w:rPr>
          <w:szCs w:val="24"/>
          <w:vertAlign w:val="superscript"/>
        </w:rPr>
        <w:t xml:space="preserve">5 </w:t>
      </w:r>
      <w:r w:rsidRPr="00555D16">
        <w:rPr>
          <w:szCs w:val="24"/>
        </w:rPr>
        <w:t>Doutora em Botânica. Universidade do Estado do Pará.</w:t>
      </w:r>
    </w:p>
    <w:p w14:paraId="2C0D382E" w14:textId="77777777" w:rsidR="00BF272E" w:rsidRDefault="00BF272E" w:rsidP="00BF272E">
      <w:pPr>
        <w:keepLines/>
        <w:pBdr>
          <w:bottom w:val="none" w:sz="0" w:space="8" w:color="000000"/>
        </w:pBdr>
        <w:shd w:val="clear" w:color="auto" w:fill="FFFFFF"/>
        <w:tabs>
          <w:tab w:val="left" w:pos="2500"/>
        </w:tabs>
        <w:jc w:val="center"/>
        <w:rPr>
          <w:szCs w:val="24"/>
        </w:rPr>
      </w:pPr>
      <w:hyperlink r:id="rId11" w:history="1">
        <w:r w:rsidRPr="002F7908">
          <w:rPr>
            <w:rStyle w:val="Hyperlink"/>
            <w:szCs w:val="24"/>
          </w:rPr>
          <w:t>ana.martins@uepa.br</w:t>
        </w:r>
      </w:hyperlink>
    </w:p>
    <w:p w14:paraId="445A734A" w14:textId="77777777" w:rsidR="000F1330" w:rsidRDefault="000F1330" w:rsidP="00AE618B">
      <w:pPr>
        <w:keepLines/>
        <w:pBdr>
          <w:bottom w:val="none" w:sz="0" w:space="8" w:color="000000"/>
        </w:pBdr>
        <w:shd w:val="clear" w:color="auto" w:fill="FFFFFF"/>
        <w:tabs>
          <w:tab w:val="left" w:pos="2500"/>
        </w:tabs>
        <w:rPr>
          <w:szCs w:val="24"/>
        </w:rPr>
      </w:pPr>
    </w:p>
    <w:p w14:paraId="2FABC7FE" w14:textId="65965047" w:rsidR="003949CE" w:rsidRPr="00532368" w:rsidRDefault="003949CE" w:rsidP="00532368">
      <w:pPr>
        <w:pBdr>
          <w:bottom w:val="none" w:sz="0" w:space="8" w:color="000000"/>
        </w:pBdr>
        <w:shd w:val="clear" w:color="auto" w:fill="FFFFFF"/>
        <w:tabs>
          <w:tab w:val="left" w:pos="2500"/>
        </w:tabs>
        <w:jc w:val="center"/>
        <w:rPr>
          <w:b/>
          <w:szCs w:val="24"/>
          <w:u w:val="single"/>
        </w:rPr>
      </w:pPr>
      <w:r>
        <w:rPr>
          <w:b/>
          <w:szCs w:val="24"/>
          <w:u w:val="single"/>
        </w:rPr>
        <w:t>RESUMO</w:t>
      </w:r>
    </w:p>
    <w:p w14:paraId="42D75990" w14:textId="404961FE" w:rsidR="003949CE" w:rsidRPr="00445D35" w:rsidRDefault="00A75425" w:rsidP="00445D35">
      <w:pPr>
        <w:jc w:val="both"/>
      </w:pPr>
      <w:r w:rsidRPr="00445D35">
        <w:t>A etnobotânica é a ciência que estuda as inter-relações pessoais e plantas e abrange a interdisciplinaridade, estudando o conhecimento, significado cultural e usos tradicionais da flora. Uma maneira de delinear este avanço, é manuseando o campo científico da bibliometria. Isto posto, esse estudo objetivou realizar uma pesquisa bibliométrica acerca das publicações de etnobotânica no Brasil no século 21. Os dados bibliográficos foram extraídos da base de dados do Web of Science (WoS) e a tabulação destes foi realizada no MS-Excel (versão 365) e bibliometrix R-Tool no software R. o descritor foi “Ethnobotany” nos tópicos título, resumo ou palavras-chaves. Os resultados obtidos foram refinados para o Brasil a partir da lista de países, utilizando tal cadeia de caracteres:</w:t>
      </w:r>
      <w:r w:rsidR="00495EE9">
        <w:t xml:space="preserve"> </w:t>
      </w:r>
      <w:r w:rsidRPr="00445D35">
        <w:t>TOPIC= (“Ethnobotany”; Refined by: COUNTRIES/REGIONS=(BRAZIL)</w:t>
      </w:r>
      <w:r w:rsidR="00755889">
        <w:t>, entre os anos de 2000 e 2022</w:t>
      </w:r>
      <w:r w:rsidRPr="00445D35">
        <w:t>. Foram analisadas quatro características que abordam sistematicamente a pesquisa, sendo elas: evolução temporal, periódicos mais relevantes, autores mais prolíficos</w:t>
      </w:r>
      <w:r w:rsidR="00406DC6">
        <w:t>. Um teste t foi realizado afim de verificar uma diferença no número de publicações entre as fases do campo estudado</w:t>
      </w:r>
      <w:r w:rsidRPr="00445D35">
        <w:t>. Para a construção dos gráficos f</w:t>
      </w:r>
      <w:r w:rsidR="00755889">
        <w:t>oi</w:t>
      </w:r>
      <w:r w:rsidRPr="00445D35">
        <w:t xml:space="preserve"> o pacotes ggplo2. Ao todo, compilou-se 338 artigos e estão distribuídos em 93 periódicos</w:t>
      </w:r>
      <w:r w:rsidR="00755889">
        <w:t xml:space="preserve">. </w:t>
      </w:r>
      <w:r w:rsidR="006C39D6">
        <w:t>Houve uma diferença significativa</w:t>
      </w:r>
      <w:r w:rsidR="00406DC6">
        <w:t xml:space="preserve"> (p&lt; 0,05)</w:t>
      </w:r>
      <w:r w:rsidR="006C39D6">
        <w:t xml:space="preserve"> no número de publicaçoes entre a fase 1 e 2, indicando um crescimento na produção após 2009. </w:t>
      </w:r>
      <w:r w:rsidRPr="00445D35">
        <w:t>Desse modo, os dados deste estudo podem ser utilizados como ferramenta para o planejamento e execução de novas pesquisas</w:t>
      </w:r>
      <w:r w:rsidR="006C39D6">
        <w:t>, bem como a</w:t>
      </w:r>
      <w:r w:rsidR="006C39D6" w:rsidRPr="0096291C">
        <w:t>s técnicas bibliométricas evidenciaram que a pesquisa pode ser de grande utilidade para a descoberta da produção científica na área da etnobotânica, mostrando que as pesquisas levantadas e analisadas ainda têm como foco principal a etnobotânica aplicada</w:t>
      </w:r>
      <w:r w:rsidRPr="00445D35">
        <w:t>.</w:t>
      </w:r>
    </w:p>
    <w:p w14:paraId="26D1211E" w14:textId="77777777" w:rsidR="00F15BEE" w:rsidRPr="00F15BEE" w:rsidRDefault="00F15BEE" w:rsidP="00F15BEE">
      <w:pPr>
        <w:jc w:val="both"/>
        <w:rPr>
          <w:b/>
          <w:bCs/>
          <w:szCs w:val="24"/>
          <w:lang w:val="pt-BR"/>
        </w:rPr>
      </w:pPr>
    </w:p>
    <w:p w14:paraId="71340687" w14:textId="70938A23" w:rsidR="003949CE" w:rsidRDefault="003949CE" w:rsidP="000B445B">
      <w:pPr>
        <w:shd w:val="clear" w:color="auto" w:fill="FFFFFF"/>
        <w:tabs>
          <w:tab w:val="left" w:pos="2500"/>
        </w:tabs>
        <w:jc w:val="both"/>
        <w:rPr>
          <w:szCs w:val="24"/>
        </w:rPr>
      </w:pPr>
      <w:r>
        <w:rPr>
          <w:b/>
          <w:szCs w:val="24"/>
        </w:rPr>
        <w:t xml:space="preserve">Palavras-chave: </w:t>
      </w:r>
      <w:r w:rsidR="007A2973">
        <w:rPr>
          <w:szCs w:val="24"/>
        </w:rPr>
        <w:t>B</w:t>
      </w:r>
      <w:r w:rsidR="00C9617C">
        <w:rPr>
          <w:szCs w:val="24"/>
        </w:rPr>
        <w:t>ibliometr</w:t>
      </w:r>
      <w:r w:rsidR="00755889">
        <w:rPr>
          <w:szCs w:val="24"/>
        </w:rPr>
        <w:t>ix</w:t>
      </w:r>
      <w:r w:rsidR="007A2973">
        <w:rPr>
          <w:szCs w:val="24"/>
        </w:rPr>
        <w:t>.</w:t>
      </w:r>
      <w:r w:rsidR="00C9617C">
        <w:rPr>
          <w:szCs w:val="24"/>
        </w:rPr>
        <w:t xml:space="preserve"> </w:t>
      </w:r>
      <w:r w:rsidR="007A2973">
        <w:rPr>
          <w:szCs w:val="24"/>
        </w:rPr>
        <w:t>E</w:t>
      </w:r>
      <w:r w:rsidR="00741A39">
        <w:rPr>
          <w:szCs w:val="24"/>
        </w:rPr>
        <w:t>volução temporal</w:t>
      </w:r>
      <w:r w:rsidR="007A2973">
        <w:rPr>
          <w:szCs w:val="24"/>
        </w:rPr>
        <w:t>.</w:t>
      </w:r>
      <w:r w:rsidR="00947CD9">
        <w:rPr>
          <w:szCs w:val="24"/>
        </w:rPr>
        <w:t xml:space="preserve"> </w:t>
      </w:r>
      <w:r w:rsidR="007A2973">
        <w:rPr>
          <w:szCs w:val="24"/>
        </w:rPr>
        <w:t>P</w:t>
      </w:r>
      <w:r w:rsidR="00741A39">
        <w:rPr>
          <w:szCs w:val="24"/>
        </w:rPr>
        <w:t>rodução científica</w:t>
      </w:r>
      <w:r w:rsidR="009914A9">
        <w:rPr>
          <w:szCs w:val="24"/>
        </w:rPr>
        <w:t>.</w:t>
      </w:r>
    </w:p>
    <w:p w14:paraId="7DC97D5E" w14:textId="77777777" w:rsidR="00F15BEE" w:rsidRDefault="00F15BEE" w:rsidP="000B445B">
      <w:pPr>
        <w:shd w:val="clear" w:color="auto" w:fill="FFFFFF"/>
        <w:tabs>
          <w:tab w:val="left" w:pos="2500"/>
        </w:tabs>
        <w:jc w:val="both"/>
        <w:rPr>
          <w:szCs w:val="24"/>
        </w:rPr>
      </w:pPr>
    </w:p>
    <w:p w14:paraId="278DBA84" w14:textId="351B4EB8" w:rsidR="003949CE" w:rsidRDefault="003949CE" w:rsidP="00EA5467">
      <w:pPr>
        <w:shd w:val="clear" w:color="auto" w:fill="FFFFFF"/>
        <w:tabs>
          <w:tab w:val="left" w:pos="2500"/>
        </w:tabs>
        <w:jc w:val="both"/>
        <w:rPr>
          <w:b/>
          <w:szCs w:val="24"/>
        </w:rPr>
      </w:pPr>
      <w:r>
        <w:rPr>
          <w:b/>
          <w:szCs w:val="24"/>
        </w:rPr>
        <w:t>Área de Interesse do Simpósio</w:t>
      </w:r>
      <w:r>
        <w:rPr>
          <w:szCs w:val="24"/>
        </w:rPr>
        <w:t xml:space="preserve">: </w:t>
      </w:r>
      <w:r w:rsidR="0027306A">
        <w:rPr>
          <w:szCs w:val="24"/>
        </w:rPr>
        <w:t xml:space="preserve">Caracterização de </w:t>
      </w:r>
      <w:r w:rsidR="00EA5467">
        <w:rPr>
          <w:szCs w:val="24"/>
        </w:rPr>
        <w:t>E</w:t>
      </w:r>
      <w:r w:rsidR="0027306A">
        <w:rPr>
          <w:szCs w:val="24"/>
        </w:rPr>
        <w:t>cossistemas</w:t>
      </w:r>
      <w:r w:rsidR="00EA5467">
        <w:rPr>
          <w:szCs w:val="24"/>
        </w:rPr>
        <w:t>.</w:t>
      </w:r>
    </w:p>
    <w:p w14:paraId="03392E40" w14:textId="77777777" w:rsidR="003949CE" w:rsidRDefault="003949CE" w:rsidP="00EA5467">
      <w:pPr>
        <w:pBdr>
          <w:bottom w:val="none" w:sz="0" w:space="0" w:color="000000"/>
        </w:pBdr>
        <w:shd w:val="clear" w:color="auto" w:fill="FFFFFF"/>
        <w:tabs>
          <w:tab w:val="left" w:pos="2500"/>
        </w:tabs>
        <w:jc w:val="both"/>
        <w:rPr>
          <w:szCs w:val="24"/>
        </w:rPr>
      </w:pPr>
      <w:r>
        <w:br w:type="page"/>
      </w:r>
    </w:p>
    <w:p w14:paraId="45B27B6B" w14:textId="77777777" w:rsidR="003949CE" w:rsidRDefault="003949CE" w:rsidP="00852417">
      <w:pPr>
        <w:pBdr>
          <w:bottom w:val="none" w:sz="0" w:space="0" w:color="000000"/>
        </w:pBdr>
        <w:shd w:val="clear" w:color="auto" w:fill="FFFFFF"/>
        <w:tabs>
          <w:tab w:val="left" w:pos="2500"/>
        </w:tabs>
        <w:rPr>
          <w:szCs w:val="24"/>
        </w:rPr>
      </w:pPr>
    </w:p>
    <w:p w14:paraId="6B35A14B" w14:textId="2AE79D2F" w:rsidR="003949CE" w:rsidRDefault="003949CE" w:rsidP="00852417">
      <w:pPr>
        <w:pBdr>
          <w:bottom w:val="none" w:sz="0" w:space="11" w:color="000000"/>
        </w:pBdr>
        <w:shd w:val="clear" w:color="auto" w:fill="FFFFFF"/>
        <w:tabs>
          <w:tab w:val="left" w:pos="2500"/>
        </w:tabs>
        <w:rPr>
          <w:color w:val="FF0000"/>
          <w:szCs w:val="24"/>
        </w:rPr>
      </w:pPr>
      <w:r>
        <w:rPr>
          <w:b/>
          <w:szCs w:val="24"/>
        </w:rPr>
        <w:t xml:space="preserve">1. INTRODUÇÃO </w:t>
      </w:r>
    </w:p>
    <w:p w14:paraId="01820639" w14:textId="599D75CC" w:rsidR="008E320B" w:rsidRDefault="008E320B" w:rsidP="0038379E">
      <w:pPr>
        <w:spacing w:line="360" w:lineRule="auto"/>
        <w:ind w:firstLine="709"/>
        <w:jc w:val="both"/>
        <w:rPr>
          <w:szCs w:val="24"/>
        </w:rPr>
      </w:pPr>
      <w:r>
        <w:rPr>
          <w:szCs w:val="24"/>
        </w:rPr>
        <w:t>Por muito tempo, a etnobotânica fora uma ciência restrita, definida como o estudo d</w:t>
      </w:r>
      <w:r w:rsidRPr="00665DE2">
        <w:rPr>
          <w:szCs w:val="24"/>
        </w:rPr>
        <w:t xml:space="preserve">as inter-relações entre </w:t>
      </w:r>
      <w:r>
        <w:rPr>
          <w:szCs w:val="24"/>
        </w:rPr>
        <w:t>pessoas e plantas, até que esse conceito evoluiu para a</w:t>
      </w:r>
      <w:r w:rsidRPr="00665DE2">
        <w:rPr>
          <w:szCs w:val="24"/>
        </w:rPr>
        <w:t xml:space="preserve"> ciência que busca estudar e captar as diferentes dimensões da relação entre os indivíduos, populações ou sociedades humanas e a flora, incluindo suas relações e interações genéticas, evolutivas, ecológicas, simbólicas e culturais</w:t>
      </w:r>
      <w:r w:rsidR="00792AD3">
        <w:rPr>
          <w:szCs w:val="24"/>
        </w:rPr>
        <w:t xml:space="preserve"> (Leonti, 2022)</w:t>
      </w:r>
      <w:r>
        <w:rPr>
          <w:szCs w:val="24"/>
        </w:rPr>
        <w:t>.</w:t>
      </w:r>
    </w:p>
    <w:p w14:paraId="74355E3E" w14:textId="4F37EBA0" w:rsidR="008E320B" w:rsidRDefault="008E320B" w:rsidP="0038379E">
      <w:pPr>
        <w:spacing w:line="360" w:lineRule="auto"/>
        <w:ind w:firstLine="709"/>
        <w:jc w:val="both"/>
        <w:rPr>
          <w:color w:val="000000"/>
          <w:szCs w:val="24"/>
          <w:shd w:val="clear" w:color="auto" w:fill="FFFFFF"/>
        </w:rPr>
      </w:pPr>
      <w:r>
        <w:rPr>
          <w:szCs w:val="24"/>
        </w:rPr>
        <w:t>N</w:t>
      </w:r>
      <w:r w:rsidRPr="00665DE2">
        <w:rPr>
          <w:szCs w:val="24"/>
        </w:rPr>
        <w:t>o Brasil, a construção e transformação da etnobotânica acontece em um cenário de diversidade cultural e de diversidade biológica, que constituem um patrimônio de imenso valor potencial, incluindo plantas de interesse de mercado que podem ser possíveis fontes de geração de renda e sustentabilidade ambiental</w:t>
      </w:r>
      <w:r w:rsidR="00792AD3">
        <w:rPr>
          <w:szCs w:val="24"/>
        </w:rPr>
        <w:t xml:space="preserve"> (Ferrari et al., 2024)</w:t>
      </w:r>
      <w:r w:rsidRPr="00665DE2">
        <w:rPr>
          <w:color w:val="000000"/>
          <w:szCs w:val="24"/>
          <w:shd w:val="clear" w:color="auto" w:fill="FFFFFF"/>
        </w:rPr>
        <w:t>.</w:t>
      </w:r>
    </w:p>
    <w:p w14:paraId="3E6D70CD" w14:textId="757013F3" w:rsidR="008E320B" w:rsidRDefault="008E320B" w:rsidP="0038379E">
      <w:pPr>
        <w:spacing w:line="360" w:lineRule="auto"/>
        <w:ind w:firstLine="709"/>
        <w:jc w:val="both"/>
        <w:rPr>
          <w:szCs w:val="24"/>
        </w:rPr>
      </w:pPr>
      <w:r w:rsidRPr="00C1021F">
        <w:rPr>
          <w:color w:val="000000"/>
          <w:szCs w:val="24"/>
          <w:shd w:val="clear" w:color="auto" w:fill="FFFFFF"/>
        </w:rPr>
        <w:t>A etnob</w:t>
      </w:r>
      <w:r>
        <w:rPr>
          <w:color w:val="000000"/>
          <w:szCs w:val="24"/>
          <w:shd w:val="clear" w:color="auto" w:fill="FFFFFF"/>
        </w:rPr>
        <w:t>otânica como área do conhecimento</w:t>
      </w:r>
      <w:r w:rsidRPr="00C1021F">
        <w:rPr>
          <w:color w:val="000000"/>
          <w:szCs w:val="24"/>
          <w:shd w:val="clear" w:color="auto" w:fill="FFFFFF"/>
        </w:rPr>
        <w:t xml:space="preserve"> cresceu consideravelmente, especialmente nos países em desenvolvimento</w:t>
      </w:r>
      <w:r w:rsidR="000756F4">
        <w:rPr>
          <w:color w:val="000000"/>
          <w:szCs w:val="24"/>
          <w:shd w:val="clear" w:color="auto" w:fill="FFFFFF"/>
        </w:rPr>
        <w:t xml:space="preserve"> (Silva et al., 2020)</w:t>
      </w:r>
      <w:r>
        <w:rPr>
          <w:szCs w:val="24"/>
        </w:rPr>
        <w:t>, p</w:t>
      </w:r>
      <w:r w:rsidRPr="00265EC8">
        <w:rPr>
          <w:szCs w:val="24"/>
        </w:rPr>
        <w:t xml:space="preserve">ara o Brasil, apesar </w:t>
      </w:r>
      <w:r>
        <w:rPr>
          <w:szCs w:val="24"/>
        </w:rPr>
        <w:t>do crescimento da</w:t>
      </w:r>
      <w:r w:rsidRPr="00265EC8">
        <w:rPr>
          <w:szCs w:val="24"/>
        </w:rPr>
        <w:t xml:space="preserve"> pesquisa etnobotânica</w:t>
      </w:r>
      <w:r>
        <w:rPr>
          <w:szCs w:val="24"/>
        </w:rPr>
        <w:t>, o que</w:t>
      </w:r>
      <w:r w:rsidRPr="00265EC8">
        <w:rPr>
          <w:szCs w:val="24"/>
        </w:rPr>
        <w:t xml:space="preserve"> contribuí para a sistematização do conhecimento associado à biodiversidade, </w:t>
      </w:r>
      <w:r>
        <w:rPr>
          <w:szCs w:val="24"/>
        </w:rPr>
        <w:t xml:space="preserve">há </w:t>
      </w:r>
      <w:r w:rsidRPr="00265EC8">
        <w:rPr>
          <w:szCs w:val="24"/>
        </w:rPr>
        <w:t>pouco esforço para mapear a distribuição dos estudos</w:t>
      </w:r>
      <w:r w:rsidR="00792AD3">
        <w:rPr>
          <w:szCs w:val="24"/>
        </w:rPr>
        <w:t xml:space="preserve"> (Rodrigues et al., 2020)</w:t>
      </w:r>
      <w:r>
        <w:rPr>
          <w:szCs w:val="24"/>
        </w:rPr>
        <w:t>.</w:t>
      </w:r>
    </w:p>
    <w:p w14:paraId="078D4CA8" w14:textId="55A2EA80" w:rsidR="008E320B" w:rsidRPr="00060675" w:rsidRDefault="008E320B" w:rsidP="0038379E">
      <w:pPr>
        <w:spacing w:line="360" w:lineRule="auto"/>
        <w:ind w:firstLine="709"/>
        <w:jc w:val="both"/>
        <w:rPr>
          <w:b/>
          <w:bCs/>
          <w:szCs w:val="24"/>
        </w:rPr>
      </w:pPr>
      <w:r>
        <w:rPr>
          <w:szCs w:val="24"/>
        </w:rPr>
        <w:t>Com o crescimento de qualquer área do conhecimento</w:t>
      </w:r>
      <w:r w:rsidR="009914A9">
        <w:rPr>
          <w:szCs w:val="24"/>
        </w:rPr>
        <w:t>,</w:t>
      </w:r>
      <w:r>
        <w:rPr>
          <w:szCs w:val="24"/>
        </w:rPr>
        <w:t xml:space="preserve"> </w:t>
      </w:r>
      <w:r>
        <w:rPr>
          <w:color w:val="000000"/>
          <w:szCs w:val="24"/>
          <w:shd w:val="clear" w:color="auto" w:fill="FFFFFF"/>
        </w:rPr>
        <w:t xml:space="preserve">é importante </w:t>
      </w:r>
      <w:r>
        <w:rPr>
          <w:szCs w:val="24"/>
        </w:rPr>
        <w:t>traçar o perfil do avanço de estudos, assim invocando o campo científico da bibliometria</w:t>
      </w:r>
      <w:r w:rsidR="008C2FC2">
        <w:rPr>
          <w:szCs w:val="24"/>
        </w:rPr>
        <w:t xml:space="preserve"> (Blumel e </w:t>
      </w:r>
      <w:r w:rsidR="008C2FC2" w:rsidRPr="006A3873">
        <w:rPr>
          <w:noProof/>
          <w:szCs w:val="24"/>
        </w:rPr>
        <w:t>Schniedermann</w:t>
      </w:r>
      <w:r w:rsidR="008C2FC2">
        <w:rPr>
          <w:noProof/>
          <w:szCs w:val="24"/>
        </w:rPr>
        <w:t>, 2020</w:t>
      </w:r>
      <w:r w:rsidR="008C2FC2">
        <w:rPr>
          <w:szCs w:val="24"/>
        </w:rPr>
        <w:t>)</w:t>
      </w:r>
      <w:r>
        <w:rPr>
          <w:szCs w:val="24"/>
        </w:rPr>
        <w:t>.</w:t>
      </w:r>
      <w:r>
        <w:rPr>
          <w:b/>
          <w:bCs/>
          <w:szCs w:val="24"/>
        </w:rPr>
        <w:t xml:space="preserve"> </w:t>
      </w:r>
      <w:r w:rsidRPr="00F56D44">
        <w:rPr>
          <w:color w:val="000000"/>
          <w:szCs w:val="24"/>
          <w:shd w:val="clear" w:color="auto" w:fill="FFFFFF"/>
        </w:rPr>
        <w:t xml:space="preserve">A bibliometria </w:t>
      </w:r>
      <w:r>
        <w:rPr>
          <w:color w:val="000000"/>
          <w:szCs w:val="24"/>
          <w:shd w:val="clear" w:color="auto" w:fill="FFFFFF"/>
        </w:rPr>
        <w:t>auxilia</w:t>
      </w:r>
      <w:r w:rsidRPr="00F56D44">
        <w:rPr>
          <w:color w:val="000000"/>
          <w:szCs w:val="24"/>
          <w:shd w:val="clear" w:color="auto" w:fill="FFFFFF"/>
        </w:rPr>
        <w:t xml:space="preserve"> na</w:t>
      </w:r>
      <w:r>
        <w:rPr>
          <w:color w:val="000000"/>
          <w:szCs w:val="24"/>
          <w:shd w:val="clear" w:color="auto" w:fill="FFFFFF"/>
        </w:rPr>
        <w:t xml:space="preserve"> </w:t>
      </w:r>
      <w:r w:rsidRPr="00F56D44">
        <w:rPr>
          <w:color w:val="000000"/>
          <w:szCs w:val="24"/>
          <w:shd w:val="clear" w:color="auto" w:fill="FFFFFF"/>
        </w:rPr>
        <w:t>identificação de autor</w:t>
      </w:r>
      <w:r>
        <w:rPr>
          <w:color w:val="000000"/>
          <w:szCs w:val="24"/>
          <w:shd w:val="clear" w:color="auto" w:fill="FFFFFF"/>
        </w:rPr>
        <w:t>es e instituições mais produtiva</w:t>
      </w:r>
      <w:r w:rsidRPr="00F56D44">
        <w:rPr>
          <w:color w:val="000000"/>
          <w:szCs w:val="24"/>
          <w:shd w:val="clear" w:color="auto" w:fill="FFFFFF"/>
        </w:rPr>
        <w:t>s, e periódicos</w:t>
      </w:r>
      <w:r>
        <w:rPr>
          <w:color w:val="000000"/>
          <w:szCs w:val="24"/>
          <w:shd w:val="clear" w:color="auto" w:fill="FFFFFF"/>
        </w:rPr>
        <w:t xml:space="preserve"> </w:t>
      </w:r>
      <w:r w:rsidRPr="00F56D44">
        <w:rPr>
          <w:color w:val="000000"/>
          <w:szCs w:val="24"/>
          <w:shd w:val="clear" w:color="auto" w:fill="FFFFFF"/>
        </w:rPr>
        <w:t>mais utilizados na divulgação de pesquisas em</w:t>
      </w:r>
      <w:r>
        <w:rPr>
          <w:color w:val="000000"/>
          <w:szCs w:val="24"/>
          <w:shd w:val="clear" w:color="auto" w:fill="FFFFFF"/>
        </w:rPr>
        <w:t xml:space="preserve"> d</w:t>
      </w:r>
      <w:r w:rsidRPr="00F56D44">
        <w:rPr>
          <w:color w:val="000000"/>
          <w:szCs w:val="24"/>
          <w:shd w:val="clear" w:color="auto" w:fill="FFFFFF"/>
        </w:rPr>
        <w:t>eterminada área do conhecimento</w:t>
      </w:r>
      <w:r w:rsidR="008C2FC2">
        <w:rPr>
          <w:color w:val="000000"/>
          <w:szCs w:val="24"/>
          <w:shd w:val="clear" w:color="auto" w:fill="FFFFFF"/>
        </w:rPr>
        <w:t xml:space="preserve"> (Liu et al., 2022)</w:t>
      </w:r>
      <w:r>
        <w:rPr>
          <w:color w:val="000000"/>
          <w:szCs w:val="24"/>
          <w:shd w:val="clear" w:color="auto" w:fill="FFFFFF"/>
        </w:rPr>
        <w:t>.</w:t>
      </w:r>
      <w:r>
        <w:rPr>
          <w:szCs w:val="24"/>
        </w:rPr>
        <w:t xml:space="preserve"> </w:t>
      </w:r>
    </w:p>
    <w:p w14:paraId="52C276E3" w14:textId="14F3CA3E" w:rsidR="008E320B" w:rsidRPr="0004770F" w:rsidRDefault="008E320B" w:rsidP="0038379E">
      <w:pPr>
        <w:spacing w:line="360" w:lineRule="auto"/>
        <w:ind w:firstLine="709"/>
        <w:jc w:val="both"/>
        <w:rPr>
          <w:b/>
          <w:bCs/>
          <w:szCs w:val="24"/>
        </w:rPr>
      </w:pPr>
      <w:r>
        <w:rPr>
          <w:szCs w:val="24"/>
        </w:rPr>
        <w:t>O</w:t>
      </w:r>
      <w:r w:rsidRPr="00665DE2">
        <w:rPr>
          <w:szCs w:val="24"/>
        </w:rPr>
        <w:t>s estudos bibliométricos têm um papel relevante na análise da produção científica de um país</w:t>
      </w:r>
      <w:r>
        <w:rPr>
          <w:szCs w:val="24"/>
        </w:rPr>
        <w:t xml:space="preserve">, e </w:t>
      </w:r>
      <w:r w:rsidRPr="00665DE2">
        <w:rPr>
          <w:szCs w:val="24"/>
        </w:rPr>
        <w:t>colaborar</w:t>
      </w:r>
      <w:r>
        <w:rPr>
          <w:szCs w:val="24"/>
        </w:rPr>
        <w:t>am</w:t>
      </w:r>
      <w:r w:rsidRPr="00665DE2">
        <w:rPr>
          <w:szCs w:val="24"/>
        </w:rPr>
        <w:t xml:space="preserve"> na tarefa de sistematizar as pesquisas realizadas num determinado campo e endereçar problemas a serem investigados em pesquisas futuras</w:t>
      </w:r>
      <w:r w:rsidR="008C2FC2">
        <w:rPr>
          <w:szCs w:val="24"/>
        </w:rPr>
        <w:t xml:space="preserve"> (Souza, 2022)</w:t>
      </w:r>
      <w:r>
        <w:rPr>
          <w:bCs/>
          <w:szCs w:val="24"/>
        </w:rPr>
        <w:t>.</w:t>
      </w:r>
    </w:p>
    <w:p w14:paraId="0957C29A" w14:textId="77777777" w:rsidR="008E320B" w:rsidRDefault="008E320B" w:rsidP="0038379E">
      <w:pPr>
        <w:spacing w:line="360" w:lineRule="auto"/>
        <w:ind w:firstLine="709"/>
        <w:jc w:val="both"/>
        <w:rPr>
          <w:szCs w:val="24"/>
        </w:rPr>
      </w:pPr>
      <w:commentRangeStart w:id="0"/>
      <w:r>
        <w:rPr>
          <w:szCs w:val="24"/>
        </w:rPr>
        <w:t xml:space="preserve">Diante desse contexto, as questões que nortearam esse trabalho foram: Como os artigos sobre etnobotânica produzidos no Brasil se distribuem no tempo? Quais os </w:t>
      </w:r>
      <w:r w:rsidRPr="002D1978">
        <w:rPr>
          <w:szCs w:val="24"/>
        </w:rPr>
        <w:t xml:space="preserve">periódicos </w:t>
      </w:r>
      <w:r>
        <w:rPr>
          <w:szCs w:val="24"/>
        </w:rPr>
        <w:t>com maiores números de artigos sobre etnobotânica no Brasil</w:t>
      </w:r>
      <w:r w:rsidRPr="002D1978">
        <w:rPr>
          <w:szCs w:val="24"/>
        </w:rPr>
        <w:t xml:space="preserve"> e </w:t>
      </w:r>
      <w:r>
        <w:rPr>
          <w:szCs w:val="24"/>
        </w:rPr>
        <w:t xml:space="preserve">quais as </w:t>
      </w:r>
      <w:r w:rsidRPr="002D1978">
        <w:rPr>
          <w:szCs w:val="24"/>
        </w:rPr>
        <w:t>instituições colaboradoras</w:t>
      </w:r>
      <w:r>
        <w:rPr>
          <w:szCs w:val="24"/>
        </w:rPr>
        <w:t>? Quais os autores mais</w:t>
      </w:r>
      <w:r w:rsidRPr="002D1978">
        <w:rPr>
          <w:szCs w:val="24"/>
        </w:rPr>
        <w:t xml:space="preserve"> prolíficos e suas citações</w:t>
      </w:r>
      <w:r>
        <w:rPr>
          <w:szCs w:val="24"/>
        </w:rPr>
        <w:t xml:space="preserve">? Quais os </w:t>
      </w:r>
      <w:r w:rsidRPr="002D1978">
        <w:rPr>
          <w:szCs w:val="24"/>
        </w:rPr>
        <w:t>artigo</w:t>
      </w:r>
      <w:r>
        <w:rPr>
          <w:szCs w:val="24"/>
        </w:rPr>
        <w:t>s rece</w:t>
      </w:r>
      <w:r w:rsidRPr="002D1978">
        <w:rPr>
          <w:szCs w:val="24"/>
        </w:rPr>
        <w:t xml:space="preserve">ntemente </w:t>
      </w:r>
      <w:r>
        <w:rPr>
          <w:szCs w:val="24"/>
        </w:rPr>
        <w:t xml:space="preserve">mais </w:t>
      </w:r>
      <w:r w:rsidRPr="002D1978">
        <w:rPr>
          <w:szCs w:val="24"/>
        </w:rPr>
        <w:t>citados</w:t>
      </w:r>
      <w:r>
        <w:rPr>
          <w:szCs w:val="24"/>
        </w:rPr>
        <w:t>?</w:t>
      </w:r>
      <w:commentRangeEnd w:id="0"/>
      <w:r w:rsidR="00632CE6">
        <w:rPr>
          <w:rStyle w:val="Refdecomentrio"/>
        </w:rPr>
        <w:commentReference w:id="0"/>
      </w:r>
    </w:p>
    <w:p w14:paraId="170C455B" w14:textId="6D8E8536" w:rsidR="00632CE6" w:rsidRPr="005533C4" w:rsidRDefault="008E320B" w:rsidP="00632CE6">
      <w:pPr>
        <w:spacing w:line="360" w:lineRule="auto"/>
        <w:ind w:firstLine="709"/>
        <w:jc w:val="both"/>
        <w:rPr>
          <w:szCs w:val="24"/>
        </w:rPr>
      </w:pPr>
      <w:r>
        <w:rPr>
          <w:szCs w:val="24"/>
        </w:rPr>
        <w:t>Neste estudo, o objetivo foi realizar uma pesquisa bibliométrica sobre as publicações de etnobotânica no Brasil entre os anos de 2000 e 2020 por meio da base de dados da Web of Science e do pacote Bibliometrix.</w:t>
      </w:r>
    </w:p>
    <w:p w14:paraId="309E8D17" w14:textId="2723BBD6" w:rsidR="003949CE" w:rsidRDefault="003949CE" w:rsidP="00852417">
      <w:pPr>
        <w:pBdr>
          <w:bottom w:val="none" w:sz="0" w:space="8" w:color="000000"/>
        </w:pBdr>
        <w:shd w:val="clear" w:color="auto" w:fill="FFFFFF"/>
        <w:tabs>
          <w:tab w:val="left" w:pos="2500"/>
        </w:tabs>
        <w:spacing w:line="310" w:lineRule="auto"/>
        <w:rPr>
          <w:color w:val="FF0000"/>
          <w:szCs w:val="24"/>
        </w:rPr>
      </w:pPr>
      <w:r>
        <w:rPr>
          <w:b/>
          <w:szCs w:val="24"/>
        </w:rPr>
        <w:t>2.</w:t>
      </w:r>
      <w:r w:rsidR="0025662D">
        <w:rPr>
          <w:b/>
          <w:szCs w:val="24"/>
        </w:rPr>
        <w:t xml:space="preserve"> </w:t>
      </w:r>
      <w:commentRangeStart w:id="1"/>
      <w:r>
        <w:rPr>
          <w:b/>
          <w:szCs w:val="24"/>
        </w:rPr>
        <w:t>METODOLOGIA</w:t>
      </w:r>
      <w:commentRangeEnd w:id="1"/>
      <w:r w:rsidR="00632CE6">
        <w:rPr>
          <w:rStyle w:val="Refdecomentrio"/>
        </w:rPr>
        <w:commentReference w:id="1"/>
      </w:r>
    </w:p>
    <w:p w14:paraId="0F89DF8E" w14:textId="3837FC47" w:rsidR="00DD4DF4" w:rsidRPr="00852417" w:rsidRDefault="00DD4DF4" w:rsidP="00852417">
      <w:pPr>
        <w:spacing w:line="360" w:lineRule="auto"/>
        <w:rPr>
          <w:b/>
          <w:bCs/>
          <w:szCs w:val="24"/>
        </w:rPr>
      </w:pPr>
      <w:r w:rsidRPr="008E320B">
        <w:rPr>
          <w:szCs w:val="24"/>
        </w:rPr>
        <w:t>2</w:t>
      </w:r>
      <w:r>
        <w:rPr>
          <w:b/>
          <w:bCs/>
          <w:szCs w:val="24"/>
        </w:rPr>
        <w:t>.</w:t>
      </w:r>
      <w:r w:rsidRPr="008E320B">
        <w:rPr>
          <w:szCs w:val="24"/>
        </w:rPr>
        <w:t>1</w:t>
      </w:r>
      <w:r w:rsidR="008E320B">
        <w:rPr>
          <w:szCs w:val="24"/>
        </w:rPr>
        <w:t xml:space="preserve"> </w:t>
      </w:r>
      <w:r w:rsidR="00852417">
        <w:rPr>
          <w:b/>
          <w:bCs/>
          <w:szCs w:val="24"/>
        </w:rPr>
        <w:t>C</w:t>
      </w:r>
      <w:r w:rsidR="00852417" w:rsidRPr="00852417">
        <w:rPr>
          <w:b/>
          <w:bCs/>
          <w:szCs w:val="24"/>
        </w:rPr>
        <w:t>oleta de dados</w:t>
      </w:r>
    </w:p>
    <w:p w14:paraId="37520B06" w14:textId="77777777" w:rsidR="00DD4DF4" w:rsidRDefault="00DD4DF4" w:rsidP="0038379E">
      <w:pPr>
        <w:spacing w:line="360" w:lineRule="auto"/>
        <w:ind w:firstLine="709"/>
        <w:jc w:val="both"/>
        <w:rPr>
          <w:szCs w:val="24"/>
        </w:rPr>
      </w:pPr>
      <w:r>
        <w:rPr>
          <w:szCs w:val="24"/>
        </w:rPr>
        <w:t xml:space="preserve">Os dados bibliográficos foram extraídos da base de dados do </w:t>
      </w:r>
      <w:r w:rsidRPr="00455C0A">
        <w:rPr>
          <w:i/>
          <w:szCs w:val="24"/>
        </w:rPr>
        <w:t>Web of Science</w:t>
      </w:r>
      <w:r>
        <w:rPr>
          <w:szCs w:val="24"/>
        </w:rPr>
        <w:t xml:space="preserve"> (</w:t>
      </w:r>
      <w:r w:rsidRPr="00455C0A">
        <w:rPr>
          <w:i/>
          <w:szCs w:val="24"/>
        </w:rPr>
        <w:t>WoS</w:t>
      </w:r>
      <w:r>
        <w:rPr>
          <w:szCs w:val="24"/>
        </w:rPr>
        <w:t xml:space="preserve">), </w:t>
      </w:r>
      <w:r>
        <w:rPr>
          <w:szCs w:val="24"/>
        </w:rPr>
        <w:lastRenderedPageBreak/>
        <w:t>plataforma de propriedade da</w:t>
      </w:r>
      <w:r w:rsidRPr="002D547D">
        <w:rPr>
          <w:szCs w:val="24"/>
        </w:rPr>
        <w:t xml:space="preserve"> </w:t>
      </w:r>
      <w:r w:rsidRPr="002D547D">
        <w:rPr>
          <w:i/>
          <w:iCs/>
          <w:szCs w:val="24"/>
        </w:rPr>
        <w:t>Clarivate Analytics</w:t>
      </w:r>
      <w:r>
        <w:rPr>
          <w:szCs w:val="24"/>
        </w:rPr>
        <w:t xml:space="preserve">, esta plataforma, está indexado </w:t>
      </w:r>
      <w:r w:rsidRPr="00284F89">
        <w:rPr>
          <w:szCs w:val="24"/>
        </w:rPr>
        <w:t>todos os tipos de artigos</w:t>
      </w:r>
      <w:r>
        <w:rPr>
          <w:szCs w:val="24"/>
        </w:rPr>
        <w:t xml:space="preserve"> e suas respectivas </w:t>
      </w:r>
      <w:r w:rsidRPr="00284F89">
        <w:rPr>
          <w:szCs w:val="24"/>
        </w:rPr>
        <w:t>referências bibliográficas</w:t>
      </w:r>
      <w:r>
        <w:rPr>
          <w:szCs w:val="24"/>
        </w:rPr>
        <w:t xml:space="preserve">, os autores </w:t>
      </w:r>
      <w:r w:rsidRPr="00284F89">
        <w:rPr>
          <w:szCs w:val="24"/>
        </w:rPr>
        <w:t xml:space="preserve">e </w:t>
      </w:r>
      <w:r>
        <w:rPr>
          <w:szCs w:val="24"/>
        </w:rPr>
        <w:t>seus</w:t>
      </w:r>
      <w:r w:rsidRPr="00284F89">
        <w:rPr>
          <w:szCs w:val="24"/>
        </w:rPr>
        <w:t xml:space="preserve"> endereços institucionais</w:t>
      </w:r>
      <w:r>
        <w:rPr>
          <w:szCs w:val="24"/>
        </w:rPr>
        <w:t xml:space="preserve"> </w:t>
      </w:r>
      <w:r>
        <w:rPr>
          <w:szCs w:val="24"/>
        </w:rPr>
        <w:fldChar w:fldCharType="begin" w:fldLock="1"/>
      </w:r>
      <w:r>
        <w:rPr>
          <w:szCs w:val="24"/>
        </w:rPr>
        <w:instrText>ADDIN CSL_CITATION {"citationItems":[{"id":"ITEM-1","itemData":{"DOI":"10.1007/s11192-015-1765-5","ISSN":"15882861","abstract":"Bibliometric methods are used in multiple fields for a variety of purposes, namely for research evaluation. Most bibliometric analyses have in common their data sources: Thomson Reuters’ Web of Science (WoS) and Elsevier’s Scopus. The objective of this research is to describe the journal coverage of those two databases and to assess whether some field, publishing country and language are over or underrepresented. To do this we compared the coverage of active scholarly journals in WoS (13,605 journals) and Scopus (20,346 journals) with Ulrich’s extensive periodical directory (63,013 journals). Results indicate that the use of either WoS or Scopus for research evaluation may introduce biases that favor Natural Sciences and Engineering as well as Biomedical Research to the detriment of Social Sciences and Arts and Humanities. Similarly, English-language journals are overrepresented to the detriment of other languages. While both databases share these biases, their coverage differs substantially. As a consequence, the results of bibliometric analyses may vary depending on the database used. These results imply that in the context of comparative research evaluation, WoS and Scopus should be used with caution, especially when comparing different fields, institutions, countries or languages. The bibliometric community should continue its efforts to develop methods and indicators that include scientific output that are not covered in WoS or Scopus, such as field-specific and national citation indexes.","author":[{"dropping-particle":"","family":"Mongeon","given":"Philippe","non-dropping-particle":"","parse-names":false,"suffix":""},{"dropping-particle":"","family":"Paul-Hus","given":"Adèle","non-dropping-particle":"","parse-names":false,"suffix":""}],"container-title":"Scientometrics","id":"ITEM-1","issue":"1","issued":{"date-parts":[["2016"]]},"page":"213-228","title":"The journal coverage of Web of Science and Scopus: a comparative analysis","type":"article-journal","volume":"106"},"uris":["http://www.mendeley.com/documents/?uuid=018c61b0-adaf-49be-916d-b4e852481b51"]}],"mendeley":{"formattedCitation":"(Mongeon &amp; Paul-Hus, 2016)","plainTextFormattedCitation":"(Mongeon &amp; Paul-Hus, 2016)","previouslyFormattedCitation":"(MONGEON; PAUL-HUS, 2016)"},"properties":{"noteIndex":0},"schema":"https://github.com/citation-style-language/schema/raw/master/csl-citation.json"}</w:instrText>
      </w:r>
      <w:r>
        <w:rPr>
          <w:szCs w:val="24"/>
        </w:rPr>
        <w:fldChar w:fldCharType="separate"/>
      </w:r>
      <w:r w:rsidRPr="006A3873">
        <w:rPr>
          <w:noProof/>
          <w:szCs w:val="24"/>
        </w:rPr>
        <w:t>(Mongeon &amp; Paul-Hus, 2016)</w:t>
      </w:r>
      <w:r>
        <w:rPr>
          <w:szCs w:val="24"/>
        </w:rPr>
        <w:fldChar w:fldCharType="end"/>
      </w:r>
      <w:r w:rsidRPr="00284F89">
        <w:rPr>
          <w:szCs w:val="24"/>
        </w:rPr>
        <w:t xml:space="preserve">. </w:t>
      </w:r>
    </w:p>
    <w:p w14:paraId="32EEFA0A" w14:textId="7E79F089" w:rsidR="00552D8E" w:rsidRPr="00FC6D93" w:rsidRDefault="00FC6D93" w:rsidP="0038379E">
      <w:pPr>
        <w:spacing w:line="360" w:lineRule="auto"/>
        <w:ind w:firstLine="709"/>
        <w:jc w:val="both"/>
      </w:pPr>
      <w:r>
        <w:t xml:space="preserve">Para criar a base de dados, compilamos os artigos publicados no intervalo temporal de 2000 a 2020, utilizando o descritor “Ethnobotany”, utilizando tal cadeia de caracteres: </w:t>
      </w:r>
      <w:r w:rsidRPr="00F35975">
        <w:t>TOPIC= (</w:t>
      </w:r>
      <w:r>
        <w:t>“</w:t>
      </w:r>
      <w:r w:rsidRPr="00F35975">
        <w:t>Ethnobotan</w:t>
      </w:r>
      <w:r>
        <w:t>y”;</w:t>
      </w:r>
      <w:r w:rsidRPr="00F35975">
        <w:t xml:space="preserve"> Refined by: COUNTRIES/REGIONS=(</w:t>
      </w:r>
      <w:r>
        <w:t>BRAZIL</w:t>
      </w:r>
      <w:r w:rsidRPr="00F35975">
        <w:t>)</w:t>
      </w:r>
      <w:r>
        <w:t xml:space="preserve">. </w:t>
      </w:r>
    </w:p>
    <w:p w14:paraId="314C6686" w14:textId="35A7B93C" w:rsidR="00DD4DF4" w:rsidRDefault="00DD4DF4" w:rsidP="0038379E">
      <w:pPr>
        <w:spacing w:line="360" w:lineRule="auto"/>
        <w:ind w:firstLine="709"/>
      </w:pPr>
      <w:r>
        <w:t xml:space="preserve">Exportamos um arquivo, em formato </w:t>
      </w:r>
      <w:r w:rsidRPr="00455C0A">
        <w:rPr>
          <w:i/>
        </w:rPr>
        <w:t>bibtex</w:t>
      </w:r>
      <w:r>
        <w:t>, contendo todas a informações disponíveis na base de dados, desde título dos artigos até referências</w:t>
      </w:r>
      <w:r w:rsidR="00C650D6">
        <w:t>, o</w:t>
      </w:r>
      <w:r w:rsidRPr="00311E28">
        <w:t>s dados foram importados para</w:t>
      </w:r>
      <w:r>
        <w:t xml:space="preserve"> o software </w:t>
      </w:r>
      <w:r w:rsidRPr="00311E28">
        <w:t>RStudio e convertido em um quadro de dados bibliográficos e</w:t>
      </w:r>
      <w:r>
        <w:t xml:space="preserve"> </w:t>
      </w:r>
      <w:r w:rsidRPr="00311E28">
        <w:t>normalizado para arquivamento duplicado.</w:t>
      </w:r>
      <w:r>
        <w:t xml:space="preserve"> </w:t>
      </w:r>
    </w:p>
    <w:p w14:paraId="46272CB8" w14:textId="4CAC2397" w:rsidR="00CC374A" w:rsidRDefault="00CC374A" w:rsidP="00CC374A">
      <w:pPr>
        <w:spacing w:line="360" w:lineRule="auto"/>
        <w:ind w:firstLine="709"/>
        <w:jc w:val="both"/>
      </w:pPr>
      <w:r>
        <w:t>A distribuição temporal foi dividida em dois periodos de tempo, a fase 1 representa artigos publicados até 2009 e fase 2 com artigos publicados após 2009, essa divisão foi realizadas com base na publicação de Albuquerque e Hanazaki (2009), que é um marco para o campo da etnobotânica no Brasil.</w:t>
      </w:r>
    </w:p>
    <w:p w14:paraId="5B05E4FD" w14:textId="534682C7" w:rsidR="00DD4DF4" w:rsidRPr="00852417" w:rsidRDefault="008E320B" w:rsidP="00852417">
      <w:pPr>
        <w:spacing w:line="360" w:lineRule="auto"/>
        <w:rPr>
          <w:b/>
          <w:bCs/>
          <w:szCs w:val="24"/>
        </w:rPr>
      </w:pPr>
      <w:r w:rsidRPr="00852417">
        <w:rPr>
          <w:b/>
          <w:bCs/>
          <w:szCs w:val="24"/>
        </w:rPr>
        <w:t xml:space="preserve">2.2 </w:t>
      </w:r>
      <w:r w:rsidR="00852417">
        <w:rPr>
          <w:b/>
          <w:bCs/>
          <w:szCs w:val="24"/>
        </w:rPr>
        <w:t>A</w:t>
      </w:r>
      <w:r w:rsidR="00852417" w:rsidRPr="00852417">
        <w:rPr>
          <w:b/>
          <w:bCs/>
          <w:szCs w:val="24"/>
        </w:rPr>
        <w:t>nálise de dados</w:t>
      </w:r>
    </w:p>
    <w:p w14:paraId="0C2EB49A" w14:textId="3A1B524D" w:rsidR="00DD4DF4" w:rsidRDefault="00DD4DF4" w:rsidP="0038379E">
      <w:pPr>
        <w:spacing w:line="360" w:lineRule="auto"/>
        <w:ind w:firstLine="709"/>
        <w:jc w:val="both"/>
        <w:rPr>
          <w:szCs w:val="24"/>
        </w:rPr>
      </w:pPr>
      <w:r>
        <w:rPr>
          <w:szCs w:val="24"/>
        </w:rPr>
        <w:t xml:space="preserve">A tabulação dos dados </w:t>
      </w:r>
      <w:r w:rsidRPr="00BA5DD9">
        <w:rPr>
          <w:szCs w:val="24"/>
        </w:rPr>
        <w:t>fo</w:t>
      </w:r>
      <w:r>
        <w:rPr>
          <w:szCs w:val="24"/>
        </w:rPr>
        <w:t>ra</w:t>
      </w:r>
      <w:r w:rsidRPr="00BA5DD9">
        <w:rPr>
          <w:szCs w:val="24"/>
        </w:rPr>
        <w:t xml:space="preserve"> realizada </w:t>
      </w:r>
      <w:r>
        <w:rPr>
          <w:szCs w:val="24"/>
        </w:rPr>
        <w:t xml:space="preserve">utilizando o pacote </w:t>
      </w:r>
      <w:r w:rsidRPr="00455C0A">
        <w:rPr>
          <w:i/>
          <w:szCs w:val="24"/>
        </w:rPr>
        <w:t>bibliometrix</w:t>
      </w:r>
      <w:r w:rsidRPr="00BA5DD9">
        <w:rPr>
          <w:szCs w:val="24"/>
        </w:rPr>
        <w:t xml:space="preserve"> R-Tool</w:t>
      </w:r>
      <w:r>
        <w:rPr>
          <w:szCs w:val="24"/>
        </w:rPr>
        <w:t xml:space="preserve"> no software R, este último pacote realiza </w:t>
      </w:r>
      <w:r w:rsidRPr="00BA5DD9">
        <w:rPr>
          <w:szCs w:val="24"/>
        </w:rPr>
        <w:t>uma</w:t>
      </w:r>
      <w:r>
        <w:rPr>
          <w:szCs w:val="24"/>
        </w:rPr>
        <w:t xml:space="preserve"> </w:t>
      </w:r>
      <w:r w:rsidRPr="00BA5DD9">
        <w:rPr>
          <w:szCs w:val="24"/>
        </w:rPr>
        <w:t>análise bibliométrica, empregando ferramentas específicas para pesquisas quantitativas bibliométricas e cien</w:t>
      </w:r>
      <w:r>
        <w:rPr>
          <w:szCs w:val="24"/>
        </w:rPr>
        <w:t>t</w:t>
      </w:r>
      <w:r w:rsidRPr="00BA5DD9">
        <w:rPr>
          <w:szCs w:val="24"/>
        </w:rPr>
        <w:t>ométricas</w:t>
      </w:r>
      <w:r>
        <w:rPr>
          <w:szCs w:val="24"/>
        </w:rPr>
        <w:t xml:space="preserve"> </w:t>
      </w:r>
      <w:r>
        <w:rPr>
          <w:szCs w:val="24"/>
        </w:rPr>
        <w:fldChar w:fldCharType="begin" w:fldLock="1"/>
      </w:r>
      <w:r>
        <w:rPr>
          <w:szCs w:val="24"/>
        </w:rPr>
        <w:instrText>ADDIN CSL_CITATION {"citationItems":[{"id":"ITEM-1","itemData":{"DOI":"10.1016/j.joi.2017.08.007","ISSN":"17511577","author":[{"dropping-particle":"","family":"Aria","given":"Massimo","non-dropping-particle":"","parse-names":false,"suffix":""},{"dropping-particle":"","family":"Cuccurullo","given":"Corrado","non-dropping-particle":"","parse-names":false,"suffix":""}],"container-title":"Journal of Informetrics","id":"ITEM-1","issue":"4","issued":{"date-parts":[["2017","11"]]},"page":"959-975","title":"bibliometrix : An R-tool for comprehensive science mapping analysis","type":"article-journal","volume":"11"},"uris":["http://www.mendeley.com/documents/?uuid=7f18bdbc-a3fa-4cbc-bb55-104a2846c8b5"]}],"mendeley":{"formattedCitation":"(Aria &amp; Cuccurullo, 2017)","plainTextFormattedCitation":"(Aria &amp; Cuccurullo, 2017)","previouslyFormattedCitation":"(ARIA; CUCCURULLO, 2017)"},"properties":{"noteIndex":0},"schema":"https://github.com/citation-style-language/schema/raw/master/csl-citation.json"}</w:instrText>
      </w:r>
      <w:r>
        <w:rPr>
          <w:szCs w:val="24"/>
        </w:rPr>
        <w:fldChar w:fldCharType="separate"/>
      </w:r>
      <w:r w:rsidRPr="006A3873">
        <w:rPr>
          <w:noProof/>
          <w:szCs w:val="24"/>
        </w:rPr>
        <w:t xml:space="preserve">(Aria </w:t>
      </w:r>
      <w:r w:rsidR="00632CE6">
        <w:rPr>
          <w:noProof/>
          <w:szCs w:val="24"/>
        </w:rPr>
        <w:t>e</w:t>
      </w:r>
      <w:r w:rsidRPr="006A3873">
        <w:rPr>
          <w:noProof/>
          <w:szCs w:val="24"/>
        </w:rPr>
        <w:t xml:space="preserve"> Cuccurullo, 2017)</w:t>
      </w:r>
      <w:r>
        <w:rPr>
          <w:szCs w:val="24"/>
        </w:rPr>
        <w:fldChar w:fldCharType="end"/>
      </w:r>
      <w:r w:rsidRPr="00BA5DD9">
        <w:rPr>
          <w:szCs w:val="24"/>
        </w:rPr>
        <w:t xml:space="preserve">. </w:t>
      </w:r>
    </w:p>
    <w:p w14:paraId="217007FA" w14:textId="1950C876" w:rsidR="00CC374A" w:rsidRDefault="00CC374A" w:rsidP="0038379E">
      <w:pPr>
        <w:spacing w:line="360" w:lineRule="auto"/>
        <w:ind w:firstLine="709"/>
        <w:jc w:val="both"/>
        <w:rPr>
          <w:szCs w:val="24"/>
        </w:rPr>
      </w:pPr>
      <w:r>
        <w:rPr>
          <w:szCs w:val="24"/>
        </w:rPr>
        <w:t>Para se avaliar se existia uma diferença no número de publicação entre as fases (1 e 2) analisadas, optou-se por realizar um teste T, respeitando-se todos os presupostos do teste, onde a variável dependente seria o número de publicações e a independente seria as fases do campo de estudo.</w:t>
      </w:r>
    </w:p>
    <w:p w14:paraId="45570972" w14:textId="5396D2C6" w:rsidR="003949CE" w:rsidRPr="00610787" w:rsidRDefault="00DD4DF4" w:rsidP="0038379E">
      <w:pPr>
        <w:spacing w:line="360" w:lineRule="auto"/>
        <w:ind w:firstLine="709"/>
        <w:jc w:val="both"/>
        <w:rPr>
          <w:szCs w:val="24"/>
        </w:rPr>
      </w:pPr>
      <w:r w:rsidRPr="008D3DEE">
        <w:rPr>
          <w:szCs w:val="24"/>
        </w:rPr>
        <w:t>Foram analisadas quatro características que abordam sistematicamente a pesquisa,</w:t>
      </w:r>
      <w:r>
        <w:rPr>
          <w:szCs w:val="24"/>
        </w:rPr>
        <w:t xml:space="preserve"> </w:t>
      </w:r>
      <w:r w:rsidRPr="008D3DEE">
        <w:rPr>
          <w:szCs w:val="24"/>
        </w:rPr>
        <w:t>sendo el</w:t>
      </w:r>
      <w:r>
        <w:rPr>
          <w:szCs w:val="24"/>
        </w:rPr>
        <w:t>a</w:t>
      </w:r>
      <w:r w:rsidRPr="008D3DEE">
        <w:rPr>
          <w:szCs w:val="24"/>
        </w:rPr>
        <w:t xml:space="preserve">s: </w:t>
      </w:r>
      <w:r w:rsidRPr="008A7049">
        <w:rPr>
          <w:szCs w:val="24"/>
        </w:rPr>
        <w:t>evolução temporal</w:t>
      </w:r>
      <w:r>
        <w:rPr>
          <w:szCs w:val="24"/>
        </w:rPr>
        <w:t>,</w:t>
      </w:r>
      <w:r w:rsidRPr="008A7049">
        <w:rPr>
          <w:szCs w:val="24"/>
        </w:rPr>
        <w:t xml:space="preserve"> periódicos</w:t>
      </w:r>
      <w:r>
        <w:rPr>
          <w:szCs w:val="24"/>
        </w:rPr>
        <w:t xml:space="preserve"> mais relevantes, </w:t>
      </w:r>
      <w:r w:rsidRPr="008A7049">
        <w:rPr>
          <w:szCs w:val="24"/>
        </w:rPr>
        <w:t>autores</w:t>
      </w:r>
      <w:r>
        <w:rPr>
          <w:szCs w:val="24"/>
        </w:rPr>
        <w:t xml:space="preserve"> mais prolíficos, colaboração entre </w:t>
      </w:r>
      <w:r w:rsidRPr="008A7049">
        <w:rPr>
          <w:szCs w:val="24"/>
        </w:rPr>
        <w:t>países</w:t>
      </w:r>
      <w:r>
        <w:rPr>
          <w:szCs w:val="24"/>
        </w:rPr>
        <w:t xml:space="preserve"> e </w:t>
      </w:r>
      <w:r w:rsidRPr="008A7049">
        <w:rPr>
          <w:szCs w:val="24"/>
        </w:rPr>
        <w:t>palavras-chave.</w:t>
      </w:r>
      <w:r>
        <w:rPr>
          <w:szCs w:val="24"/>
        </w:rPr>
        <w:t xml:space="preserve"> Para a construção dos gráficos foram utilizados o </w:t>
      </w:r>
      <w:r w:rsidR="004470CC">
        <w:rPr>
          <w:szCs w:val="24"/>
        </w:rPr>
        <w:t>pacote</w:t>
      </w:r>
      <w:r>
        <w:rPr>
          <w:szCs w:val="24"/>
        </w:rPr>
        <w:t xml:space="preserve"> </w:t>
      </w:r>
      <w:r w:rsidRPr="00455C0A">
        <w:rPr>
          <w:i/>
          <w:szCs w:val="24"/>
        </w:rPr>
        <w:t>ggplo2</w:t>
      </w:r>
      <w:r>
        <w:rPr>
          <w:szCs w:val="24"/>
        </w:rPr>
        <w:t>.</w:t>
      </w:r>
    </w:p>
    <w:p w14:paraId="4ECD85E8" w14:textId="5A7E527C" w:rsidR="003949CE" w:rsidRPr="00BD6172" w:rsidRDefault="003949CE" w:rsidP="00852417">
      <w:pPr>
        <w:pBdr>
          <w:bottom w:val="none" w:sz="0" w:space="8" w:color="000000"/>
        </w:pBdr>
        <w:shd w:val="clear" w:color="auto" w:fill="FFFFFF"/>
        <w:tabs>
          <w:tab w:val="left" w:pos="2500"/>
        </w:tabs>
        <w:spacing w:line="310" w:lineRule="auto"/>
        <w:rPr>
          <w:color w:val="FF0000"/>
          <w:szCs w:val="24"/>
        </w:rPr>
      </w:pPr>
      <w:r>
        <w:rPr>
          <w:b/>
          <w:szCs w:val="24"/>
        </w:rPr>
        <w:t>3. RESULTADOS E DISCUSSÃO</w:t>
      </w:r>
    </w:p>
    <w:p w14:paraId="3627F1B8" w14:textId="429ACBEE" w:rsidR="00007CD7" w:rsidRPr="00852417" w:rsidRDefault="00E109E7" w:rsidP="00852417">
      <w:pPr>
        <w:spacing w:line="360" w:lineRule="auto"/>
        <w:rPr>
          <w:b/>
          <w:bCs/>
          <w:szCs w:val="24"/>
        </w:rPr>
      </w:pPr>
      <w:r w:rsidRPr="00852417">
        <w:rPr>
          <w:b/>
          <w:bCs/>
          <w:szCs w:val="24"/>
        </w:rPr>
        <w:t xml:space="preserve">3.1 </w:t>
      </w:r>
      <w:r w:rsidR="00852417">
        <w:rPr>
          <w:b/>
          <w:bCs/>
          <w:szCs w:val="24"/>
        </w:rPr>
        <w:t>E</w:t>
      </w:r>
      <w:r w:rsidR="00852417" w:rsidRPr="00852417">
        <w:rPr>
          <w:b/>
          <w:bCs/>
          <w:szCs w:val="24"/>
        </w:rPr>
        <w:t>volução temporal de publicações e citações</w:t>
      </w:r>
    </w:p>
    <w:p w14:paraId="3570F916" w14:textId="77777777" w:rsidR="00007CD7" w:rsidRDefault="00007CD7" w:rsidP="0038379E">
      <w:pPr>
        <w:spacing w:line="360" w:lineRule="auto"/>
        <w:ind w:firstLine="709"/>
        <w:jc w:val="both"/>
        <w:rPr>
          <w:szCs w:val="24"/>
        </w:rPr>
      </w:pPr>
      <w:r w:rsidRPr="00455C0A">
        <w:rPr>
          <w:bCs/>
          <w:szCs w:val="24"/>
        </w:rPr>
        <w:t>Ao todo, compil</w:t>
      </w:r>
      <w:r>
        <w:rPr>
          <w:bCs/>
          <w:szCs w:val="24"/>
        </w:rPr>
        <w:t xml:space="preserve">ou-se </w:t>
      </w:r>
      <w:r w:rsidRPr="00455C0A">
        <w:rPr>
          <w:bCs/>
          <w:szCs w:val="24"/>
        </w:rPr>
        <w:t>338 artigos publicados</w:t>
      </w:r>
      <w:r>
        <w:rPr>
          <w:szCs w:val="24"/>
        </w:rPr>
        <w:t xml:space="preserve"> </w:t>
      </w:r>
      <w:r w:rsidRPr="00322BBD">
        <w:rPr>
          <w:szCs w:val="24"/>
        </w:rPr>
        <w:t>envolve</w:t>
      </w:r>
      <w:r>
        <w:rPr>
          <w:szCs w:val="24"/>
        </w:rPr>
        <w:t>ndo</w:t>
      </w:r>
      <w:r w:rsidRPr="00322BBD">
        <w:rPr>
          <w:szCs w:val="24"/>
        </w:rPr>
        <w:t xml:space="preserve"> estudos etnobotânicos realizados no Brasil</w:t>
      </w:r>
      <w:r>
        <w:rPr>
          <w:szCs w:val="24"/>
        </w:rPr>
        <w:t xml:space="preserve"> (Figura 1), para todo o recorte temporal a média de publicação por ano foi de 7.13 artigos, sendo uma taxa de crescimento médio anual de 51%. </w:t>
      </w:r>
    </w:p>
    <w:p w14:paraId="4A108148" w14:textId="55E6EB66" w:rsidR="00007CD7" w:rsidRDefault="00007CD7" w:rsidP="00AB1D9B">
      <w:pPr>
        <w:spacing w:line="360" w:lineRule="auto"/>
        <w:ind w:firstLine="709"/>
        <w:jc w:val="both"/>
        <w:rPr>
          <w:szCs w:val="24"/>
        </w:rPr>
      </w:pPr>
      <w:r>
        <w:rPr>
          <w:szCs w:val="24"/>
        </w:rPr>
        <w:t xml:space="preserve">A distribuição temporal das publicações pode ser dividida em dois subperíodos (fases); o primeiro compreende os anos de 2000-2009, com média anual de 6,2 artigos/ano tendo a </w:t>
      </w:r>
      <w:r>
        <w:rPr>
          <w:szCs w:val="24"/>
        </w:rPr>
        <w:lastRenderedPageBreak/>
        <w:t xml:space="preserve">maior produtividade com 18 artigos o ano de 2009. </w:t>
      </w:r>
      <w:r>
        <w:rPr>
          <w:szCs w:val="24"/>
        </w:rPr>
        <w:fldChar w:fldCharType="begin" w:fldLock="1"/>
      </w:r>
      <w:r>
        <w:rPr>
          <w:szCs w:val="24"/>
        </w:rPr>
        <w:instrText>ADDIN CSL_CITATION {"citationItems":[{"id":"ITEM-1","itemData":{"DOI":"10.1007/s10745-009-9259-9","ISSN":"0300-7839","author":[{"dropping-particle":"de","family":"Albuquerque","given":"Ulysses Paulino","non-dropping-particle":"","parse-names":false,"suffix":""},{"dropping-particle":"","family":"Hanazaki","given":"Natalia","non-dropping-particle":"","parse-names":false,"suffix":""}],"container-title":"Human Ecology","id":"ITEM-1","issue":"5","issued":{"date-parts":[["2009","10","9"]]},"page":"653-661","title":"Five Problems in Current Ethnobotanical Research—and Some Suggestions for Strengthening Them","type":"article-journal","volume":"37"},"uris":["http://www.mendeley.com/documents/?uuid=148a8210-4009-401c-b4f9-b46c3a49e364"]}],"mendeley":{"formattedCitation":"(Albuquerque &amp; Hanazaki, 2009)","manualFormatting":"Albuquerque; Hanazaki, (2009)","plainTextFormattedCitation":"(Albuquerque &amp; Hanazaki, 2009)","previouslyFormattedCitation":"(ALBUQUERQUE; HANAZAKI, 2009)"},"properties":{"noteIndex":0},"schema":"https://github.com/citation-style-language/schema/raw/master/csl-citation.json"}</w:instrText>
      </w:r>
      <w:r>
        <w:rPr>
          <w:szCs w:val="24"/>
        </w:rPr>
        <w:fldChar w:fldCharType="separate"/>
      </w:r>
      <w:r w:rsidRPr="003A7B94">
        <w:rPr>
          <w:noProof/>
          <w:szCs w:val="24"/>
        </w:rPr>
        <w:t xml:space="preserve">Albuquerque; Hanazaki, </w:t>
      </w:r>
      <w:r>
        <w:rPr>
          <w:noProof/>
          <w:szCs w:val="24"/>
        </w:rPr>
        <w:t>(</w:t>
      </w:r>
      <w:r w:rsidRPr="003A7B94">
        <w:rPr>
          <w:noProof/>
          <w:szCs w:val="24"/>
        </w:rPr>
        <w:t>2009)</w:t>
      </w:r>
      <w:r>
        <w:rPr>
          <w:szCs w:val="24"/>
        </w:rPr>
        <w:fldChar w:fldCharType="end"/>
      </w:r>
      <w:r>
        <w:rPr>
          <w:szCs w:val="24"/>
        </w:rPr>
        <w:t xml:space="preserve">, propuseram cinco problemas para que </w:t>
      </w:r>
      <w:r w:rsidRPr="00282158">
        <w:rPr>
          <w:szCs w:val="24"/>
        </w:rPr>
        <w:t>a etnobotânica se tornasse um campo de pesquisa</w:t>
      </w:r>
      <w:r>
        <w:rPr>
          <w:szCs w:val="24"/>
        </w:rPr>
        <w:t xml:space="preserve"> mais forte e a parti disso alavancar tanto a quantidade de publicações quanto a qualidade</w:t>
      </w:r>
      <w:r w:rsidRPr="00282158">
        <w:rPr>
          <w:szCs w:val="24"/>
        </w:rPr>
        <w:t>.</w:t>
      </w:r>
      <w:r w:rsidR="00AB1D9B">
        <w:rPr>
          <w:szCs w:val="24"/>
        </w:rPr>
        <w:t xml:space="preserve"> </w:t>
      </w:r>
      <w:r w:rsidR="00CC374A">
        <w:rPr>
          <w:szCs w:val="24"/>
        </w:rPr>
        <w:t>O teste t indicou um difenrença significativa entre as fases (p</w:t>
      </w:r>
      <w:r w:rsidR="00AB1D9B">
        <w:rPr>
          <w:szCs w:val="24"/>
        </w:rPr>
        <w:t xml:space="preserve"> &lt; 0,05; df = 19; t = </w:t>
      </w:r>
      <w:r w:rsidR="00AB1D9B" w:rsidRPr="00AB1D9B">
        <w:rPr>
          <w:szCs w:val="24"/>
        </w:rPr>
        <w:t>-7</w:t>
      </w:r>
      <w:r w:rsidR="00AB1D9B">
        <w:rPr>
          <w:szCs w:val="24"/>
        </w:rPr>
        <w:t>,</w:t>
      </w:r>
      <w:r w:rsidR="00AB1D9B" w:rsidRPr="00AB1D9B">
        <w:rPr>
          <w:szCs w:val="24"/>
        </w:rPr>
        <w:t>18</w:t>
      </w:r>
      <w:r w:rsidR="00CC374A">
        <w:rPr>
          <w:szCs w:val="24"/>
        </w:rPr>
        <w:t>)</w:t>
      </w:r>
      <w:r w:rsidR="00AB1D9B">
        <w:rPr>
          <w:szCs w:val="24"/>
        </w:rPr>
        <w:t>, esse resultado indica que a fase 2 (a parti de 2009) teve um aumento na produção significativamente maior em comparação com a fase 1, sendo assim considera-se o trabalho de Albuquerque; Hanazaki (2009) como um marco para o campo da etnobotânica no Brasil</w:t>
      </w:r>
      <w:r w:rsidR="00AA0E50">
        <w:rPr>
          <w:szCs w:val="24"/>
        </w:rPr>
        <w:t>.</w:t>
      </w:r>
    </w:p>
    <w:p w14:paraId="117CF568" w14:textId="40E71DC9" w:rsidR="00851C4B" w:rsidRDefault="00007CD7" w:rsidP="0038379E">
      <w:pPr>
        <w:spacing w:line="360" w:lineRule="auto"/>
        <w:ind w:firstLine="709"/>
        <w:jc w:val="both"/>
        <w:rPr>
          <w:szCs w:val="24"/>
        </w:rPr>
      </w:pPr>
      <w:r>
        <w:rPr>
          <w:szCs w:val="24"/>
        </w:rPr>
        <w:t>Na segunda fase, 2010-2020, a média anual de publicações é de 24,9 artigos/ano, com produtividade sempre acima de 20 publicações com exceção dos anos de 2010 e 2011. Um fator que pode elucidar o crescimento, na segunda metade, de publicações, no Brasil,</w:t>
      </w:r>
      <w:r w:rsidRPr="00DB456E">
        <w:rPr>
          <w:szCs w:val="24"/>
        </w:rPr>
        <w:t xml:space="preserve"> </w:t>
      </w:r>
      <w:r>
        <w:rPr>
          <w:szCs w:val="24"/>
        </w:rPr>
        <w:t>é o fato da</w:t>
      </w:r>
      <w:r w:rsidRPr="00DB456E">
        <w:rPr>
          <w:szCs w:val="24"/>
        </w:rPr>
        <w:t xml:space="preserve"> etnobotânica </w:t>
      </w:r>
      <w:r>
        <w:rPr>
          <w:szCs w:val="24"/>
        </w:rPr>
        <w:t>ter se desenvolvido como</w:t>
      </w:r>
      <w:r w:rsidRPr="00DB456E">
        <w:rPr>
          <w:szCs w:val="24"/>
        </w:rPr>
        <w:t xml:space="preserve"> </w:t>
      </w:r>
      <w:r>
        <w:rPr>
          <w:szCs w:val="24"/>
        </w:rPr>
        <w:t xml:space="preserve">de campo de estudo e disciplina acadêmica na última década </w:t>
      </w:r>
      <w:r>
        <w:rPr>
          <w:szCs w:val="24"/>
        </w:rPr>
        <w:fldChar w:fldCharType="begin" w:fldLock="1"/>
      </w:r>
      <w:r>
        <w:rPr>
          <w:szCs w:val="24"/>
        </w:rPr>
        <w:instrText>ADDIN CSL_CITATION {"citationItems":[{"id":"ITEM-1","itemData":{"DOI":"10.1590/0102-33062014abb3524","ISSN":"0102-3306","author":[{"dropping-particle":"","family":"Ritter","given":"Mara Rejane","non-dropping-particle":"","parse-names":false,"suffix":""},{"dropping-particle":"da","family":"Silva","given":"Taline Cristina","non-dropping-particle":"","parse-names":false,"suffix":""},{"dropping-particle":"","family":"Araújo","given":"Elcida de Lima","non-dropping-particle":"","parse-names":false,"suffix":""},{"dropping-particle":"","family":"Albuquerque","given":"Ulysses Paulino","non-dropping-particle":"","parse-names":false,"suffix":""}],"container-title":"Acta Botanica Brasilica","id":"ITEM-1","issue":"1","issued":{"date-parts":[["2015","3"]]},"page":"113-119","title":"Bibliometric analysis of ethnobotanical research in Brazil (1988-2013)","type":"article-journal","volume":"29"},"uris":["http://www.mendeley.com/documents/?uuid=5ba35949-87bf-4b64-99f0-14073a377a2b"]}],"mendeley":{"formattedCitation":"(Ritter et al., 2015)","plainTextFormattedCitation":"(Ritter et al., 2015)","previouslyFormattedCitation":"(RITTER et al., 2015)"},"properties":{"noteIndex":0},"schema":"https://github.com/citation-style-language/schema/raw/master/csl-citation.json"}</w:instrText>
      </w:r>
      <w:r>
        <w:rPr>
          <w:szCs w:val="24"/>
        </w:rPr>
        <w:fldChar w:fldCharType="separate"/>
      </w:r>
      <w:r w:rsidRPr="006A3873">
        <w:rPr>
          <w:noProof/>
          <w:szCs w:val="24"/>
        </w:rPr>
        <w:t>(Ritter et al., 2015)</w:t>
      </w:r>
      <w:r>
        <w:rPr>
          <w:szCs w:val="24"/>
        </w:rPr>
        <w:fldChar w:fldCharType="end"/>
      </w:r>
      <w:r>
        <w:rPr>
          <w:szCs w:val="24"/>
        </w:rPr>
        <w:t xml:space="preserve">. </w:t>
      </w:r>
    </w:p>
    <w:p w14:paraId="1E792131" w14:textId="606C5AC6" w:rsidR="003949CE" w:rsidRDefault="003949CE" w:rsidP="003949CE">
      <w:pPr>
        <w:pBdr>
          <w:bottom w:val="none" w:sz="0" w:space="6" w:color="000000"/>
        </w:pBdr>
        <w:shd w:val="clear" w:color="auto" w:fill="FFFFFF"/>
        <w:tabs>
          <w:tab w:val="left" w:pos="2500"/>
        </w:tabs>
        <w:jc w:val="center"/>
        <w:rPr>
          <w:color w:val="FF0000"/>
        </w:rPr>
      </w:pPr>
      <w:r>
        <w:t xml:space="preserve">Figura 1 – </w:t>
      </w:r>
      <w:r w:rsidR="00851C4B" w:rsidRPr="00851C4B">
        <w:t>Número de publicações sobre etnobotânica no Brasil entre os anos de 2000 e 2020</w:t>
      </w:r>
      <w:r w:rsidR="00851C4B" w:rsidRPr="00073FC7">
        <w:rPr>
          <w:sz w:val="20"/>
          <w:szCs w:val="20"/>
        </w:rPr>
        <w:t>.</w:t>
      </w:r>
    </w:p>
    <w:p w14:paraId="27FB28A6" w14:textId="05188CD1" w:rsidR="003949CE" w:rsidRDefault="00EB47CA" w:rsidP="003949CE">
      <w:pPr>
        <w:pBdr>
          <w:bottom w:val="none" w:sz="0" w:space="8" w:color="000000"/>
        </w:pBdr>
        <w:shd w:val="clear" w:color="auto" w:fill="FFFFFF"/>
        <w:tabs>
          <w:tab w:val="left" w:pos="2500"/>
        </w:tabs>
        <w:jc w:val="center"/>
        <w:rPr>
          <w:highlight w:val="white"/>
        </w:rPr>
      </w:pPr>
      <w:r>
        <w:rPr>
          <w:noProof/>
        </w:rPr>
        <w:drawing>
          <wp:inline distT="0" distB="0" distL="0" distR="0" wp14:anchorId="19DECE86" wp14:editId="270DAB63">
            <wp:extent cx="4175760" cy="3340608"/>
            <wp:effectExtent l="0" t="0" r="0" b="0"/>
            <wp:docPr id="162299308" name="Imagem 1"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9308" name="Imagem 1" descr="Gráfico, Histograma&#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89895" cy="3351916"/>
                    </a:xfrm>
                    <a:prstGeom prst="rect">
                      <a:avLst/>
                    </a:prstGeom>
                  </pic:spPr>
                </pic:pic>
              </a:graphicData>
            </a:graphic>
          </wp:inline>
        </w:drawing>
      </w:r>
    </w:p>
    <w:p w14:paraId="1017A4DA" w14:textId="784F0CED" w:rsidR="00732C8D" w:rsidRPr="00F0082E" w:rsidRDefault="003949CE" w:rsidP="007A2973">
      <w:pPr>
        <w:pBdr>
          <w:bottom w:val="none" w:sz="0" w:space="8" w:color="000000"/>
        </w:pBdr>
        <w:shd w:val="clear" w:color="auto" w:fill="FFFFFF"/>
        <w:tabs>
          <w:tab w:val="left" w:pos="2500"/>
        </w:tabs>
        <w:jc w:val="both"/>
        <w:rPr>
          <w:color w:val="FF0000"/>
          <w:sz w:val="22"/>
        </w:rPr>
      </w:pPr>
      <w:r w:rsidRPr="00DE7702">
        <w:rPr>
          <w:sz w:val="22"/>
          <w:highlight w:val="white"/>
        </w:rPr>
        <w:t>Fonte: Au</w:t>
      </w:r>
      <w:r w:rsidR="00D64BEB" w:rsidRPr="00DE7702">
        <w:rPr>
          <w:sz w:val="22"/>
        </w:rPr>
        <w:t>tores,</w:t>
      </w:r>
      <w:r w:rsidR="00EB47CA">
        <w:rPr>
          <w:sz w:val="22"/>
        </w:rPr>
        <w:t xml:space="preserve"> </w:t>
      </w:r>
      <w:r w:rsidR="00D64BEB" w:rsidRPr="00DE7702">
        <w:rPr>
          <w:sz w:val="22"/>
        </w:rPr>
        <w:t>2024</w:t>
      </w:r>
    </w:p>
    <w:p w14:paraId="0EA9AA65" w14:textId="4C9520C9" w:rsidR="003949CE" w:rsidRPr="007A6696" w:rsidRDefault="003949CE" w:rsidP="0038379E">
      <w:pPr>
        <w:spacing w:line="360" w:lineRule="auto"/>
        <w:ind w:firstLine="709"/>
        <w:jc w:val="both"/>
        <w:rPr>
          <w:szCs w:val="24"/>
        </w:rPr>
      </w:pPr>
      <w:r>
        <w:rPr>
          <w:szCs w:val="24"/>
          <w:highlight w:val="white"/>
        </w:rPr>
        <w:tab/>
      </w:r>
      <w:r w:rsidR="00013A6F">
        <w:rPr>
          <w:szCs w:val="24"/>
        </w:rPr>
        <w:t xml:space="preserve">Outro fator que pode explicar o aumento das publicações na última década é o crescimento da pós-graduação </w:t>
      </w:r>
      <w:r w:rsidR="00013A6F" w:rsidRPr="003B4C4B">
        <w:rPr>
          <w:i/>
          <w:szCs w:val="24"/>
        </w:rPr>
        <w:t>stricto sensu</w:t>
      </w:r>
      <w:r w:rsidR="00013A6F" w:rsidRPr="00074A31">
        <w:rPr>
          <w:szCs w:val="24"/>
        </w:rPr>
        <w:t xml:space="preserve"> brasileira</w:t>
      </w:r>
      <w:r w:rsidR="00013A6F">
        <w:rPr>
          <w:szCs w:val="24"/>
        </w:rPr>
        <w:t xml:space="preserve"> o que consequentemente reflete em recursos humanos mais qualificados para a pesquisa. Dados da </w:t>
      </w:r>
      <w:r w:rsidR="00013A6F" w:rsidRPr="00074A31">
        <w:rPr>
          <w:szCs w:val="24"/>
        </w:rPr>
        <w:t xml:space="preserve">Coordenação de Aperfeiçoamento de Pessoal de Nível Superior </w:t>
      </w:r>
      <w:r w:rsidR="00013A6F">
        <w:rPr>
          <w:szCs w:val="24"/>
        </w:rPr>
        <w:t xml:space="preserve">(CAPES), </w:t>
      </w:r>
      <w:r w:rsidR="00013A6F" w:rsidRPr="00074A31">
        <w:rPr>
          <w:szCs w:val="24"/>
        </w:rPr>
        <w:t>fundação vinculada ao Ministério da Educação do Brasil que atua na expansão e consolidação da pós-graduação</w:t>
      </w:r>
      <w:r w:rsidR="00013A6F">
        <w:rPr>
          <w:szCs w:val="24"/>
        </w:rPr>
        <w:t xml:space="preserve">, mostrou que a pós-graduação </w:t>
      </w:r>
      <w:r w:rsidR="00013A6F" w:rsidRPr="00074A31">
        <w:rPr>
          <w:szCs w:val="24"/>
        </w:rPr>
        <w:t>cresceu 48,6% na última década</w:t>
      </w:r>
      <w:r w:rsidR="00013A6F">
        <w:rPr>
          <w:szCs w:val="24"/>
        </w:rPr>
        <w:t xml:space="preserve">, </w:t>
      </w:r>
      <w:r w:rsidR="00013A6F" w:rsidRPr="00074A31">
        <w:rPr>
          <w:szCs w:val="24"/>
        </w:rPr>
        <w:t>passando de 3.128</w:t>
      </w:r>
      <w:r w:rsidR="00013A6F">
        <w:rPr>
          <w:szCs w:val="24"/>
        </w:rPr>
        <w:t xml:space="preserve"> programas em 2011, para 4.650</w:t>
      </w:r>
      <w:r w:rsidR="00013A6F" w:rsidRPr="00074A31">
        <w:rPr>
          <w:szCs w:val="24"/>
        </w:rPr>
        <w:t xml:space="preserve"> em 2020</w:t>
      </w:r>
      <w:r w:rsidR="00013A6F">
        <w:rPr>
          <w:szCs w:val="24"/>
        </w:rPr>
        <w:t xml:space="preserve"> (CAPES, 2021)</w:t>
      </w:r>
      <w:r w:rsidR="00013A6F" w:rsidRPr="00074A31">
        <w:rPr>
          <w:szCs w:val="24"/>
        </w:rPr>
        <w:t xml:space="preserve">. </w:t>
      </w:r>
    </w:p>
    <w:p w14:paraId="2CC75066" w14:textId="40DAE8C5" w:rsidR="00A819A2" w:rsidRPr="00852417" w:rsidRDefault="00852417" w:rsidP="00852417">
      <w:pPr>
        <w:spacing w:line="360" w:lineRule="auto"/>
        <w:rPr>
          <w:b/>
          <w:bCs/>
          <w:szCs w:val="24"/>
        </w:rPr>
      </w:pPr>
      <w:r w:rsidRPr="00852417">
        <w:rPr>
          <w:b/>
          <w:bCs/>
          <w:szCs w:val="24"/>
        </w:rPr>
        <w:lastRenderedPageBreak/>
        <w:t xml:space="preserve">3.2 </w:t>
      </w:r>
      <w:r>
        <w:rPr>
          <w:b/>
          <w:bCs/>
          <w:szCs w:val="24"/>
        </w:rPr>
        <w:t>P</w:t>
      </w:r>
      <w:r w:rsidRPr="00852417">
        <w:rPr>
          <w:b/>
          <w:bCs/>
          <w:szCs w:val="24"/>
        </w:rPr>
        <w:t>eriódicos mais relevantes</w:t>
      </w:r>
    </w:p>
    <w:p w14:paraId="6A06B9BE" w14:textId="51D6DCFA" w:rsidR="00B07E40" w:rsidRPr="00B07E40" w:rsidRDefault="00B07E40" w:rsidP="00B07E40">
      <w:pPr>
        <w:spacing w:line="360" w:lineRule="auto"/>
        <w:ind w:firstLine="708"/>
        <w:jc w:val="both"/>
        <w:rPr>
          <w:szCs w:val="24"/>
          <w:lang w:val="pt-BR"/>
        </w:rPr>
      </w:pPr>
      <w:r w:rsidRPr="00B07E40">
        <w:rPr>
          <w:szCs w:val="24"/>
          <w:lang w:val="pt-BR"/>
        </w:rPr>
        <w:t>A distribuição dos 338 artigos em 93 periódicos revela um cenário de produção dispersa, mas concentrada em algumas revistas de grande relevância para a etnobotânica</w:t>
      </w:r>
      <w:r>
        <w:rPr>
          <w:szCs w:val="24"/>
          <w:lang w:val="pt-BR"/>
        </w:rPr>
        <w:t>, o</w:t>
      </w:r>
      <w:r w:rsidRPr="00B07E40">
        <w:rPr>
          <w:szCs w:val="24"/>
          <w:lang w:val="pt-BR"/>
        </w:rPr>
        <w:t>bserva-se que 10 periódicos concentram 58% das publicações, evidenciando uma tendência de especialização em veículos com ampla visibilidade e credibilidade na área. Esse resultado indica a importância desses periódicos como canais preferenciais para divulgação de pesquisas etnobotânicas, reforçando seu papel na construção e disseminação do conhecimento científico nesse campo.</w:t>
      </w:r>
    </w:p>
    <w:p w14:paraId="3C9321FB" w14:textId="77777777" w:rsidR="00852417" w:rsidRDefault="00B07E40" w:rsidP="00B07E40">
      <w:pPr>
        <w:spacing w:line="360" w:lineRule="auto"/>
        <w:ind w:firstLine="708"/>
        <w:jc w:val="both"/>
        <w:rPr>
          <w:szCs w:val="24"/>
          <w:lang w:val="pt-BR"/>
        </w:rPr>
      </w:pPr>
      <w:r w:rsidRPr="00B07E40">
        <w:rPr>
          <w:szCs w:val="24"/>
          <w:lang w:val="pt-BR"/>
        </w:rPr>
        <w:t xml:space="preserve">O destaque dos periódicos </w:t>
      </w:r>
      <w:r w:rsidRPr="00B07E40">
        <w:rPr>
          <w:i/>
          <w:iCs/>
          <w:szCs w:val="24"/>
          <w:lang w:val="pt-BR"/>
        </w:rPr>
        <w:t xml:space="preserve">Acta </w:t>
      </w:r>
      <w:proofErr w:type="spellStart"/>
      <w:r w:rsidRPr="00B07E40">
        <w:rPr>
          <w:i/>
          <w:iCs/>
          <w:szCs w:val="24"/>
          <w:lang w:val="pt-BR"/>
        </w:rPr>
        <w:t>Botanica</w:t>
      </w:r>
      <w:proofErr w:type="spellEnd"/>
      <w:r w:rsidRPr="00B07E40">
        <w:rPr>
          <w:i/>
          <w:iCs/>
          <w:szCs w:val="24"/>
          <w:lang w:val="pt-BR"/>
        </w:rPr>
        <w:t xml:space="preserve"> </w:t>
      </w:r>
      <w:proofErr w:type="spellStart"/>
      <w:r w:rsidRPr="00B07E40">
        <w:rPr>
          <w:i/>
          <w:iCs/>
          <w:szCs w:val="24"/>
          <w:lang w:val="pt-BR"/>
        </w:rPr>
        <w:t>Brasilica</w:t>
      </w:r>
      <w:proofErr w:type="spellEnd"/>
      <w:r w:rsidRPr="00B07E40">
        <w:rPr>
          <w:szCs w:val="24"/>
          <w:lang w:val="pt-BR"/>
        </w:rPr>
        <w:t xml:space="preserve">, </w:t>
      </w:r>
      <w:proofErr w:type="spellStart"/>
      <w:r w:rsidRPr="00B07E40">
        <w:rPr>
          <w:i/>
          <w:iCs/>
          <w:szCs w:val="24"/>
          <w:lang w:val="pt-BR"/>
        </w:rPr>
        <w:t>Journal</w:t>
      </w:r>
      <w:proofErr w:type="spellEnd"/>
      <w:r w:rsidRPr="00B07E40">
        <w:rPr>
          <w:i/>
          <w:iCs/>
          <w:szCs w:val="24"/>
          <w:lang w:val="pt-BR"/>
        </w:rPr>
        <w:t xml:space="preserve"> </w:t>
      </w:r>
      <w:proofErr w:type="spellStart"/>
      <w:r w:rsidRPr="00B07E40">
        <w:rPr>
          <w:i/>
          <w:iCs/>
          <w:szCs w:val="24"/>
          <w:lang w:val="pt-BR"/>
        </w:rPr>
        <w:t>of</w:t>
      </w:r>
      <w:proofErr w:type="spellEnd"/>
      <w:r w:rsidRPr="00B07E40">
        <w:rPr>
          <w:i/>
          <w:iCs/>
          <w:szCs w:val="24"/>
          <w:lang w:val="pt-BR"/>
        </w:rPr>
        <w:t xml:space="preserve"> </w:t>
      </w:r>
      <w:proofErr w:type="spellStart"/>
      <w:r w:rsidRPr="00B07E40">
        <w:rPr>
          <w:i/>
          <w:iCs/>
          <w:szCs w:val="24"/>
          <w:lang w:val="pt-BR"/>
        </w:rPr>
        <w:t>Ethnopharmacology</w:t>
      </w:r>
      <w:proofErr w:type="spellEnd"/>
      <w:r w:rsidRPr="00B07E40">
        <w:rPr>
          <w:szCs w:val="24"/>
          <w:lang w:val="pt-BR"/>
        </w:rPr>
        <w:t xml:space="preserve"> e </w:t>
      </w:r>
      <w:r w:rsidRPr="00B07E40">
        <w:rPr>
          <w:i/>
          <w:iCs/>
          <w:szCs w:val="24"/>
          <w:lang w:val="pt-BR"/>
        </w:rPr>
        <w:t xml:space="preserve">Economic </w:t>
      </w:r>
      <w:proofErr w:type="spellStart"/>
      <w:r w:rsidRPr="00B07E40">
        <w:rPr>
          <w:i/>
          <w:iCs/>
          <w:szCs w:val="24"/>
          <w:lang w:val="pt-BR"/>
        </w:rPr>
        <w:t>Botany</w:t>
      </w:r>
      <w:proofErr w:type="spellEnd"/>
      <w:r w:rsidRPr="00B07E40">
        <w:rPr>
          <w:szCs w:val="24"/>
          <w:lang w:val="pt-BR"/>
        </w:rPr>
        <w:t xml:space="preserve"> sugere que esses veículos têm um papel central na etnobotânica brasileira. A </w:t>
      </w:r>
      <w:r w:rsidRPr="00B07E40">
        <w:rPr>
          <w:i/>
          <w:iCs/>
          <w:szCs w:val="24"/>
          <w:lang w:val="pt-BR"/>
        </w:rPr>
        <w:t xml:space="preserve">Acta </w:t>
      </w:r>
      <w:proofErr w:type="spellStart"/>
      <w:r w:rsidRPr="00B07E40">
        <w:rPr>
          <w:i/>
          <w:iCs/>
          <w:szCs w:val="24"/>
          <w:lang w:val="pt-BR"/>
        </w:rPr>
        <w:t>Botanica</w:t>
      </w:r>
      <w:proofErr w:type="spellEnd"/>
      <w:r w:rsidRPr="00B07E40">
        <w:rPr>
          <w:i/>
          <w:iCs/>
          <w:szCs w:val="24"/>
          <w:lang w:val="pt-BR"/>
        </w:rPr>
        <w:t xml:space="preserve"> </w:t>
      </w:r>
      <w:proofErr w:type="spellStart"/>
      <w:r w:rsidRPr="00B07E40">
        <w:rPr>
          <w:i/>
          <w:iCs/>
          <w:szCs w:val="24"/>
          <w:lang w:val="pt-BR"/>
        </w:rPr>
        <w:t>Brasilica</w:t>
      </w:r>
      <w:proofErr w:type="spellEnd"/>
      <w:r w:rsidRPr="00B07E40">
        <w:rPr>
          <w:szCs w:val="24"/>
          <w:lang w:val="pt-BR"/>
        </w:rPr>
        <w:t xml:space="preserve">, com o maior número de publicações (47), aponta para a valorização da pesquisa etnobotânica em um periódico nacional de alcance internacional, promovendo visibilidade e acesso ao conhecimento científico produzido no Brasil. </w:t>
      </w:r>
    </w:p>
    <w:p w14:paraId="1F10A456" w14:textId="5313E05D" w:rsidR="00B07E40" w:rsidRPr="00B07E40" w:rsidRDefault="00B07E40" w:rsidP="00B07E40">
      <w:pPr>
        <w:spacing w:line="360" w:lineRule="auto"/>
        <w:ind w:firstLine="708"/>
        <w:jc w:val="both"/>
        <w:rPr>
          <w:szCs w:val="24"/>
          <w:lang w:val="pt-BR"/>
        </w:rPr>
      </w:pPr>
      <w:r w:rsidRPr="00B07E40">
        <w:rPr>
          <w:szCs w:val="24"/>
          <w:lang w:val="pt-BR"/>
        </w:rPr>
        <w:t xml:space="preserve">O </w:t>
      </w:r>
      <w:proofErr w:type="spellStart"/>
      <w:r w:rsidRPr="00B07E40">
        <w:rPr>
          <w:i/>
          <w:iCs/>
          <w:szCs w:val="24"/>
          <w:lang w:val="pt-BR"/>
        </w:rPr>
        <w:t>Journal</w:t>
      </w:r>
      <w:proofErr w:type="spellEnd"/>
      <w:r w:rsidRPr="00B07E40">
        <w:rPr>
          <w:i/>
          <w:iCs/>
          <w:szCs w:val="24"/>
          <w:lang w:val="pt-BR"/>
        </w:rPr>
        <w:t xml:space="preserve"> </w:t>
      </w:r>
      <w:proofErr w:type="spellStart"/>
      <w:r w:rsidRPr="00B07E40">
        <w:rPr>
          <w:i/>
          <w:iCs/>
          <w:szCs w:val="24"/>
          <w:lang w:val="pt-BR"/>
        </w:rPr>
        <w:t>of</w:t>
      </w:r>
      <w:proofErr w:type="spellEnd"/>
      <w:r w:rsidRPr="00B07E40">
        <w:rPr>
          <w:i/>
          <w:iCs/>
          <w:szCs w:val="24"/>
          <w:lang w:val="pt-BR"/>
        </w:rPr>
        <w:t xml:space="preserve"> </w:t>
      </w:r>
      <w:proofErr w:type="spellStart"/>
      <w:r w:rsidRPr="00B07E40">
        <w:rPr>
          <w:i/>
          <w:iCs/>
          <w:szCs w:val="24"/>
          <w:lang w:val="pt-BR"/>
        </w:rPr>
        <w:t>Ethnopharmacology</w:t>
      </w:r>
      <w:proofErr w:type="spellEnd"/>
      <w:r w:rsidRPr="00B07E40">
        <w:rPr>
          <w:szCs w:val="24"/>
          <w:lang w:val="pt-BR"/>
        </w:rPr>
        <w:t xml:space="preserve"> e o </w:t>
      </w:r>
      <w:r w:rsidRPr="00B07E40">
        <w:rPr>
          <w:i/>
          <w:iCs/>
          <w:szCs w:val="24"/>
          <w:lang w:val="pt-BR"/>
        </w:rPr>
        <w:t xml:space="preserve">Economic </w:t>
      </w:r>
      <w:proofErr w:type="spellStart"/>
      <w:r w:rsidRPr="00B07E40">
        <w:rPr>
          <w:i/>
          <w:iCs/>
          <w:szCs w:val="24"/>
          <w:lang w:val="pt-BR"/>
        </w:rPr>
        <w:t>Botany</w:t>
      </w:r>
      <w:proofErr w:type="spellEnd"/>
      <w:r w:rsidRPr="00B07E40">
        <w:rPr>
          <w:szCs w:val="24"/>
          <w:lang w:val="pt-BR"/>
        </w:rPr>
        <w:t>, por serem periódicos internacionais com forte enfoque em etnobotânica e etnofarmacologia, reforçam a relevância de abordagens aplicadas, especialmente na exploração de plantas medicinais e em estudos de usos culturais das espécies vegetais.</w:t>
      </w:r>
    </w:p>
    <w:p w14:paraId="5C7D49D0" w14:textId="26E84888" w:rsidR="00B07E40" w:rsidRPr="00B07E40" w:rsidRDefault="00B07E40" w:rsidP="00B07E40">
      <w:pPr>
        <w:spacing w:line="360" w:lineRule="auto"/>
        <w:ind w:firstLine="708"/>
        <w:jc w:val="both"/>
        <w:rPr>
          <w:szCs w:val="24"/>
          <w:lang w:val="pt-BR"/>
        </w:rPr>
      </w:pPr>
      <w:r w:rsidRPr="00B07E40">
        <w:rPr>
          <w:szCs w:val="24"/>
          <w:lang w:val="pt-BR"/>
        </w:rPr>
        <w:t>A predominância desses periódicos revela também a busca por publicações em periódicos com escopo específico e bem direcionado para etnobotânica, o que contribui para fortalecer a rede de pesquisadores e para o reconhecimento do campo</w:t>
      </w:r>
      <w:r>
        <w:rPr>
          <w:szCs w:val="24"/>
          <w:lang w:val="pt-BR"/>
        </w:rPr>
        <w:t>, a</w:t>
      </w:r>
      <w:r w:rsidRPr="00B07E40">
        <w:rPr>
          <w:szCs w:val="24"/>
          <w:lang w:val="pt-BR"/>
        </w:rPr>
        <w:t>lém disso, a alta concentração de publicações em poucos veículos especializados pode favorecer a troca de informações entre pesquisadores e o desenvolvimento de colaborações</w:t>
      </w:r>
      <w:r>
        <w:rPr>
          <w:szCs w:val="24"/>
          <w:lang w:val="pt-BR"/>
        </w:rPr>
        <w:t xml:space="preserve"> (Magalhães et al., 2021)</w:t>
      </w:r>
      <w:r w:rsidRPr="00B07E40">
        <w:rPr>
          <w:szCs w:val="24"/>
          <w:lang w:val="pt-BR"/>
        </w:rPr>
        <w:t>.</w:t>
      </w:r>
    </w:p>
    <w:p w14:paraId="332A6393" w14:textId="78B231A7" w:rsidR="003A7A57" w:rsidRDefault="003A7A57" w:rsidP="00EB47CA">
      <w:pPr>
        <w:spacing w:line="360" w:lineRule="auto"/>
        <w:ind w:firstLine="708"/>
        <w:jc w:val="both"/>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567FB7" w14:paraId="67AA7537" w14:textId="77777777" w:rsidTr="00885C2E">
        <w:tc>
          <w:tcPr>
            <w:tcW w:w="8504" w:type="dxa"/>
          </w:tcPr>
          <w:p w14:paraId="6DA17FA3" w14:textId="00A5BEA7" w:rsidR="00567FB7" w:rsidRPr="00DE7702" w:rsidRDefault="00567FB7" w:rsidP="000E64BC">
            <w:pPr>
              <w:spacing w:line="360" w:lineRule="auto"/>
              <w:jc w:val="center"/>
              <w:rPr>
                <w:sz w:val="22"/>
              </w:rPr>
            </w:pPr>
            <w:r w:rsidRPr="00DE7702">
              <w:rPr>
                <w:sz w:val="22"/>
              </w:rPr>
              <w:t xml:space="preserve">Figura </w:t>
            </w:r>
            <w:r w:rsidR="00CF2BD3">
              <w:rPr>
                <w:sz w:val="22"/>
              </w:rPr>
              <w:t>2</w:t>
            </w:r>
            <w:r w:rsidRPr="00DE7702">
              <w:rPr>
                <w:sz w:val="22"/>
              </w:rPr>
              <w:t>: Periódicos mais relevantes em números de publicação.</w:t>
            </w:r>
          </w:p>
        </w:tc>
      </w:tr>
      <w:tr w:rsidR="00567FB7" w14:paraId="205BC994" w14:textId="77777777" w:rsidTr="00885C2E">
        <w:tc>
          <w:tcPr>
            <w:tcW w:w="8504" w:type="dxa"/>
          </w:tcPr>
          <w:p w14:paraId="115FB97E" w14:textId="43A51619" w:rsidR="00567FB7" w:rsidRPr="00610787" w:rsidRDefault="00EB47CA" w:rsidP="006C39D6">
            <w:pPr>
              <w:spacing w:line="360" w:lineRule="auto"/>
              <w:jc w:val="center"/>
              <w:rPr>
                <w:szCs w:val="24"/>
                <w:lang w:val="pt-BR"/>
              </w:rPr>
            </w:pPr>
            <w:r>
              <w:rPr>
                <w:noProof/>
                <w:szCs w:val="24"/>
                <w:lang w:val="pt-BR"/>
              </w:rPr>
              <w:drawing>
                <wp:inline distT="0" distB="0" distL="0" distR="0" wp14:anchorId="2F4DA0D0" wp14:editId="52B7B086">
                  <wp:extent cx="4731385" cy="2703798"/>
                  <wp:effectExtent l="0" t="0" r="0" b="1905"/>
                  <wp:docPr id="1963623785" name="Imagem 2"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23785" name="Imagem 2" descr="Gráfico&#10;&#10;Descrição gerad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38797" cy="2708034"/>
                          </a:xfrm>
                          <a:prstGeom prst="rect">
                            <a:avLst/>
                          </a:prstGeom>
                        </pic:spPr>
                      </pic:pic>
                    </a:graphicData>
                  </a:graphic>
                </wp:inline>
              </w:drawing>
            </w:r>
          </w:p>
        </w:tc>
      </w:tr>
    </w:tbl>
    <w:p w14:paraId="2209C83C" w14:textId="2CA704DD" w:rsidR="007F4D48" w:rsidRPr="007A6696" w:rsidRDefault="005D081C" w:rsidP="007A2973">
      <w:pPr>
        <w:widowControl/>
        <w:spacing w:after="160" w:line="259" w:lineRule="auto"/>
        <w:jc w:val="both"/>
        <w:rPr>
          <w:sz w:val="22"/>
        </w:rPr>
      </w:pPr>
      <w:r w:rsidRPr="005B7306">
        <w:rPr>
          <w:sz w:val="22"/>
        </w:rPr>
        <w:lastRenderedPageBreak/>
        <w:t>Fonte:</w:t>
      </w:r>
      <w:r w:rsidR="005B7306" w:rsidRPr="005B7306">
        <w:rPr>
          <w:sz w:val="22"/>
        </w:rPr>
        <w:t xml:space="preserve"> Autores,2024</w:t>
      </w:r>
    </w:p>
    <w:p w14:paraId="2EE0AEA0" w14:textId="5948FEF4" w:rsidR="00897800" w:rsidRPr="00852417" w:rsidRDefault="00852417" w:rsidP="007A2973">
      <w:pPr>
        <w:spacing w:line="360" w:lineRule="auto"/>
        <w:rPr>
          <w:b/>
          <w:bCs/>
          <w:szCs w:val="24"/>
        </w:rPr>
      </w:pPr>
      <w:r w:rsidRPr="00852417">
        <w:rPr>
          <w:b/>
          <w:bCs/>
          <w:szCs w:val="24"/>
        </w:rPr>
        <w:t xml:space="preserve">3.3 </w:t>
      </w:r>
      <w:r>
        <w:rPr>
          <w:b/>
          <w:bCs/>
          <w:szCs w:val="24"/>
        </w:rPr>
        <w:t>P</w:t>
      </w:r>
      <w:r w:rsidRPr="00852417">
        <w:rPr>
          <w:b/>
          <w:bCs/>
          <w:szCs w:val="24"/>
        </w:rPr>
        <w:t>rodutividade dos autores e instituições</w:t>
      </w:r>
    </w:p>
    <w:p w14:paraId="6D50C402" w14:textId="06EF5BB5" w:rsidR="00426CEF" w:rsidRPr="00426CEF" w:rsidRDefault="00426CEF" w:rsidP="00426CEF">
      <w:pPr>
        <w:widowControl/>
        <w:spacing w:line="360" w:lineRule="auto"/>
        <w:ind w:firstLine="720"/>
        <w:jc w:val="both"/>
        <w:rPr>
          <w:szCs w:val="24"/>
        </w:rPr>
      </w:pPr>
      <w:r w:rsidRPr="00426CEF">
        <w:rPr>
          <w:szCs w:val="24"/>
        </w:rPr>
        <w:t>A análise dos autores mais produtivos nas últimas duas décadas em etnobotânica evidencia a contribuição significativa de determinados pesquisadores na área</w:t>
      </w:r>
      <w:r>
        <w:rPr>
          <w:szCs w:val="24"/>
        </w:rPr>
        <w:t xml:space="preserve">, a </w:t>
      </w:r>
      <w:r w:rsidRPr="00426CEF">
        <w:rPr>
          <w:szCs w:val="24"/>
        </w:rPr>
        <w:t>liderança de Albuquerque, com 68 publicações, seguido por Hanazaki (26) e Ramos (23), aponta para uma forte dedicação de alguns autores ao desenvolvimento contínuo desse campo, influenciando o avanço da pesquisa etnobotânica no Brasil.</w:t>
      </w:r>
    </w:p>
    <w:p w14:paraId="581A0107" w14:textId="50294AA3" w:rsidR="00426CEF" w:rsidRPr="00DA0676" w:rsidRDefault="00426CEF" w:rsidP="00DA0676">
      <w:pPr>
        <w:widowControl/>
        <w:spacing w:line="360" w:lineRule="auto"/>
        <w:ind w:firstLine="720"/>
        <w:jc w:val="both"/>
        <w:rPr>
          <w:szCs w:val="24"/>
        </w:rPr>
      </w:pPr>
      <w:r w:rsidRPr="00426CEF">
        <w:rPr>
          <w:szCs w:val="24"/>
        </w:rPr>
        <w:t>O papel de Albuquerque como o autor mais produtivo sugere que ele possui uma trajetória consolidada e possivelmente atua como um influente formador de pesquisadores e de linhas de investigação</w:t>
      </w:r>
      <w:r>
        <w:rPr>
          <w:szCs w:val="24"/>
        </w:rPr>
        <w:t>. E</w:t>
      </w:r>
      <w:r w:rsidRPr="00426CEF">
        <w:rPr>
          <w:szCs w:val="24"/>
        </w:rPr>
        <w:t>ssa liderança é indicativa de uma produção robusta e de uma influência que se reflete não apenas na quantidade de publicações, mas também na orientação de novos pesquisadores, consolidando grupos de pesquisa e promovendo a interdisciplinaridade dentro d</w:t>
      </w:r>
      <w:r w:rsidR="00C66ECA">
        <w:rPr>
          <w:szCs w:val="24"/>
        </w:rPr>
        <w:t xml:space="preserve">o campo </w:t>
      </w:r>
      <w:r>
        <w:rPr>
          <w:szCs w:val="24"/>
        </w:rPr>
        <w:t>(</w:t>
      </w:r>
      <w:r w:rsidRPr="00426CEF">
        <w:rPr>
          <w:szCs w:val="24"/>
        </w:rPr>
        <w:t>Mohd Salim</w:t>
      </w:r>
      <w:r>
        <w:rPr>
          <w:szCs w:val="24"/>
        </w:rPr>
        <w:t xml:space="preserve"> et al., 2023)</w:t>
      </w:r>
      <w:r w:rsidRPr="00426CEF">
        <w:rPr>
          <w:szCs w:val="24"/>
        </w:rPr>
        <w:t>.</w:t>
      </w:r>
      <w:r>
        <w:rPr>
          <w:szCs w:val="24"/>
        </w:rPr>
        <w:t xml:space="preserve"> </w:t>
      </w:r>
    </w:p>
    <w:p w14:paraId="5BE009C5" w14:textId="24E0B457" w:rsidR="00D26801" w:rsidRPr="00732C8D" w:rsidRDefault="00D26801" w:rsidP="00426CEF">
      <w:pPr>
        <w:widowControl/>
        <w:jc w:val="both"/>
        <w:rPr>
          <w:color w:val="FF0000"/>
          <w:sz w:val="22"/>
        </w:rPr>
      </w:pPr>
      <w:r w:rsidRPr="00732C8D">
        <w:rPr>
          <w:sz w:val="22"/>
          <w:lang w:eastAsia="pt-BR"/>
        </w:rPr>
        <w:t xml:space="preserve">Tabela </w:t>
      </w:r>
      <w:r w:rsidR="00ED6297">
        <w:rPr>
          <w:sz w:val="22"/>
          <w:lang w:eastAsia="pt-BR"/>
        </w:rPr>
        <w:t>1</w:t>
      </w:r>
      <w:r w:rsidRPr="00732C8D">
        <w:rPr>
          <w:sz w:val="22"/>
          <w:lang w:eastAsia="pt-BR"/>
        </w:rPr>
        <w:t xml:space="preserve">: Autores e instituições mais produtivos entre os anos de 2000-2020. </w:t>
      </w:r>
    </w:p>
    <w:tbl>
      <w:tblPr>
        <w:tblW w:w="8084" w:type="dxa"/>
        <w:jc w:val="center"/>
        <w:tblCellMar>
          <w:left w:w="70" w:type="dxa"/>
          <w:right w:w="70" w:type="dxa"/>
        </w:tblCellMar>
        <w:tblLook w:val="04A0" w:firstRow="1" w:lastRow="0" w:firstColumn="1" w:lastColumn="0" w:noHBand="0" w:noVBand="1"/>
      </w:tblPr>
      <w:tblGrid>
        <w:gridCol w:w="4930"/>
        <w:gridCol w:w="862"/>
        <w:gridCol w:w="1245"/>
        <w:gridCol w:w="1047"/>
      </w:tblGrid>
      <w:tr w:rsidR="00713E86" w:rsidRPr="006C39D6" w14:paraId="72E5B5D3" w14:textId="77777777" w:rsidTr="00F95A22">
        <w:trPr>
          <w:trHeight w:val="249"/>
          <w:jc w:val="center"/>
        </w:trPr>
        <w:tc>
          <w:tcPr>
            <w:tcW w:w="4930" w:type="dxa"/>
            <w:tcBorders>
              <w:top w:val="single" w:sz="4" w:space="0" w:color="auto"/>
              <w:left w:val="nil"/>
              <w:bottom w:val="single" w:sz="4" w:space="0" w:color="auto"/>
              <w:right w:val="nil"/>
            </w:tcBorders>
            <w:shd w:val="clear" w:color="auto" w:fill="auto"/>
            <w:noWrap/>
            <w:vAlign w:val="bottom"/>
            <w:hideMark/>
          </w:tcPr>
          <w:p w14:paraId="1D293460" w14:textId="77777777" w:rsidR="00061216" w:rsidRPr="006C39D6" w:rsidRDefault="00061216" w:rsidP="00A505F0">
            <w:pPr>
              <w:jc w:val="center"/>
              <w:rPr>
                <w:sz w:val="22"/>
                <w:lang w:eastAsia="pt-BR"/>
              </w:rPr>
            </w:pPr>
            <w:r w:rsidRPr="006C39D6">
              <w:rPr>
                <w:sz w:val="22"/>
                <w:lang w:eastAsia="pt-BR"/>
              </w:rPr>
              <w:t>Autores</w:t>
            </w:r>
          </w:p>
        </w:tc>
        <w:tc>
          <w:tcPr>
            <w:tcW w:w="0" w:type="auto"/>
            <w:tcBorders>
              <w:top w:val="single" w:sz="4" w:space="0" w:color="auto"/>
              <w:left w:val="nil"/>
              <w:bottom w:val="single" w:sz="4" w:space="0" w:color="auto"/>
              <w:right w:val="nil"/>
            </w:tcBorders>
            <w:shd w:val="clear" w:color="auto" w:fill="auto"/>
            <w:noWrap/>
            <w:vAlign w:val="bottom"/>
            <w:hideMark/>
          </w:tcPr>
          <w:p w14:paraId="50CAF6D4" w14:textId="77777777" w:rsidR="00061216" w:rsidRPr="006C39D6" w:rsidRDefault="00061216" w:rsidP="00A505F0">
            <w:pPr>
              <w:jc w:val="center"/>
              <w:rPr>
                <w:color w:val="000000"/>
                <w:sz w:val="22"/>
                <w:lang w:eastAsia="pt-BR"/>
              </w:rPr>
            </w:pPr>
            <w:r w:rsidRPr="006C39D6">
              <w:rPr>
                <w:color w:val="000000"/>
                <w:sz w:val="22"/>
                <w:lang w:eastAsia="pt-BR"/>
              </w:rPr>
              <w:t>Artigos</w:t>
            </w:r>
          </w:p>
        </w:tc>
        <w:tc>
          <w:tcPr>
            <w:tcW w:w="0" w:type="auto"/>
            <w:tcBorders>
              <w:top w:val="single" w:sz="4" w:space="0" w:color="auto"/>
              <w:left w:val="nil"/>
              <w:bottom w:val="single" w:sz="4" w:space="0" w:color="auto"/>
              <w:right w:val="nil"/>
            </w:tcBorders>
            <w:shd w:val="clear" w:color="auto" w:fill="auto"/>
            <w:noWrap/>
            <w:vAlign w:val="bottom"/>
            <w:hideMark/>
          </w:tcPr>
          <w:p w14:paraId="156C0673" w14:textId="77777777" w:rsidR="00061216" w:rsidRPr="006C39D6" w:rsidRDefault="00061216" w:rsidP="00A505F0">
            <w:pPr>
              <w:jc w:val="center"/>
              <w:rPr>
                <w:color w:val="000000"/>
                <w:sz w:val="22"/>
                <w:lang w:eastAsia="pt-BR"/>
              </w:rPr>
            </w:pPr>
            <w:r w:rsidRPr="006C39D6">
              <w:rPr>
                <w:color w:val="000000"/>
                <w:sz w:val="22"/>
                <w:lang w:eastAsia="pt-BR"/>
              </w:rPr>
              <w:t>Instituições</w:t>
            </w:r>
          </w:p>
        </w:tc>
        <w:tc>
          <w:tcPr>
            <w:tcW w:w="0" w:type="auto"/>
            <w:tcBorders>
              <w:top w:val="single" w:sz="4" w:space="0" w:color="auto"/>
              <w:left w:val="nil"/>
              <w:bottom w:val="single" w:sz="4" w:space="0" w:color="auto"/>
              <w:right w:val="nil"/>
            </w:tcBorders>
            <w:shd w:val="clear" w:color="auto" w:fill="auto"/>
            <w:noWrap/>
            <w:vAlign w:val="bottom"/>
            <w:hideMark/>
          </w:tcPr>
          <w:p w14:paraId="6C401EAD" w14:textId="77777777" w:rsidR="00061216" w:rsidRPr="006C39D6" w:rsidRDefault="00061216" w:rsidP="00A505F0">
            <w:pPr>
              <w:jc w:val="center"/>
              <w:rPr>
                <w:color w:val="000000"/>
                <w:sz w:val="22"/>
                <w:lang w:eastAsia="pt-BR"/>
              </w:rPr>
            </w:pPr>
            <w:r w:rsidRPr="006C39D6">
              <w:rPr>
                <w:color w:val="000000"/>
                <w:sz w:val="22"/>
                <w:lang w:eastAsia="pt-BR"/>
              </w:rPr>
              <w:t>Produção</w:t>
            </w:r>
          </w:p>
        </w:tc>
      </w:tr>
      <w:tr w:rsidR="00713E86" w:rsidRPr="006C39D6" w14:paraId="6F6067DC" w14:textId="77777777" w:rsidTr="00F95A22">
        <w:trPr>
          <w:trHeight w:val="259"/>
          <w:jc w:val="center"/>
        </w:trPr>
        <w:tc>
          <w:tcPr>
            <w:tcW w:w="4930" w:type="dxa"/>
            <w:tcBorders>
              <w:top w:val="single" w:sz="4" w:space="0" w:color="auto"/>
              <w:left w:val="nil"/>
              <w:bottom w:val="nil"/>
              <w:right w:val="nil"/>
            </w:tcBorders>
            <w:shd w:val="clear" w:color="auto" w:fill="auto"/>
            <w:noWrap/>
            <w:vAlign w:val="center"/>
            <w:hideMark/>
          </w:tcPr>
          <w:p w14:paraId="717D5DE7" w14:textId="77777777" w:rsidR="00061216" w:rsidRPr="006C39D6" w:rsidRDefault="00061216" w:rsidP="00A505F0">
            <w:pPr>
              <w:jc w:val="center"/>
              <w:rPr>
                <w:sz w:val="22"/>
                <w:lang w:eastAsia="pt-BR"/>
              </w:rPr>
            </w:pPr>
            <w:r w:rsidRPr="006C39D6">
              <w:rPr>
                <w:sz w:val="22"/>
                <w:lang w:eastAsia="pt-BR"/>
              </w:rPr>
              <w:t>ALBUQUERQUE UP</w:t>
            </w:r>
          </w:p>
        </w:tc>
        <w:tc>
          <w:tcPr>
            <w:tcW w:w="0" w:type="auto"/>
            <w:tcBorders>
              <w:top w:val="single" w:sz="4" w:space="0" w:color="auto"/>
              <w:left w:val="nil"/>
              <w:bottom w:val="nil"/>
              <w:right w:val="nil"/>
            </w:tcBorders>
            <w:shd w:val="clear" w:color="auto" w:fill="auto"/>
            <w:noWrap/>
            <w:vAlign w:val="bottom"/>
            <w:hideMark/>
          </w:tcPr>
          <w:p w14:paraId="718869AA" w14:textId="77777777" w:rsidR="00061216" w:rsidRPr="006C39D6" w:rsidRDefault="00061216" w:rsidP="00A505F0">
            <w:pPr>
              <w:jc w:val="center"/>
              <w:rPr>
                <w:color w:val="000000"/>
                <w:sz w:val="22"/>
                <w:lang w:eastAsia="pt-BR"/>
              </w:rPr>
            </w:pPr>
            <w:r w:rsidRPr="006C39D6">
              <w:rPr>
                <w:color w:val="000000"/>
                <w:sz w:val="22"/>
                <w:lang w:eastAsia="pt-BR"/>
              </w:rPr>
              <w:t>68</w:t>
            </w:r>
          </w:p>
        </w:tc>
        <w:tc>
          <w:tcPr>
            <w:tcW w:w="0" w:type="auto"/>
            <w:tcBorders>
              <w:top w:val="single" w:sz="4" w:space="0" w:color="auto"/>
              <w:left w:val="nil"/>
              <w:bottom w:val="nil"/>
              <w:right w:val="nil"/>
            </w:tcBorders>
            <w:shd w:val="clear" w:color="auto" w:fill="auto"/>
            <w:noWrap/>
            <w:vAlign w:val="bottom"/>
            <w:hideMark/>
          </w:tcPr>
          <w:p w14:paraId="194A9D9D" w14:textId="77777777" w:rsidR="00061216" w:rsidRPr="006C39D6" w:rsidRDefault="00061216" w:rsidP="00A505F0">
            <w:pPr>
              <w:jc w:val="center"/>
              <w:rPr>
                <w:color w:val="000000"/>
                <w:sz w:val="22"/>
                <w:lang w:eastAsia="pt-BR"/>
              </w:rPr>
            </w:pPr>
            <w:r w:rsidRPr="006C39D6">
              <w:rPr>
                <w:color w:val="000000"/>
                <w:sz w:val="22"/>
                <w:lang w:eastAsia="pt-BR"/>
              </w:rPr>
              <w:t>UFRPE</w:t>
            </w:r>
          </w:p>
        </w:tc>
        <w:tc>
          <w:tcPr>
            <w:tcW w:w="0" w:type="auto"/>
            <w:tcBorders>
              <w:top w:val="single" w:sz="4" w:space="0" w:color="auto"/>
              <w:left w:val="nil"/>
              <w:bottom w:val="nil"/>
              <w:right w:val="nil"/>
            </w:tcBorders>
            <w:shd w:val="clear" w:color="auto" w:fill="auto"/>
            <w:noWrap/>
            <w:vAlign w:val="bottom"/>
            <w:hideMark/>
          </w:tcPr>
          <w:p w14:paraId="5E8D5771" w14:textId="77777777" w:rsidR="00061216" w:rsidRPr="006C39D6" w:rsidRDefault="00061216" w:rsidP="00A505F0">
            <w:pPr>
              <w:jc w:val="center"/>
              <w:rPr>
                <w:color w:val="000000"/>
                <w:sz w:val="22"/>
                <w:lang w:eastAsia="pt-BR"/>
              </w:rPr>
            </w:pPr>
            <w:r w:rsidRPr="006C39D6">
              <w:rPr>
                <w:color w:val="000000"/>
                <w:sz w:val="22"/>
                <w:lang w:eastAsia="pt-BR"/>
              </w:rPr>
              <w:t>95</w:t>
            </w:r>
          </w:p>
        </w:tc>
      </w:tr>
      <w:tr w:rsidR="00713E86" w:rsidRPr="006C39D6" w14:paraId="0C640955" w14:textId="77777777" w:rsidTr="00F95A22">
        <w:trPr>
          <w:trHeight w:val="249"/>
          <w:jc w:val="center"/>
        </w:trPr>
        <w:tc>
          <w:tcPr>
            <w:tcW w:w="4930" w:type="dxa"/>
            <w:tcBorders>
              <w:top w:val="nil"/>
              <w:left w:val="nil"/>
              <w:bottom w:val="nil"/>
              <w:right w:val="nil"/>
            </w:tcBorders>
            <w:shd w:val="clear" w:color="auto" w:fill="auto"/>
            <w:noWrap/>
            <w:vAlign w:val="bottom"/>
            <w:hideMark/>
          </w:tcPr>
          <w:p w14:paraId="607D4CA5" w14:textId="77777777" w:rsidR="00061216" w:rsidRPr="006C39D6" w:rsidRDefault="00061216" w:rsidP="00A505F0">
            <w:pPr>
              <w:jc w:val="center"/>
              <w:rPr>
                <w:sz w:val="22"/>
                <w:lang w:eastAsia="pt-BR"/>
              </w:rPr>
            </w:pPr>
            <w:r w:rsidRPr="006C39D6">
              <w:rPr>
                <w:sz w:val="22"/>
                <w:lang w:eastAsia="pt-BR"/>
              </w:rPr>
              <w:t>HANAZAKI N</w:t>
            </w:r>
          </w:p>
        </w:tc>
        <w:tc>
          <w:tcPr>
            <w:tcW w:w="0" w:type="auto"/>
            <w:tcBorders>
              <w:top w:val="nil"/>
              <w:left w:val="nil"/>
              <w:bottom w:val="nil"/>
              <w:right w:val="nil"/>
            </w:tcBorders>
            <w:shd w:val="clear" w:color="auto" w:fill="auto"/>
            <w:noWrap/>
            <w:vAlign w:val="bottom"/>
            <w:hideMark/>
          </w:tcPr>
          <w:p w14:paraId="41F23B2B" w14:textId="77777777" w:rsidR="00061216" w:rsidRPr="006C39D6" w:rsidRDefault="00061216" w:rsidP="00A505F0">
            <w:pPr>
              <w:jc w:val="center"/>
              <w:rPr>
                <w:color w:val="000000"/>
                <w:sz w:val="22"/>
                <w:lang w:eastAsia="pt-BR"/>
              </w:rPr>
            </w:pPr>
            <w:r w:rsidRPr="006C39D6">
              <w:rPr>
                <w:color w:val="000000"/>
                <w:sz w:val="22"/>
                <w:lang w:eastAsia="pt-BR"/>
              </w:rPr>
              <w:t>26</w:t>
            </w:r>
          </w:p>
        </w:tc>
        <w:tc>
          <w:tcPr>
            <w:tcW w:w="0" w:type="auto"/>
            <w:tcBorders>
              <w:top w:val="nil"/>
              <w:left w:val="nil"/>
              <w:bottom w:val="nil"/>
              <w:right w:val="nil"/>
            </w:tcBorders>
            <w:shd w:val="clear" w:color="auto" w:fill="auto"/>
            <w:noWrap/>
            <w:vAlign w:val="bottom"/>
            <w:hideMark/>
          </w:tcPr>
          <w:p w14:paraId="04D4C9AD" w14:textId="77777777" w:rsidR="00061216" w:rsidRPr="006C39D6" w:rsidRDefault="00061216" w:rsidP="00A505F0">
            <w:pPr>
              <w:jc w:val="center"/>
              <w:rPr>
                <w:color w:val="000000"/>
                <w:sz w:val="22"/>
                <w:lang w:eastAsia="pt-BR"/>
              </w:rPr>
            </w:pPr>
            <w:r w:rsidRPr="006C39D6">
              <w:rPr>
                <w:color w:val="000000"/>
                <w:sz w:val="22"/>
                <w:lang w:eastAsia="pt-BR"/>
              </w:rPr>
              <w:t>UFPE</w:t>
            </w:r>
          </w:p>
        </w:tc>
        <w:tc>
          <w:tcPr>
            <w:tcW w:w="0" w:type="auto"/>
            <w:tcBorders>
              <w:top w:val="nil"/>
              <w:left w:val="nil"/>
              <w:bottom w:val="nil"/>
              <w:right w:val="nil"/>
            </w:tcBorders>
            <w:shd w:val="clear" w:color="auto" w:fill="auto"/>
            <w:noWrap/>
            <w:vAlign w:val="bottom"/>
            <w:hideMark/>
          </w:tcPr>
          <w:p w14:paraId="72499848" w14:textId="77777777" w:rsidR="00061216" w:rsidRPr="006C39D6" w:rsidRDefault="00061216" w:rsidP="00A505F0">
            <w:pPr>
              <w:jc w:val="center"/>
              <w:rPr>
                <w:color w:val="000000"/>
                <w:sz w:val="22"/>
                <w:lang w:eastAsia="pt-BR"/>
              </w:rPr>
            </w:pPr>
            <w:r w:rsidRPr="006C39D6">
              <w:rPr>
                <w:color w:val="000000"/>
                <w:sz w:val="22"/>
                <w:lang w:eastAsia="pt-BR"/>
              </w:rPr>
              <w:t>45</w:t>
            </w:r>
          </w:p>
        </w:tc>
      </w:tr>
      <w:tr w:rsidR="00713E86" w:rsidRPr="006C39D6" w14:paraId="67E8D641" w14:textId="77777777" w:rsidTr="00F95A22">
        <w:trPr>
          <w:trHeight w:val="259"/>
          <w:jc w:val="center"/>
        </w:trPr>
        <w:tc>
          <w:tcPr>
            <w:tcW w:w="4930" w:type="dxa"/>
            <w:tcBorders>
              <w:top w:val="nil"/>
              <w:left w:val="nil"/>
              <w:bottom w:val="nil"/>
              <w:right w:val="nil"/>
            </w:tcBorders>
            <w:shd w:val="clear" w:color="auto" w:fill="auto"/>
            <w:noWrap/>
            <w:vAlign w:val="bottom"/>
            <w:hideMark/>
          </w:tcPr>
          <w:p w14:paraId="74C6A910" w14:textId="77777777" w:rsidR="00061216" w:rsidRPr="006C39D6" w:rsidRDefault="00061216" w:rsidP="00A505F0">
            <w:pPr>
              <w:jc w:val="center"/>
              <w:rPr>
                <w:sz w:val="22"/>
                <w:lang w:eastAsia="pt-BR"/>
              </w:rPr>
            </w:pPr>
            <w:r w:rsidRPr="006C39D6">
              <w:rPr>
                <w:sz w:val="22"/>
                <w:lang w:eastAsia="pt-BR"/>
              </w:rPr>
              <w:t>RAMOS MA</w:t>
            </w:r>
          </w:p>
        </w:tc>
        <w:tc>
          <w:tcPr>
            <w:tcW w:w="0" w:type="auto"/>
            <w:tcBorders>
              <w:top w:val="nil"/>
              <w:left w:val="nil"/>
              <w:bottom w:val="nil"/>
              <w:right w:val="nil"/>
            </w:tcBorders>
            <w:shd w:val="clear" w:color="auto" w:fill="auto"/>
            <w:noWrap/>
            <w:vAlign w:val="bottom"/>
            <w:hideMark/>
          </w:tcPr>
          <w:p w14:paraId="0450CAF2" w14:textId="77777777" w:rsidR="00061216" w:rsidRPr="006C39D6" w:rsidRDefault="00061216" w:rsidP="00A505F0">
            <w:pPr>
              <w:jc w:val="center"/>
              <w:rPr>
                <w:color w:val="000000"/>
                <w:sz w:val="22"/>
                <w:lang w:eastAsia="pt-BR"/>
              </w:rPr>
            </w:pPr>
            <w:r w:rsidRPr="006C39D6">
              <w:rPr>
                <w:color w:val="000000"/>
                <w:sz w:val="22"/>
                <w:lang w:eastAsia="pt-BR"/>
              </w:rPr>
              <w:t>23</w:t>
            </w:r>
          </w:p>
        </w:tc>
        <w:tc>
          <w:tcPr>
            <w:tcW w:w="0" w:type="auto"/>
            <w:tcBorders>
              <w:top w:val="nil"/>
              <w:left w:val="nil"/>
              <w:bottom w:val="nil"/>
              <w:right w:val="nil"/>
            </w:tcBorders>
            <w:shd w:val="clear" w:color="auto" w:fill="auto"/>
            <w:noWrap/>
            <w:vAlign w:val="bottom"/>
            <w:hideMark/>
          </w:tcPr>
          <w:p w14:paraId="2A864A68" w14:textId="77777777" w:rsidR="00061216" w:rsidRPr="006C39D6" w:rsidRDefault="00061216" w:rsidP="00A505F0">
            <w:pPr>
              <w:jc w:val="center"/>
              <w:rPr>
                <w:color w:val="000000"/>
                <w:sz w:val="22"/>
                <w:lang w:eastAsia="pt-BR"/>
              </w:rPr>
            </w:pPr>
            <w:r w:rsidRPr="006C39D6">
              <w:rPr>
                <w:color w:val="000000"/>
                <w:sz w:val="22"/>
                <w:lang w:eastAsia="pt-BR"/>
              </w:rPr>
              <w:t>UFSC</w:t>
            </w:r>
          </w:p>
        </w:tc>
        <w:tc>
          <w:tcPr>
            <w:tcW w:w="0" w:type="auto"/>
            <w:tcBorders>
              <w:top w:val="nil"/>
              <w:left w:val="nil"/>
              <w:bottom w:val="nil"/>
              <w:right w:val="nil"/>
            </w:tcBorders>
            <w:shd w:val="clear" w:color="auto" w:fill="auto"/>
            <w:noWrap/>
            <w:vAlign w:val="bottom"/>
            <w:hideMark/>
          </w:tcPr>
          <w:p w14:paraId="7CE13CDD" w14:textId="77777777" w:rsidR="00061216" w:rsidRPr="006C39D6" w:rsidRDefault="00061216" w:rsidP="00A505F0">
            <w:pPr>
              <w:jc w:val="center"/>
              <w:rPr>
                <w:color w:val="000000"/>
                <w:sz w:val="22"/>
                <w:lang w:eastAsia="pt-BR"/>
              </w:rPr>
            </w:pPr>
            <w:r w:rsidRPr="006C39D6">
              <w:rPr>
                <w:color w:val="000000"/>
                <w:sz w:val="22"/>
                <w:lang w:eastAsia="pt-BR"/>
              </w:rPr>
              <w:t>40</w:t>
            </w:r>
          </w:p>
        </w:tc>
      </w:tr>
      <w:tr w:rsidR="00713E86" w:rsidRPr="006C39D6" w14:paraId="64EFFD3A" w14:textId="77777777" w:rsidTr="00F95A22">
        <w:trPr>
          <w:trHeight w:val="259"/>
          <w:jc w:val="center"/>
        </w:trPr>
        <w:tc>
          <w:tcPr>
            <w:tcW w:w="4930" w:type="dxa"/>
            <w:tcBorders>
              <w:top w:val="nil"/>
              <w:left w:val="nil"/>
              <w:bottom w:val="nil"/>
              <w:right w:val="nil"/>
            </w:tcBorders>
            <w:shd w:val="clear" w:color="auto" w:fill="auto"/>
            <w:noWrap/>
            <w:vAlign w:val="bottom"/>
            <w:hideMark/>
          </w:tcPr>
          <w:p w14:paraId="6A707213" w14:textId="77777777" w:rsidR="00061216" w:rsidRPr="006C39D6" w:rsidRDefault="00061216" w:rsidP="00A505F0">
            <w:pPr>
              <w:jc w:val="center"/>
              <w:rPr>
                <w:sz w:val="22"/>
                <w:lang w:eastAsia="pt-BR"/>
              </w:rPr>
            </w:pPr>
            <w:r w:rsidRPr="006C39D6">
              <w:rPr>
                <w:sz w:val="22"/>
                <w:lang w:eastAsia="pt-BR"/>
              </w:rPr>
              <w:t>PERONI N</w:t>
            </w:r>
          </w:p>
        </w:tc>
        <w:tc>
          <w:tcPr>
            <w:tcW w:w="0" w:type="auto"/>
            <w:tcBorders>
              <w:top w:val="nil"/>
              <w:left w:val="nil"/>
              <w:bottom w:val="nil"/>
              <w:right w:val="nil"/>
            </w:tcBorders>
            <w:shd w:val="clear" w:color="auto" w:fill="auto"/>
            <w:noWrap/>
            <w:vAlign w:val="bottom"/>
            <w:hideMark/>
          </w:tcPr>
          <w:p w14:paraId="76D52368" w14:textId="77777777" w:rsidR="00061216" w:rsidRPr="006C39D6" w:rsidRDefault="00061216" w:rsidP="00A505F0">
            <w:pPr>
              <w:jc w:val="center"/>
              <w:rPr>
                <w:color w:val="000000"/>
                <w:sz w:val="22"/>
                <w:lang w:eastAsia="pt-BR"/>
              </w:rPr>
            </w:pPr>
            <w:r w:rsidRPr="006C39D6">
              <w:rPr>
                <w:color w:val="000000"/>
                <w:sz w:val="22"/>
                <w:lang w:eastAsia="pt-BR"/>
              </w:rPr>
              <w:t>15</w:t>
            </w:r>
          </w:p>
        </w:tc>
        <w:tc>
          <w:tcPr>
            <w:tcW w:w="0" w:type="auto"/>
            <w:tcBorders>
              <w:top w:val="nil"/>
              <w:left w:val="nil"/>
              <w:bottom w:val="nil"/>
              <w:right w:val="nil"/>
            </w:tcBorders>
            <w:shd w:val="clear" w:color="auto" w:fill="auto"/>
            <w:noWrap/>
            <w:vAlign w:val="bottom"/>
            <w:hideMark/>
          </w:tcPr>
          <w:p w14:paraId="69BC4B2F" w14:textId="77777777" w:rsidR="00061216" w:rsidRPr="006C39D6" w:rsidRDefault="00061216" w:rsidP="00A505F0">
            <w:pPr>
              <w:jc w:val="center"/>
              <w:rPr>
                <w:color w:val="000000"/>
                <w:sz w:val="22"/>
                <w:lang w:eastAsia="pt-BR"/>
              </w:rPr>
            </w:pPr>
            <w:r w:rsidRPr="006C39D6">
              <w:rPr>
                <w:color w:val="000000"/>
                <w:sz w:val="22"/>
                <w:lang w:eastAsia="pt-BR"/>
              </w:rPr>
              <w:t>UFPB</w:t>
            </w:r>
          </w:p>
        </w:tc>
        <w:tc>
          <w:tcPr>
            <w:tcW w:w="0" w:type="auto"/>
            <w:tcBorders>
              <w:top w:val="nil"/>
              <w:left w:val="nil"/>
              <w:bottom w:val="nil"/>
              <w:right w:val="nil"/>
            </w:tcBorders>
            <w:shd w:val="clear" w:color="auto" w:fill="auto"/>
            <w:noWrap/>
            <w:vAlign w:val="bottom"/>
            <w:hideMark/>
          </w:tcPr>
          <w:p w14:paraId="779D3465" w14:textId="77777777" w:rsidR="00061216" w:rsidRPr="006C39D6" w:rsidRDefault="00061216" w:rsidP="00A505F0">
            <w:pPr>
              <w:jc w:val="center"/>
              <w:rPr>
                <w:color w:val="000000"/>
                <w:sz w:val="22"/>
                <w:lang w:eastAsia="pt-BR"/>
              </w:rPr>
            </w:pPr>
            <w:r w:rsidRPr="006C39D6">
              <w:rPr>
                <w:color w:val="000000"/>
                <w:sz w:val="22"/>
                <w:lang w:eastAsia="pt-BR"/>
              </w:rPr>
              <w:t>25</w:t>
            </w:r>
          </w:p>
        </w:tc>
      </w:tr>
      <w:tr w:rsidR="00713E86" w:rsidRPr="006C39D6" w14:paraId="7B027AD0" w14:textId="77777777" w:rsidTr="00F95A22">
        <w:trPr>
          <w:trHeight w:val="249"/>
          <w:jc w:val="center"/>
        </w:trPr>
        <w:tc>
          <w:tcPr>
            <w:tcW w:w="4930" w:type="dxa"/>
            <w:tcBorders>
              <w:top w:val="nil"/>
              <w:left w:val="nil"/>
              <w:bottom w:val="nil"/>
              <w:right w:val="nil"/>
            </w:tcBorders>
            <w:shd w:val="clear" w:color="auto" w:fill="auto"/>
            <w:noWrap/>
            <w:vAlign w:val="bottom"/>
            <w:hideMark/>
          </w:tcPr>
          <w:p w14:paraId="65D281B2" w14:textId="77777777" w:rsidR="00061216" w:rsidRPr="006C39D6" w:rsidRDefault="00061216" w:rsidP="00A505F0">
            <w:pPr>
              <w:jc w:val="center"/>
              <w:rPr>
                <w:sz w:val="22"/>
                <w:lang w:eastAsia="pt-BR"/>
              </w:rPr>
            </w:pPr>
            <w:r w:rsidRPr="006C39D6">
              <w:rPr>
                <w:sz w:val="22"/>
                <w:lang w:eastAsia="pt-BR"/>
              </w:rPr>
              <w:t>ARAUJO EL</w:t>
            </w:r>
          </w:p>
        </w:tc>
        <w:tc>
          <w:tcPr>
            <w:tcW w:w="0" w:type="auto"/>
            <w:tcBorders>
              <w:top w:val="nil"/>
              <w:left w:val="nil"/>
              <w:bottom w:val="nil"/>
              <w:right w:val="nil"/>
            </w:tcBorders>
            <w:shd w:val="clear" w:color="auto" w:fill="auto"/>
            <w:noWrap/>
            <w:vAlign w:val="bottom"/>
            <w:hideMark/>
          </w:tcPr>
          <w:p w14:paraId="57C66B85" w14:textId="77777777" w:rsidR="00061216" w:rsidRPr="006C39D6" w:rsidRDefault="00061216" w:rsidP="00A505F0">
            <w:pPr>
              <w:jc w:val="center"/>
              <w:rPr>
                <w:color w:val="000000"/>
                <w:sz w:val="22"/>
                <w:lang w:eastAsia="pt-BR"/>
              </w:rPr>
            </w:pPr>
            <w:r w:rsidRPr="006C39D6">
              <w:rPr>
                <w:color w:val="000000"/>
                <w:sz w:val="22"/>
                <w:lang w:eastAsia="pt-BR"/>
              </w:rPr>
              <w:t>12</w:t>
            </w:r>
          </w:p>
        </w:tc>
        <w:tc>
          <w:tcPr>
            <w:tcW w:w="0" w:type="auto"/>
            <w:tcBorders>
              <w:top w:val="nil"/>
              <w:left w:val="nil"/>
              <w:bottom w:val="nil"/>
              <w:right w:val="nil"/>
            </w:tcBorders>
            <w:shd w:val="clear" w:color="auto" w:fill="auto"/>
            <w:noWrap/>
            <w:vAlign w:val="bottom"/>
            <w:hideMark/>
          </w:tcPr>
          <w:p w14:paraId="7217AFB2" w14:textId="77777777" w:rsidR="00061216" w:rsidRPr="006C39D6" w:rsidRDefault="00061216" w:rsidP="00A505F0">
            <w:pPr>
              <w:jc w:val="center"/>
              <w:rPr>
                <w:color w:val="000000"/>
                <w:sz w:val="22"/>
                <w:lang w:eastAsia="pt-BR"/>
              </w:rPr>
            </w:pPr>
            <w:r w:rsidRPr="006C39D6">
              <w:rPr>
                <w:color w:val="000000"/>
                <w:sz w:val="22"/>
                <w:lang w:eastAsia="pt-BR"/>
              </w:rPr>
              <w:t>UNESP</w:t>
            </w:r>
          </w:p>
        </w:tc>
        <w:tc>
          <w:tcPr>
            <w:tcW w:w="0" w:type="auto"/>
            <w:tcBorders>
              <w:top w:val="nil"/>
              <w:left w:val="nil"/>
              <w:bottom w:val="nil"/>
              <w:right w:val="nil"/>
            </w:tcBorders>
            <w:shd w:val="clear" w:color="auto" w:fill="auto"/>
            <w:noWrap/>
            <w:vAlign w:val="bottom"/>
            <w:hideMark/>
          </w:tcPr>
          <w:p w14:paraId="11BC2C77" w14:textId="77777777" w:rsidR="00061216" w:rsidRPr="006C39D6" w:rsidRDefault="00061216" w:rsidP="00A505F0">
            <w:pPr>
              <w:jc w:val="center"/>
              <w:rPr>
                <w:color w:val="000000"/>
                <w:sz w:val="22"/>
                <w:lang w:eastAsia="pt-BR"/>
              </w:rPr>
            </w:pPr>
            <w:r w:rsidRPr="006C39D6">
              <w:rPr>
                <w:color w:val="000000"/>
                <w:sz w:val="22"/>
                <w:lang w:eastAsia="pt-BR"/>
              </w:rPr>
              <w:t>23</w:t>
            </w:r>
          </w:p>
        </w:tc>
      </w:tr>
      <w:tr w:rsidR="00713E86" w:rsidRPr="006C39D6" w14:paraId="720F9D11" w14:textId="77777777" w:rsidTr="00F95A22">
        <w:trPr>
          <w:trHeight w:val="259"/>
          <w:jc w:val="center"/>
        </w:trPr>
        <w:tc>
          <w:tcPr>
            <w:tcW w:w="4930" w:type="dxa"/>
            <w:tcBorders>
              <w:top w:val="nil"/>
              <w:left w:val="nil"/>
              <w:bottom w:val="nil"/>
              <w:right w:val="nil"/>
            </w:tcBorders>
            <w:shd w:val="clear" w:color="auto" w:fill="auto"/>
            <w:noWrap/>
            <w:vAlign w:val="bottom"/>
            <w:hideMark/>
          </w:tcPr>
          <w:p w14:paraId="292E7680" w14:textId="77777777" w:rsidR="00061216" w:rsidRPr="006C39D6" w:rsidRDefault="00061216" w:rsidP="00A505F0">
            <w:pPr>
              <w:jc w:val="center"/>
              <w:rPr>
                <w:sz w:val="22"/>
                <w:lang w:eastAsia="pt-BR"/>
              </w:rPr>
            </w:pPr>
            <w:r w:rsidRPr="006C39D6">
              <w:rPr>
                <w:sz w:val="22"/>
                <w:lang w:eastAsia="pt-BR"/>
              </w:rPr>
              <w:t>DE MEDEIROS PM</w:t>
            </w:r>
          </w:p>
        </w:tc>
        <w:tc>
          <w:tcPr>
            <w:tcW w:w="0" w:type="auto"/>
            <w:tcBorders>
              <w:top w:val="nil"/>
              <w:left w:val="nil"/>
              <w:bottom w:val="nil"/>
              <w:right w:val="nil"/>
            </w:tcBorders>
            <w:shd w:val="clear" w:color="auto" w:fill="auto"/>
            <w:noWrap/>
            <w:vAlign w:val="bottom"/>
            <w:hideMark/>
          </w:tcPr>
          <w:p w14:paraId="7684C691" w14:textId="77777777" w:rsidR="00061216" w:rsidRPr="006C39D6" w:rsidRDefault="00061216" w:rsidP="00A505F0">
            <w:pPr>
              <w:jc w:val="center"/>
              <w:rPr>
                <w:color w:val="000000"/>
                <w:sz w:val="22"/>
                <w:lang w:eastAsia="pt-BR"/>
              </w:rPr>
            </w:pPr>
            <w:r w:rsidRPr="006C39D6">
              <w:rPr>
                <w:color w:val="000000"/>
                <w:sz w:val="22"/>
                <w:lang w:eastAsia="pt-BR"/>
              </w:rPr>
              <w:t>12</w:t>
            </w:r>
          </w:p>
        </w:tc>
        <w:tc>
          <w:tcPr>
            <w:tcW w:w="0" w:type="auto"/>
            <w:tcBorders>
              <w:top w:val="nil"/>
              <w:left w:val="nil"/>
              <w:bottom w:val="nil"/>
              <w:right w:val="nil"/>
            </w:tcBorders>
            <w:shd w:val="clear" w:color="auto" w:fill="auto"/>
            <w:noWrap/>
            <w:vAlign w:val="bottom"/>
            <w:hideMark/>
          </w:tcPr>
          <w:p w14:paraId="5EC2A01C" w14:textId="77777777" w:rsidR="00061216" w:rsidRPr="006C39D6" w:rsidRDefault="00061216" w:rsidP="00A505F0">
            <w:pPr>
              <w:jc w:val="center"/>
              <w:rPr>
                <w:color w:val="000000"/>
                <w:sz w:val="22"/>
                <w:lang w:eastAsia="pt-BR"/>
              </w:rPr>
            </w:pPr>
            <w:r w:rsidRPr="006C39D6">
              <w:rPr>
                <w:color w:val="000000"/>
                <w:sz w:val="22"/>
                <w:lang w:eastAsia="pt-BR"/>
              </w:rPr>
              <w:t>UPE</w:t>
            </w:r>
          </w:p>
        </w:tc>
        <w:tc>
          <w:tcPr>
            <w:tcW w:w="0" w:type="auto"/>
            <w:tcBorders>
              <w:top w:val="nil"/>
              <w:left w:val="nil"/>
              <w:bottom w:val="nil"/>
              <w:right w:val="nil"/>
            </w:tcBorders>
            <w:shd w:val="clear" w:color="auto" w:fill="auto"/>
            <w:noWrap/>
            <w:vAlign w:val="bottom"/>
            <w:hideMark/>
          </w:tcPr>
          <w:p w14:paraId="6B8540B0" w14:textId="77777777" w:rsidR="00061216" w:rsidRPr="006C39D6" w:rsidRDefault="00061216" w:rsidP="00A505F0">
            <w:pPr>
              <w:jc w:val="center"/>
              <w:rPr>
                <w:color w:val="000000"/>
                <w:sz w:val="22"/>
                <w:lang w:eastAsia="pt-BR"/>
              </w:rPr>
            </w:pPr>
            <w:r w:rsidRPr="006C39D6">
              <w:rPr>
                <w:color w:val="000000"/>
                <w:sz w:val="22"/>
                <w:lang w:eastAsia="pt-BR"/>
              </w:rPr>
              <w:t>21</w:t>
            </w:r>
          </w:p>
        </w:tc>
      </w:tr>
      <w:tr w:rsidR="00713E86" w:rsidRPr="006C39D6" w14:paraId="6418ADD9" w14:textId="77777777" w:rsidTr="00F95A22">
        <w:trPr>
          <w:trHeight w:val="259"/>
          <w:jc w:val="center"/>
        </w:trPr>
        <w:tc>
          <w:tcPr>
            <w:tcW w:w="4930" w:type="dxa"/>
            <w:tcBorders>
              <w:top w:val="nil"/>
              <w:left w:val="nil"/>
              <w:right w:val="nil"/>
            </w:tcBorders>
            <w:shd w:val="clear" w:color="auto" w:fill="auto"/>
            <w:noWrap/>
            <w:vAlign w:val="bottom"/>
            <w:hideMark/>
          </w:tcPr>
          <w:p w14:paraId="5C097C33" w14:textId="77777777" w:rsidR="00061216" w:rsidRPr="006C39D6" w:rsidRDefault="00061216" w:rsidP="00A505F0">
            <w:pPr>
              <w:jc w:val="center"/>
              <w:rPr>
                <w:sz w:val="22"/>
                <w:lang w:eastAsia="pt-BR"/>
              </w:rPr>
            </w:pPr>
            <w:r w:rsidRPr="006C39D6">
              <w:rPr>
                <w:sz w:val="22"/>
                <w:lang w:eastAsia="pt-BR"/>
              </w:rPr>
              <w:t>MONTEIRO JM</w:t>
            </w:r>
          </w:p>
        </w:tc>
        <w:tc>
          <w:tcPr>
            <w:tcW w:w="0" w:type="auto"/>
            <w:tcBorders>
              <w:top w:val="nil"/>
              <w:left w:val="nil"/>
              <w:right w:val="nil"/>
            </w:tcBorders>
            <w:shd w:val="clear" w:color="auto" w:fill="auto"/>
            <w:noWrap/>
            <w:vAlign w:val="bottom"/>
            <w:hideMark/>
          </w:tcPr>
          <w:p w14:paraId="72EEA770" w14:textId="77777777" w:rsidR="00061216" w:rsidRPr="006C39D6" w:rsidRDefault="00061216" w:rsidP="00A505F0">
            <w:pPr>
              <w:jc w:val="center"/>
              <w:rPr>
                <w:color w:val="000000"/>
                <w:sz w:val="22"/>
                <w:lang w:eastAsia="pt-BR"/>
              </w:rPr>
            </w:pPr>
            <w:r w:rsidRPr="006C39D6">
              <w:rPr>
                <w:color w:val="000000"/>
                <w:sz w:val="22"/>
                <w:lang w:eastAsia="pt-BR"/>
              </w:rPr>
              <w:t>9</w:t>
            </w:r>
          </w:p>
        </w:tc>
        <w:tc>
          <w:tcPr>
            <w:tcW w:w="0" w:type="auto"/>
            <w:tcBorders>
              <w:top w:val="nil"/>
              <w:left w:val="nil"/>
              <w:right w:val="nil"/>
            </w:tcBorders>
            <w:shd w:val="clear" w:color="auto" w:fill="auto"/>
            <w:noWrap/>
            <w:vAlign w:val="bottom"/>
            <w:hideMark/>
          </w:tcPr>
          <w:p w14:paraId="489A57A4" w14:textId="77777777" w:rsidR="00061216" w:rsidRPr="006C39D6" w:rsidRDefault="00061216" w:rsidP="00A505F0">
            <w:pPr>
              <w:jc w:val="center"/>
              <w:rPr>
                <w:color w:val="000000"/>
                <w:sz w:val="22"/>
                <w:lang w:eastAsia="pt-BR"/>
              </w:rPr>
            </w:pPr>
            <w:r w:rsidRPr="006C39D6">
              <w:rPr>
                <w:color w:val="000000"/>
                <w:sz w:val="22"/>
                <w:lang w:eastAsia="pt-BR"/>
              </w:rPr>
              <w:t>USP</w:t>
            </w:r>
          </w:p>
        </w:tc>
        <w:tc>
          <w:tcPr>
            <w:tcW w:w="0" w:type="auto"/>
            <w:tcBorders>
              <w:top w:val="nil"/>
              <w:left w:val="nil"/>
              <w:right w:val="nil"/>
            </w:tcBorders>
            <w:shd w:val="clear" w:color="auto" w:fill="auto"/>
            <w:noWrap/>
            <w:vAlign w:val="bottom"/>
            <w:hideMark/>
          </w:tcPr>
          <w:p w14:paraId="64211467" w14:textId="77777777" w:rsidR="00061216" w:rsidRPr="006C39D6" w:rsidRDefault="00061216" w:rsidP="00A505F0">
            <w:pPr>
              <w:jc w:val="center"/>
              <w:rPr>
                <w:color w:val="000000"/>
                <w:sz w:val="22"/>
                <w:lang w:eastAsia="pt-BR"/>
              </w:rPr>
            </w:pPr>
            <w:r w:rsidRPr="006C39D6">
              <w:rPr>
                <w:color w:val="000000"/>
                <w:sz w:val="22"/>
                <w:lang w:eastAsia="pt-BR"/>
              </w:rPr>
              <w:t>21</w:t>
            </w:r>
          </w:p>
        </w:tc>
      </w:tr>
      <w:tr w:rsidR="00713E86" w:rsidRPr="006C39D6" w14:paraId="5A72E368" w14:textId="77777777" w:rsidTr="00F95A22">
        <w:trPr>
          <w:trHeight w:val="249"/>
          <w:jc w:val="center"/>
        </w:trPr>
        <w:tc>
          <w:tcPr>
            <w:tcW w:w="4930" w:type="dxa"/>
            <w:tcBorders>
              <w:top w:val="nil"/>
              <w:left w:val="nil"/>
              <w:bottom w:val="nil"/>
              <w:right w:val="nil"/>
            </w:tcBorders>
            <w:shd w:val="clear" w:color="auto" w:fill="auto"/>
            <w:noWrap/>
            <w:vAlign w:val="bottom"/>
            <w:hideMark/>
          </w:tcPr>
          <w:p w14:paraId="21D25665" w14:textId="77777777" w:rsidR="00061216" w:rsidRPr="006C39D6" w:rsidRDefault="00061216" w:rsidP="00A505F0">
            <w:pPr>
              <w:jc w:val="center"/>
              <w:rPr>
                <w:sz w:val="22"/>
                <w:lang w:eastAsia="pt-BR"/>
              </w:rPr>
            </w:pPr>
            <w:r w:rsidRPr="006C39D6">
              <w:rPr>
                <w:sz w:val="22"/>
                <w:lang w:eastAsia="pt-BR"/>
              </w:rPr>
              <w:t>PAIVA DE LUCENA RF</w:t>
            </w:r>
          </w:p>
        </w:tc>
        <w:tc>
          <w:tcPr>
            <w:tcW w:w="0" w:type="auto"/>
            <w:tcBorders>
              <w:top w:val="nil"/>
              <w:left w:val="nil"/>
              <w:bottom w:val="nil"/>
              <w:right w:val="nil"/>
            </w:tcBorders>
            <w:shd w:val="clear" w:color="auto" w:fill="auto"/>
            <w:noWrap/>
            <w:vAlign w:val="bottom"/>
            <w:hideMark/>
          </w:tcPr>
          <w:p w14:paraId="1D491E23" w14:textId="77777777" w:rsidR="00061216" w:rsidRPr="006C39D6" w:rsidRDefault="00061216" w:rsidP="00A505F0">
            <w:pPr>
              <w:jc w:val="center"/>
              <w:rPr>
                <w:color w:val="000000"/>
                <w:sz w:val="22"/>
                <w:lang w:eastAsia="pt-BR"/>
              </w:rPr>
            </w:pPr>
            <w:r w:rsidRPr="006C39D6">
              <w:rPr>
                <w:color w:val="000000"/>
                <w:sz w:val="22"/>
                <w:lang w:eastAsia="pt-BR"/>
              </w:rPr>
              <w:t>7</w:t>
            </w:r>
          </w:p>
        </w:tc>
        <w:tc>
          <w:tcPr>
            <w:tcW w:w="0" w:type="auto"/>
            <w:tcBorders>
              <w:top w:val="nil"/>
              <w:left w:val="nil"/>
              <w:bottom w:val="nil"/>
              <w:right w:val="nil"/>
            </w:tcBorders>
            <w:shd w:val="clear" w:color="auto" w:fill="auto"/>
            <w:noWrap/>
            <w:vAlign w:val="bottom"/>
            <w:hideMark/>
          </w:tcPr>
          <w:p w14:paraId="1915D618" w14:textId="77777777" w:rsidR="00061216" w:rsidRPr="006C39D6" w:rsidRDefault="00061216" w:rsidP="00A505F0">
            <w:pPr>
              <w:jc w:val="center"/>
              <w:rPr>
                <w:color w:val="000000"/>
                <w:sz w:val="22"/>
                <w:lang w:eastAsia="pt-BR"/>
              </w:rPr>
            </w:pPr>
            <w:r w:rsidRPr="006C39D6">
              <w:rPr>
                <w:color w:val="000000"/>
                <w:sz w:val="22"/>
                <w:lang w:eastAsia="pt-BR"/>
              </w:rPr>
              <w:t>UEPB</w:t>
            </w:r>
          </w:p>
        </w:tc>
        <w:tc>
          <w:tcPr>
            <w:tcW w:w="0" w:type="auto"/>
            <w:tcBorders>
              <w:top w:val="nil"/>
              <w:left w:val="nil"/>
              <w:bottom w:val="nil"/>
              <w:right w:val="nil"/>
            </w:tcBorders>
            <w:shd w:val="clear" w:color="auto" w:fill="auto"/>
            <w:noWrap/>
            <w:vAlign w:val="bottom"/>
            <w:hideMark/>
          </w:tcPr>
          <w:p w14:paraId="75C32517" w14:textId="77777777" w:rsidR="00061216" w:rsidRPr="006C39D6" w:rsidRDefault="00061216" w:rsidP="00A505F0">
            <w:pPr>
              <w:jc w:val="center"/>
              <w:rPr>
                <w:color w:val="000000"/>
                <w:sz w:val="22"/>
                <w:lang w:eastAsia="pt-BR"/>
              </w:rPr>
            </w:pPr>
            <w:r w:rsidRPr="006C39D6">
              <w:rPr>
                <w:color w:val="000000"/>
                <w:sz w:val="22"/>
                <w:lang w:eastAsia="pt-BR"/>
              </w:rPr>
              <w:t>18</w:t>
            </w:r>
          </w:p>
        </w:tc>
      </w:tr>
      <w:tr w:rsidR="00713E86" w:rsidRPr="006C39D6" w14:paraId="68DBF5F2" w14:textId="77777777" w:rsidTr="00F95A22">
        <w:trPr>
          <w:trHeight w:val="259"/>
          <w:jc w:val="center"/>
        </w:trPr>
        <w:tc>
          <w:tcPr>
            <w:tcW w:w="4930" w:type="dxa"/>
            <w:tcBorders>
              <w:top w:val="nil"/>
              <w:left w:val="nil"/>
              <w:right w:val="nil"/>
            </w:tcBorders>
            <w:shd w:val="clear" w:color="auto" w:fill="auto"/>
            <w:noWrap/>
            <w:vAlign w:val="bottom"/>
            <w:hideMark/>
          </w:tcPr>
          <w:p w14:paraId="048AF6F5" w14:textId="77777777" w:rsidR="00061216" w:rsidRPr="006C39D6" w:rsidRDefault="00061216" w:rsidP="00A505F0">
            <w:pPr>
              <w:jc w:val="center"/>
              <w:rPr>
                <w:sz w:val="22"/>
                <w:lang w:eastAsia="pt-BR"/>
              </w:rPr>
            </w:pPr>
            <w:r w:rsidRPr="006C39D6">
              <w:rPr>
                <w:sz w:val="22"/>
                <w:lang w:eastAsia="pt-BR"/>
              </w:rPr>
              <w:t>ZANK S</w:t>
            </w:r>
          </w:p>
        </w:tc>
        <w:tc>
          <w:tcPr>
            <w:tcW w:w="0" w:type="auto"/>
            <w:tcBorders>
              <w:top w:val="nil"/>
              <w:left w:val="nil"/>
              <w:right w:val="nil"/>
            </w:tcBorders>
            <w:shd w:val="clear" w:color="auto" w:fill="auto"/>
            <w:noWrap/>
            <w:vAlign w:val="bottom"/>
            <w:hideMark/>
          </w:tcPr>
          <w:p w14:paraId="6230D73D" w14:textId="77777777" w:rsidR="00061216" w:rsidRPr="006C39D6" w:rsidRDefault="00061216" w:rsidP="00A505F0">
            <w:pPr>
              <w:jc w:val="center"/>
              <w:rPr>
                <w:color w:val="000000"/>
                <w:sz w:val="22"/>
                <w:lang w:eastAsia="pt-BR"/>
              </w:rPr>
            </w:pPr>
            <w:r w:rsidRPr="006C39D6">
              <w:rPr>
                <w:color w:val="000000"/>
                <w:sz w:val="22"/>
                <w:lang w:eastAsia="pt-BR"/>
              </w:rPr>
              <w:t>7</w:t>
            </w:r>
          </w:p>
        </w:tc>
        <w:tc>
          <w:tcPr>
            <w:tcW w:w="0" w:type="auto"/>
            <w:tcBorders>
              <w:top w:val="nil"/>
              <w:left w:val="nil"/>
              <w:right w:val="nil"/>
            </w:tcBorders>
            <w:shd w:val="clear" w:color="auto" w:fill="auto"/>
            <w:noWrap/>
            <w:vAlign w:val="bottom"/>
            <w:hideMark/>
          </w:tcPr>
          <w:p w14:paraId="06BE2EE2" w14:textId="77777777" w:rsidR="00061216" w:rsidRPr="006C39D6" w:rsidRDefault="00061216" w:rsidP="00A505F0">
            <w:pPr>
              <w:jc w:val="center"/>
              <w:rPr>
                <w:color w:val="000000"/>
                <w:sz w:val="22"/>
                <w:lang w:eastAsia="pt-BR"/>
              </w:rPr>
            </w:pPr>
            <w:r w:rsidRPr="006C39D6">
              <w:rPr>
                <w:color w:val="000000"/>
                <w:sz w:val="22"/>
                <w:lang w:eastAsia="pt-BR"/>
              </w:rPr>
              <w:t>UFRJ</w:t>
            </w:r>
          </w:p>
        </w:tc>
        <w:tc>
          <w:tcPr>
            <w:tcW w:w="0" w:type="auto"/>
            <w:tcBorders>
              <w:top w:val="nil"/>
              <w:left w:val="nil"/>
              <w:right w:val="nil"/>
            </w:tcBorders>
            <w:shd w:val="clear" w:color="auto" w:fill="auto"/>
            <w:noWrap/>
            <w:vAlign w:val="bottom"/>
            <w:hideMark/>
          </w:tcPr>
          <w:p w14:paraId="491940E9" w14:textId="77777777" w:rsidR="00061216" w:rsidRPr="006C39D6" w:rsidRDefault="00061216" w:rsidP="00A505F0">
            <w:pPr>
              <w:jc w:val="center"/>
              <w:rPr>
                <w:color w:val="000000"/>
                <w:sz w:val="22"/>
                <w:lang w:eastAsia="pt-BR"/>
              </w:rPr>
            </w:pPr>
            <w:r w:rsidRPr="006C39D6">
              <w:rPr>
                <w:color w:val="000000"/>
                <w:sz w:val="22"/>
                <w:lang w:eastAsia="pt-BR"/>
              </w:rPr>
              <w:t>17</w:t>
            </w:r>
          </w:p>
        </w:tc>
      </w:tr>
      <w:tr w:rsidR="00713E86" w:rsidRPr="006C39D6" w14:paraId="2F2077F4" w14:textId="77777777" w:rsidTr="00F95A22">
        <w:trPr>
          <w:trHeight w:val="259"/>
          <w:jc w:val="center"/>
        </w:trPr>
        <w:tc>
          <w:tcPr>
            <w:tcW w:w="4930" w:type="dxa"/>
            <w:tcBorders>
              <w:top w:val="nil"/>
              <w:left w:val="nil"/>
              <w:bottom w:val="single" w:sz="4" w:space="0" w:color="auto"/>
              <w:right w:val="nil"/>
            </w:tcBorders>
            <w:shd w:val="clear" w:color="auto" w:fill="auto"/>
            <w:noWrap/>
            <w:vAlign w:val="bottom"/>
            <w:hideMark/>
          </w:tcPr>
          <w:p w14:paraId="597733CF" w14:textId="77777777" w:rsidR="00061216" w:rsidRPr="006C39D6" w:rsidRDefault="00061216" w:rsidP="00A505F0">
            <w:pPr>
              <w:jc w:val="center"/>
              <w:rPr>
                <w:sz w:val="22"/>
                <w:lang w:eastAsia="pt-BR"/>
              </w:rPr>
            </w:pPr>
            <w:r w:rsidRPr="006C39D6">
              <w:rPr>
                <w:sz w:val="22"/>
                <w:lang w:eastAsia="pt-BR"/>
              </w:rPr>
              <w:t>ALENCAR NL</w:t>
            </w:r>
          </w:p>
        </w:tc>
        <w:tc>
          <w:tcPr>
            <w:tcW w:w="0" w:type="auto"/>
            <w:tcBorders>
              <w:top w:val="nil"/>
              <w:left w:val="nil"/>
              <w:bottom w:val="single" w:sz="4" w:space="0" w:color="auto"/>
              <w:right w:val="nil"/>
            </w:tcBorders>
            <w:shd w:val="clear" w:color="auto" w:fill="auto"/>
            <w:noWrap/>
            <w:vAlign w:val="bottom"/>
            <w:hideMark/>
          </w:tcPr>
          <w:p w14:paraId="4D0B5F72" w14:textId="77777777" w:rsidR="00061216" w:rsidRPr="006C39D6" w:rsidRDefault="00061216" w:rsidP="00A505F0">
            <w:pPr>
              <w:jc w:val="center"/>
              <w:rPr>
                <w:color w:val="000000"/>
                <w:sz w:val="22"/>
                <w:lang w:eastAsia="pt-BR"/>
              </w:rPr>
            </w:pPr>
            <w:r w:rsidRPr="006C39D6">
              <w:rPr>
                <w:color w:val="000000"/>
                <w:sz w:val="22"/>
                <w:lang w:eastAsia="pt-BR"/>
              </w:rPr>
              <w:t>6</w:t>
            </w:r>
          </w:p>
        </w:tc>
        <w:tc>
          <w:tcPr>
            <w:tcW w:w="0" w:type="auto"/>
            <w:tcBorders>
              <w:top w:val="nil"/>
              <w:left w:val="nil"/>
              <w:bottom w:val="single" w:sz="4" w:space="0" w:color="auto"/>
              <w:right w:val="nil"/>
            </w:tcBorders>
            <w:shd w:val="clear" w:color="auto" w:fill="auto"/>
            <w:noWrap/>
            <w:vAlign w:val="bottom"/>
            <w:hideMark/>
          </w:tcPr>
          <w:p w14:paraId="48596AAF" w14:textId="77777777" w:rsidR="00061216" w:rsidRPr="006C39D6" w:rsidRDefault="00061216" w:rsidP="00A505F0">
            <w:pPr>
              <w:jc w:val="center"/>
              <w:rPr>
                <w:color w:val="000000"/>
                <w:sz w:val="22"/>
                <w:lang w:eastAsia="pt-BR"/>
              </w:rPr>
            </w:pPr>
            <w:r w:rsidRPr="006C39D6">
              <w:rPr>
                <w:color w:val="000000"/>
                <w:sz w:val="22"/>
                <w:lang w:eastAsia="pt-BR"/>
              </w:rPr>
              <w:t>UFPI</w:t>
            </w:r>
          </w:p>
        </w:tc>
        <w:tc>
          <w:tcPr>
            <w:tcW w:w="0" w:type="auto"/>
            <w:tcBorders>
              <w:top w:val="nil"/>
              <w:left w:val="nil"/>
              <w:bottom w:val="single" w:sz="4" w:space="0" w:color="auto"/>
              <w:right w:val="nil"/>
            </w:tcBorders>
            <w:shd w:val="clear" w:color="auto" w:fill="auto"/>
            <w:noWrap/>
            <w:vAlign w:val="bottom"/>
            <w:hideMark/>
          </w:tcPr>
          <w:p w14:paraId="295EA659" w14:textId="77777777" w:rsidR="00061216" w:rsidRPr="006C39D6" w:rsidRDefault="00061216" w:rsidP="00A505F0">
            <w:pPr>
              <w:jc w:val="center"/>
              <w:rPr>
                <w:color w:val="000000"/>
                <w:sz w:val="22"/>
                <w:lang w:eastAsia="pt-BR"/>
              </w:rPr>
            </w:pPr>
            <w:r w:rsidRPr="006C39D6">
              <w:rPr>
                <w:color w:val="000000"/>
                <w:sz w:val="22"/>
                <w:lang w:eastAsia="pt-BR"/>
              </w:rPr>
              <w:t>14</w:t>
            </w:r>
          </w:p>
        </w:tc>
      </w:tr>
    </w:tbl>
    <w:p w14:paraId="54EE9230" w14:textId="544BA098" w:rsidR="00DE7702" w:rsidRDefault="00B92F10" w:rsidP="007A2973">
      <w:pPr>
        <w:widowControl/>
        <w:spacing w:after="160" w:line="259" w:lineRule="auto"/>
        <w:ind w:firstLine="708"/>
        <w:jc w:val="both"/>
        <w:rPr>
          <w:sz w:val="22"/>
        </w:rPr>
      </w:pPr>
      <w:r w:rsidRPr="00DE7702">
        <w:rPr>
          <w:sz w:val="22"/>
        </w:rPr>
        <w:t>Fonte:</w:t>
      </w:r>
      <w:r w:rsidR="00580DE2" w:rsidRPr="00DE7702">
        <w:rPr>
          <w:sz w:val="22"/>
        </w:rPr>
        <w:t xml:space="preserve"> Autores,</w:t>
      </w:r>
      <w:r w:rsidR="00EB47CA">
        <w:rPr>
          <w:sz w:val="22"/>
        </w:rPr>
        <w:t xml:space="preserve"> </w:t>
      </w:r>
      <w:r w:rsidR="00580DE2" w:rsidRPr="00DE7702">
        <w:rPr>
          <w:sz w:val="22"/>
        </w:rPr>
        <w:t>2024</w:t>
      </w:r>
    </w:p>
    <w:p w14:paraId="607DC116" w14:textId="2D3496B2" w:rsidR="00B90363" w:rsidRPr="00B90363" w:rsidRDefault="00B90363" w:rsidP="00B90363">
      <w:pPr>
        <w:spacing w:line="360" w:lineRule="auto"/>
        <w:ind w:firstLine="708"/>
        <w:jc w:val="both"/>
        <w:rPr>
          <w:szCs w:val="24"/>
        </w:rPr>
      </w:pPr>
      <w:r w:rsidRPr="00B90363">
        <w:rPr>
          <w:szCs w:val="24"/>
        </w:rPr>
        <w:t>A análise dos artigos mais citados, todos publicados antes de 2011 e com mais de 100 citações, revela a importância desses trabalhos para o campo da etnobotânica no Brasil</w:t>
      </w:r>
      <w:r>
        <w:rPr>
          <w:szCs w:val="24"/>
        </w:rPr>
        <w:t>, a</w:t>
      </w:r>
      <w:r w:rsidRPr="00B90363">
        <w:rPr>
          <w:szCs w:val="24"/>
        </w:rPr>
        <w:t xml:space="preserve"> alta média de citações anuais, variando entre 6</w:t>
      </w:r>
      <w:r>
        <w:rPr>
          <w:szCs w:val="24"/>
        </w:rPr>
        <w:t>,</w:t>
      </w:r>
      <w:r w:rsidRPr="00B90363">
        <w:rPr>
          <w:szCs w:val="24"/>
        </w:rPr>
        <w:t>44 e 24</w:t>
      </w:r>
      <w:r>
        <w:rPr>
          <w:szCs w:val="24"/>
        </w:rPr>
        <w:t>,</w:t>
      </w:r>
      <w:r w:rsidRPr="00B90363">
        <w:rPr>
          <w:szCs w:val="24"/>
        </w:rPr>
        <w:t>07, demonstra que esses estudos possuem um impacto duradouro, fornecendo bases teóricas ou metodológicas que continuam relevantes para a pesquisa atual.</w:t>
      </w:r>
    </w:p>
    <w:p w14:paraId="3EF7778A" w14:textId="09D1A912" w:rsidR="00026F9B" w:rsidRPr="00B90363" w:rsidRDefault="00B90363" w:rsidP="00B90363">
      <w:pPr>
        <w:spacing w:line="360" w:lineRule="auto"/>
        <w:ind w:firstLine="708"/>
        <w:jc w:val="both"/>
        <w:rPr>
          <w:szCs w:val="24"/>
        </w:rPr>
      </w:pPr>
      <w:r w:rsidRPr="00B90363">
        <w:rPr>
          <w:szCs w:val="24"/>
        </w:rPr>
        <w:t>A longevidade do impacto desses artigos aponta para a existência de marcos teóricos e referenciais importantes que guiam o desenvolvimento da etnobotânica no Brasil, consolidando conceitos essenciais ou descobertas pioneiras que foram amplamente adotadas e desenvolvidas</w:t>
      </w:r>
      <w:r>
        <w:rPr>
          <w:szCs w:val="24"/>
        </w:rPr>
        <w:t xml:space="preserve"> </w:t>
      </w:r>
      <w:r w:rsidRPr="00B90363">
        <w:rPr>
          <w:szCs w:val="24"/>
        </w:rPr>
        <w:t>ao longo dos anos</w:t>
      </w:r>
      <w:r>
        <w:rPr>
          <w:szCs w:val="24"/>
        </w:rPr>
        <w:t xml:space="preserve"> (Rodrigues et al., 2020)</w:t>
      </w:r>
      <w:r w:rsidRPr="00B90363">
        <w:rPr>
          <w:szCs w:val="24"/>
        </w:rPr>
        <w:t>.</w:t>
      </w:r>
    </w:p>
    <w:tbl>
      <w:tblPr>
        <w:tblW w:w="8850" w:type="dxa"/>
        <w:jc w:val="center"/>
        <w:tblCellMar>
          <w:left w:w="70" w:type="dxa"/>
          <w:right w:w="70" w:type="dxa"/>
        </w:tblCellMar>
        <w:tblLook w:val="04A0" w:firstRow="1" w:lastRow="0" w:firstColumn="1" w:lastColumn="0" w:noHBand="0" w:noVBand="1"/>
      </w:tblPr>
      <w:tblGrid>
        <w:gridCol w:w="2410"/>
        <w:gridCol w:w="620"/>
        <w:gridCol w:w="2972"/>
        <w:gridCol w:w="1248"/>
        <w:gridCol w:w="1600"/>
      </w:tblGrid>
      <w:tr w:rsidR="00026F9B" w:rsidRPr="006C39D6" w14:paraId="3FDA3ABD" w14:textId="77777777" w:rsidTr="00A505F0">
        <w:trPr>
          <w:trHeight w:val="315"/>
          <w:jc w:val="center"/>
        </w:trPr>
        <w:tc>
          <w:tcPr>
            <w:tcW w:w="2410" w:type="dxa"/>
            <w:tcBorders>
              <w:top w:val="single" w:sz="4" w:space="0" w:color="auto"/>
              <w:left w:val="nil"/>
              <w:bottom w:val="single" w:sz="4" w:space="0" w:color="auto"/>
              <w:right w:val="nil"/>
            </w:tcBorders>
            <w:shd w:val="clear" w:color="auto" w:fill="auto"/>
            <w:noWrap/>
            <w:vAlign w:val="center"/>
            <w:hideMark/>
          </w:tcPr>
          <w:p w14:paraId="36B1B530" w14:textId="77777777" w:rsidR="00026F9B" w:rsidRPr="006C39D6" w:rsidRDefault="00026F9B" w:rsidP="00B92F10">
            <w:pPr>
              <w:jc w:val="both"/>
              <w:rPr>
                <w:color w:val="000000"/>
                <w:sz w:val="22"/>
                <w:lang w:eastAsia="pt-BR"/>
              </w:rPr>
            </w:pPr>
            <w:r w:rsidRPr="006C39D6">
              <w:rPr>
                <w:color w:val="000000"/>
                <w:sz w:val="22"/>
                <w:lang w:eastAsia="pt-BR"/>
              </w:rPr>
              <w:t>Autor</w:t>
            </w:r>
          </w:p>
        </w:tc>
        <w:tc>
          <w:tcPr>
            <w:tcW w:w="620" w:type="dxa"/>
            <w:tcBorders>
              <w:top w:val="single" w:sz="4" w:space="0" w:color="auto"/>
              <w:left w:val="nil"/>
              <w:bottom w:val="single" w:sz="4" w:space="0" w:color="auto"/>
              <w:right w:val="nil"/>
            </w:tcBorders>
            <w:shd w:val="clear" w:color="auto" w:fill="auto"/>
            <w:noWrap/>
            <w:vAlign w:val="center"/>
            <w:hideMark/>
          </w:tcPr>
          <w:p w14:paraId="5A80B3EC" w14:textId="77777777" w:rsidR="00026F9B" w:rsidRPr="006C39D6" w:rsidRDefault="00026F9B" w:rsidP="00B92F10">
            <w:pPr>
              <w:jc w:val="both"/>
              <w:rPr>
                <w:color w:val="000000"/>
                <w:sz w:val="22"/>
                <w:lang w:eastAsia="pt-BR"/>
              </w:rPr>
            </w:pPr>
            <w:r w:rsidRPr="006C39D6">
              <w:rPr>
                <w:color w:val="000000"/>
                <w:sz w:val="22"/>
                <w:lang w:eastAsia="pt-BR"/>
              </w:rPr>
              <w:t>Ano</w:t>
            </w:r>
          </w:p>
        </w:tc>
        <w:tc>
          <w:tcPr>
            <w:tcW w:w="2972" w:type="dxa"/>
            <w:tcBorders>
              <w:top w:val="single" w:sz="4" w:space="0" w:color="auto"/>
              <w:left w:val="nil"/>
              <w:bottom w:val="single" w:sz="4" w:space="0" w:color="auto"/>
              <w:right w:val="nil"/>
            </w:tcBorders>
            <w:shd w:val="clear" w:color="auto" w:fill="auto"/>
            <w:noWrap/>
            <w:vAlign w:val="center"/>
            <w:hideMark/>
          </w:tcPr>
          <w:p w14:paraId="16835B80" w14:textId="77777777" w:rsidR="00026F9B" w:rsidRPr="006C39D6" w:rsidRDefault="00026F9B" w:rsidP="00B92F10">
            <w:pPr>
              <w:jc w:val="both"/>
              <w:rPr>
                <w:color w:val="000000"/>
                <w:sz w:val="22"/>
                <w:lang w:eastAsia="pt-BR"/>
              </w:rPr>
            </w:pPr>
            <w:r w:rsidRPr="006C39D6">
              <w:rPr>
                <w:color w:val="000000"/>
                <w:sz w:val="22"/>
                <w:lang w:eastAsia="pt-BR"/>
              </w:rPr>
              <w:t>Periódico</w:t>
            </w:r>
          </w:p>
        </w:tc>
        <w:tc>
          <w:tcPr>
            <w:tcW w:w="1248" w:type="dxa"/>
            <w:tcBorders>
              <w:top w:val="single" w:sz="4" w:space="0" w:color="auto"/>
              <w:left w:val="nil"/>
              <w:bottom w:val="single" w:sz="4" w:space="0" w:color="auto"/>
              <w:right w:val="nil"/>
            </w:tcBorders>
            <w:shd w:val="clear" w:color="auto" w:fill="auto"/>
            <w:noWrap/>
            <w:vAlign w:val="center"/>
            <w:hideMark/>
          </w:tcPr>
          <w:p w14:paraId="4859ED27" w14:textId="77777777" w:rsidR="00026F9B" w:rsidRPr="006C39D6" w:rsidRDefault="00026F9B" w:rsidP="00B92F10">
            <w:pPr>
              <w:jc w:val="both"/>
              <w:rPr>
                <w:color w:val="000000"/>
                <w:sz w:val="22"/>
                <w:lang w:eastAsia="pt-BR"/>
              </w:rPr>
            </w:pPr>
            <w:r w:rsidRPr="006C39D6">
              <w:rPr>
                <w:color w:val="000000"/>
                <w:sz w:val="22"/>
                <w:lang w:eastAsia="pt-BR"/>
              </w:rPr>
              <w:t>Total de citação</w:t>
            </w:r>
          </w:p>
        </w:tc>
        <w:tc>
          <w:tcPr>
            <w:tcW w:w="1600" w:type="dxa"/>
            <w:tcBorders>
              <w:top w:val="single" w:sz="4" w:space="0" w:color="auto"/>
              <w:left w:val="nil"/>
              <w:bottom w:val="single" w:sz="4" w:space="0" w:color="auto"/>
              <w:right w:val="nil"/>
            </w:tcBorders>
            <w:shd w:val="clear" w:color="auto" w:fill="auto"/>
            <w:noWrap/>
            <w:vAlign w:val="center"/>
            <w:hideMark/>
          </w:tcPr>
          <w:p w14:paraId="3CEBDF17" w14:textId="77777777" w:rsidR="00026F9B" w:rsidRPr="006C39D6" w:rsidRDefault="00026F9B" w:rsidP="00B92F10">
            <w:pPr>
              <w:jc w:val="both"/>
              <w:rPr>
                <w:color w:val="000000"/>
                <w:sz w:val="22"/>
                <w:lang w:eastAsia="pt-BR"/>
              </w:rPr>
            </w:pPr>
            <w:r w:rsidRPr="006C39D6">
              <w:rPr>
                <w:color w:val="000000"/>
                <w:sz w:val="22"/>
                <w:lang w:eastAsia="pt-BR"/>
              </w:rPr>
              <w:t>Citação por ano</w:t>
            </w:r>
          </w:p>
        </w:tc>
      </w:tr>
      <w:tr w:rsidR="00026F9B" w:rsidRPr="006C39D6" w14:paraId="045679F7" w14:textId="77777777" w:rsidTr="00A505F0">
        <w:trPr>
          <w:trHeight w:val="315"/>
          <w:jc w:val="center"/>
        </w:trPr>
        <w:tc>
          <w:tcPr>
            <w:tcW w:w="2410" w:type="dxa"/>
            <w:tcBorders>
              <w:top w:val="single" w:sz="4" w:space="0" w:color="auto"/>
              <w:left w:val="nil"/>
              <w:bottom w:val="nil"/>
              <w:right w:val="nil"/>
            </w:tcBorders>
            <w:shd w:val="clear" w:color="auto" w:fill="auto"/>
            <w:noWrap/>
            <w:vAlign w:val="center"/>
            <w:hideMark/>
          </w:tcPr>
          <w:p w14:paraId="320C4625" w14:textId="77777777" w:rsidR="00026F9B" w:rsidRPr="006C39D6" w:rsidRDefault="00026F9B" w:rsidP="00B92F10">
            <w:pPr>
              <w:jc w:val="both"/>
              <w:rPr>
                <w:color w:val="000000"/>
                <w:sz w:val="22"/>
                <w:lang w:eastAsia="pt-BR"/>
              </w:rPr>
            </w:pPr>
            <w:r w:rsidRPr="006C39D6">
              <w:rPr>
                <w:color w:val="000000"/>
                <w:sz w:val="22"/>
                <w:lang w:eastAsia="pt-BR"/>
              </w:rPr>
              <w:t>AGRA MF</w:t>
            </w:r>
          </w:p>
        </w:tc>
        <w:tc>
          <w:tcPr>
            <w:tcW w:w="620" w:type="dxa"/>
            <w:tcBorders>
              <w:top w:val="single" w:sz="4" w:space="0" w:color="auto"/>
              <w:left w:val="nil"/>
              <w:bottom w:val="nil"/>
              <w:right w:val="nil"/>
            </w:tcBorders>
            <w:shd w:val="clear" w:color="auto" w:fill="auto"/>
            <w:noWrap/>
            <w:vAlign w:val="center"/>
            <w:hideMark/>
          </w:tcPr>
          <w:p w14:paraId="1BEBB8FC" w14:textId="77777777" w:rsidR="00026F9B" w:rsidRPr="006C39D6" w:rsidRDefault="00026F9B" w:rsidP="00B92F10">
            <w:pPr>
              <w:jc w:val="both"/>
              <w:rPr>
                <w:color w:val="000000"/>
                <w:sz w:val="22"/>
                <w:lang w:eastAsia="pt-BR"/>
              </w:rPr>
            </w:pPr>
            <w:r w:rsidRPr="006C39D6">
              <w:rPr>
                <w:color w:val="000000"/>
                <w:sz w:val="22"/>
                <w:lang w:eastAsia="pt-BR"/>
              </w:rPr>
              <w:t>2008</w:t>
            </w:r>
          </w:p>
        </w:tc>
        <w:tc>
          <w:tcPr>
            <w:tcW w:w="2972" w:type="dxa"/>
            <w:tcBorders>
              <w:top w:val="single" w:sz="4" w:space="0" w:color="auto"/>
              <w:left w:val="nil"/>
              <w:bottom w:val="nil"/>
              <w:right w:val="nil"/>
            </w:tcBorders>
            <w:shd w:val="clear" w:color="auto" w:fill="auto"/>
            <w:noWrap/>
            <w:vAlign w:val="center"/>
            <w:hideMark/>
          </w:tcPr>
          <w:p w14:paraId="3D245039" w14:textId="77777777" w:rsidR="00026F9B" w:rsidRPr="006C39D6" w:rsidRDefault="00026F9B" w:rsidP="00B92F10">
            <w:pPr>
              <w:jc w:val="both"/>
              <w:rPr>
                <w:color w:val="000000"/>
                <w:sz w:val="22"/>
                <w:lang w:eastAsia="pt-BR"/>
              </w:rPr>
            </w:pPr>
            <w:r w:rsidRPr="006C39D6">
              <w:rPr>
                <w:color w:val="000000"/>
                <w:sz w:val="22"/>
                <w:lang w:eastAsia="pt-BR"/>
              </w:rPr>
              <w:t>BRAZ J PHARMACOGN</w:t>
            </w:r>
          </w:p>
        </w:tc>
        <w:tc>
          <w:tcPr>
            <w:tcW w:w="1248" w:type="dxa"/>
            <w:tcBorders>
              <w:top w:val="single" w:sz="4" w:space="0" w:color="auto"/>
              <w:left w:val="nil"/>
              <w:bottom w:val="nil"/>
              <w:right w:val="nil"/>
            </w:tcBorders>
            <w:shd w:val="clear" w:color="auto" w:fill="auto"/>
            <w:noWrap/>
            <w:vAlign w:val="center"/>
            <w:hideMark/>
          </w:tcPr>
          <w:p w14:paraId="352668C9" w14:textId="77777777" w:rsidR="00026F9B" w:rsidRPr="006C39D6" w:rsidRDefault="00026F9B" w:rsidP="00B92F10">
            <w:pPr>
              <w:jc w:val="both"/>
              <w:rPr>
                <w:color w:val="000000"/>
                <w:sz w:val="22"/>
                <w:lang w:eastAsia="pt-BR"/>
              </w:rPr>
            </w:pPr>
            <w:r w:rsidRPr="006C39D6">
              <w:rPr>
                <w:color w:val="000000"/>
                <w:sz w:val="22"/>
                <w:lang w:eastAsia="pt-BR"/>
              </w:rPr>
              <w:t>337</w:t>
            </w:r>
          </w:p>
        </w:tc>
        <w:tc>
          <w:tcPr>
            <w:tcW w:w="1600" w:type="dxa"/>
            <w:tcBorders>
              <w:top w:val="single" w:sz="4" w:space="0" w:color="auto"/>
              <w:left w:val="nil"/>
              <w:bottom w:val="nil"/>
              <w:right w:val="nil"/>
            </w:tcBorders>
            <w:shd w:val="clear" w:color="auto" w:fill="auto"/>
            <w:noWrap/>
            <w:vAlign w:val="center"/>
            <w:hideMark/>
          </w:tcPr>
          <w:p w14:paraId="1D8EA4D6" w14:textId="77777777" w:rsidR="00026F9B" w:rsidRPr="006C39D6" w:rsidRDefault="00026F9B" w:rsidP="00B92F10">
            <w:pPr>
              <w:jc w:val="both"/>
              <w:rPr>
                <w:color w:val="000000"/>
                <w:sz w:val="22"/>
                <w:lang w:eastAsia="pt-BR"/>
              </w:rPr>
            </w:pPr>
            <w:r w:rsidRPr="006C39D6">
              <w:rPr>
                <w:color w:val="000000"/>
                <w:sz w:val="22"/>
                <w:lang w:eastAsia="pt-BR"/>
              </w:rPr>
              <w:t>24,07</w:t>
            </w:r>
          </w:p>
        </w:tc>
      </w:tr>
      <w:tr w:rsidR="00026F9B" w:rsidRPr="006C39D6" w14:paraId="55434236" w14:textId="77777777" w:rsidTr="00A505F0">
        <w:trPr>
          <w:trHeight w:val="315"/>
          <w:jc w:val="center"/>
        </w:trPr>
        <w:tc>
          <w:tcPr>
            <w:tcW w:w="2410" w:type="dxa"/>
            <w:tcBorders>
              <w:top w:val="nil"/>
              <w:left w:val="nil"/>
              <w:bottom w:val="nil"/>
              <w:right w:val="nil"/>
            </w:tcBorders>
            <w:shd w:val="clear" w:color="auto" w:fill="auto"/>
            <w:noWrap/>
            <w:vAlign w:val="center"/>
            <w:hideMark/>
          </w:tcPr>
          <w:p w14:paraId="0491B281" w14:textId="77777777" w:rsidR="00026F9B" w:rsidRPr="006C39D6" w:rsidRDefault="00026F9B" w:rsidP="00B92F10">
            <w:pPr>
              <w:jc w:val="both"/>
              <w:rPr>
                <w:color w:val="000000"/>
                <w:sz w:val="22"/>
                <w:lang w:eastAsia="pt-BR"/>
              </w:rPr>
            </w:pPr>
            <w:r w:rsidRPr="006C39D6">
              <w:rPr>
                <w:color w:val="000000"/>
                <w:sz w:val="22"/>
                <w:lang w:eastAsia="pt-BR"/>
              </w:rPr>
              <w:t>DI STASI LC</w:t>
            </w:r>
          </w:p>
        </w:tc>
        <w:tc>
          <w:tcPr>
            <w:tcW w:w="620" w:type="dxa"/>
            <w:tcBorders>
              <w:top w:val="nil"/>
              <w:left w:val="nil"/>
              <w:bottom w:val="nil"/>
              <w:right w:val="nil"/>
            </w:tcBorders>
            <w:shd w:val="clear" w:color="auto" w:fill="auto"/>
            <w:noWrap/>
            <w:vAlign w:val="center"/>
            <w:hideMark/>
          </w:tcPr>
          <w:p w14:paraId="6479B40F" w14:textId="77777777" w:rsidR="00026F9B" w:rsidRPr="006C39D6" w:rsidRDefault="00026F9B" w:rsidP="00B92F10">
            <w:pPr>
              <w:jc w:val="both"/>
              <w:rPr>
                <w:color w:val="000000"/>
                <w:sz w:val="22"/>
                <w:lang w:eastAsia="pt-BR"/>
              </w:rPr>
            </w:pPr>
            <w:r w:rsidRPr="006C39D6">
              <w:rPr>
                <w:color w:val="000000"/>
                <w:sz w:val="22"/>
                <w:lang w:eastAsia="pt-BR"/>
              </w:rPr>
              <w:t>2002</w:t>
            </w:r>
          </w:p>
        </w:tc>
        <w:tc>
          <w:tcPr>
            <w:tcW w:w="2972" w:type="dxa"/>
            <w:tcBorders>
              <w:top w:val="nil"/>
              <w:left w:val="nil"/>
              <w:bottom w:val="nil"/>
              <w:right w:val="nil"/>
            </w:tcBorders>
            <w:shd w:val="clear" w:color="auto" w:fill="auto"/>
            <w:noWrap/>
            <w:vAlign w:val="center"/>
            <w:hideMark/>
          </w:tcPr>
          <w:p w14:paraId="2BFDA24E" w14:textId="77777777" w:rsidR="00026F9B" w:rsidRPr="006C39D6" w:rsidRDefault="00026F9B" w:rsidP="00B92F10">
            <w:pPr>
              <w:jc w:val="both"/>
              <w:rPr>
                <w:color w:val="000000"/>
                <w:sz w:val="22"/>
                <w:lang w:eastAsia="pt-BR"/>
              </w:rPr>
            </w:pPr>
            <w:r w:rsidRPr="006C39D6">
              <w:rPr>
                <w:color w:val="000000"/>
                <w:sz w:val="22"/>
                <w:lang w:eastAsia="pt-BR"/>
              </w:rPr>
              <w:t>FITOTERAPIA</w:t>
            </w:r>
          </w:p>
        </w:tc>
        <w:tc>
          <w:tcPr>
            <w:tcW w:w="1248" w:type="dxa"/>
            <w:tcBorders>
              <w:top w:val="nil"/>
              <w:left w:val="nil"/>
              <w:bottom w:val="nil"/>
              <w:right w:val="nil"/>
            </w:tcBorders>
            <w:shd w:val="clear" w:color="auto" w:fill="auto"/>
            <w:noWrap/>
            <w:vAlign w:val="center"/>
            <w:hideMark/>
          </w:tcPr>
          <w:p w14:paraId="3C4851AB" w14:textId="77777777" w:rsidR="00026F9B" w:rsidRPr="006C39D6" w:rsidRDefault="00026F9B" w:rsidP="00B92F10">
            <w:pPr>
              <w:jc w:val="both"/>
              <w:rPr>
                <w:color w:val="000000"/>
                <w:sz w:val="22"/>
                <w:lang w:eastAsia="pt-BR"/>
              </w:rPr>
            </w:pPr>
            <w:r w:rsidRPr="006C39D6">
              <w:rPr>
                <w:color w:val="000000"/>
                <w:sz w:val="22"/>
                <w:lang w:eastAsia="pt-BR"/>
              </w:rPr>
              <w:t>166</w:t>
            </w:r>
          </w:p>
        </w:tc>
        <w:tc>
          <w:tcPr>
            <w:tcW w:w="1600" w:type="dxa"/>
            <w:tcBorders>
              <w:top w:val="nil"/>
              <w:left w:val="nil"/>
              <w:bottom w:val="nil"/>
              <w:right w:val="nil"/>
            </w:tcBorders>
            <w:shd w:val="clear" w:color="auto" w:fill="auto"/>
            <w:noWrap/>
            <w:vAlign w:val="center"/>
            <w:hideMark/>
          </w:tcPr>
          <w:p w14:paraId="3D71E3F7" w14:textId="77777777" w:rsidR="00026F9B" w:rsidRPr="006C39D6" w:rsidRDefault="00026F9B" w:rsidP="00B92F10">
            <w:pPr>
              <w:jc w:val="both"/>
              <w:rPr>
                <w:color w:val="000000"/>
                <w:sz w:val="22"/>
                <w:lang w:eastAsia="pt-BR"/>
              </w:rPr>
            </w:pPr>
            <w:r w:rsidRPr="006C39D6">
              <w:rPr>
                <w:color w:val="000000"/>
                <w:sz w:val="22"/>
                <w:lang w:eastAsia="pt-BR"/>
              </w:rPr>
              <w:t>8,3</w:t>
            </w:r>
          </w:p>
        </w:tc>
      </w:tr>
      <w:tr w:rsidR="00026F9B" w:rsidRPr="006C39D6" w14:paraId="3120C467" w14:textId="77777777" w:rsidTr="00A505F0">
        <w:trPr>
          <w:trHeight w:val="315"/>
          <w:jc w:val="center"/>
        </w:trPr>
        <w:tc>
          <w:tcPr>
            <w:tcW w:w="2410" w:type="dxa"/>
            <w:tcBorders>
              <w:top w:val="nil"/>
              <w:left w:val="nil"/>
              <w:bottom w:val="nil"/>
              <w:right w:val="nil"/>
            </w:tcBorders>
            <w:shd w:val="clear" w:color="auto" w:fill="auto"/>
            <w:noWrap/>
            <w:vAlign w:val="center"/>
            <w:hideMark/>
          </w:tcPr>
          <w:p w14:paraId="104FF666" w14:textId="77777777" w:rsidR="00026F9B" w:rsidRPr="006C39D6" w:rsidRDefault="00026F9B" w:rsidP="00B92F10">
            <w:pPr>
              <w:jc w:val="both"/>
              <w:rPr>
                <w:color w:val="000000"/>
                <w:sz w:val="22"/>
                <w:lang w:eastAsia="pt-BR"/>
              </w:rPr>
            </w:pPr>
            <w:r w:rsidRPr="006C39D6">
              <w:rPr>
                <w:color w:val="000000"/>
                <w:sz w:val="22"/>
                <w:lang w:eastAsia="pt-BR"/>
              </w:rPr>
              <w:lastRenderedPageBreak/>
              <w:t>BEGOSSI A</w:t>
            </w:r>
          </w:p>
        </w:tc>
        <w:tc>
          <w:tcPr>
            <w:tcW w:w="620" w:type="dxa"/>
            <w:tcBorders>
              <w:top w:val="nil"/>
              <w:left w:val="nil"/>
              <w:bottom w:val="nil"/>
              <w:right w:val="nil"/>
            </w:tcBorders>
            <w:shd w:val="clear" w:color="auto" w:fill="auto"/>
            <w:noWrap/>
            <w:vAlign w:val="center"/>
            <w:hideMark/>
          </w:tcPr>
          <w:p w14:paraId="66AC664B" w14:textId="77777777" w:rsidR="00026F9B" w:rsidRPr="006C39D6" w:rsidRDefault="00026F9B" w:rsidP="00B92F10">
            <w:pPr>
              <w:jc w:val="both"/>
              <w:rPr>
                <w:color w:val="000000"/>
                <w:sz w:val="22"/>
                <w:lang w:eastAsia="pt-BR"/>
              </w:rPr>
            </w:pPr>
            <w:r w:rsidRPr="006C39D6">
              <w:rPr>
                <w:color w:val="000000"/>
                <w:sz w:val="22"/>
                <w:lang w:eastAsia="pt-BR"/>
              </w:rPr>
              <w:t>2002</w:t>
            </w:r>
          </w:p>
        </w:tc>
        <w:tc>
          <w:tcPr>
            <w:tcW w:w="2972" w:type="dxa"/>
            <w:tcBorders>
              <w:top w:val="nil"/>
              <w:left w:val="nil"/>
              <w:bottom w:val="nil"/>
              <w:right w:val="nil"/>
            </w:tcBorders>
            <w:shd w:val="clear" w:color="auto" w:fill="auto"/>
            <w:noWrap/>
            <w:vAlign w:val="center"/>
            <w:hideMark/>
          </w:tcPr>
          <w:p w14:paraId="7EDD30C5" w14:textId="77777777" w:rsidR="00026F9B" w:rsidRPr="006C39D6" w:rsidRDefault="00026F9B" w:rsidP="00B92F10">
            <w:pPr>
              <w:jc w:val="both"/>
              <w:rPr>
                <w:color w:val="000000"/>
                <w:sz w:val="22"/>
                <w:lang w:eastAsia="pt-BR"/>
              </w:rPr>
            </w:pPr>
            <w:r w:rsidRPr="006C39D6">
              <w:rPr>
                <w:color w:val="000000"/>
                <w:sz w:val="22"/>
                <w:lang w:eastAsia="pt-BR"/>
              </w:rPr>
              <w:t>HUM ECOL</w:t>
            </w:r>
          </w:p>
        </w:tc>
        <w:tc>
          <w:tcPr>
            <w:tcW w:w="1248" w:type="dxa"/>
            <w:tcBorders>
              <w:top w:val="nil"/>
              <w:left w:val="nil"/>
              <w:bottom w:val="nil"/>
              <w:right w:val="nil"/>
            </w:tcBorders>
            <w:shd w:val="clear" w:color="auto" w:fill="auto"/>
            <w:noWrap/>
            <w:vAlign w:val="center"/>
            <w:hideMark/>
          </w:tcPr>
          <w:p w14:paraId="06A4FA7E" w14:textId="77777777" w:rsidR="00026F9B" w:rsidRPr="006C39D6" w:rsidRDefault="00026F9B" w:rsidP="00B92F10">
            <w:pPr>
              <w:jc w:val="both"/>
              <w:rPr>
                <w:color w:val="000000"/>
                <w:sz w:val="22"/>
                <w:lang w:eastAsia="pt-BR"/>
              </w:rPr>
            </w:pPr>
            <w:r w:rsidRPr="006C39D6">
              <w:rPr>
                <w:color w:val="000000"/>
                <w:sz w:val="22"/>
                <w:lang w:eastAsia="pt-BR"/>
              </w:rPr>
              <w:t>164</w:t>
            </w:r>
          </w:p>
        </w:tc>
        <w:tc>
          <w:tcPr>
            <w:tcW w:w="1600" w:type="dxa"/>
            <w:tcBorders>
              <w:top w:val="nil"/>
              <w:left w:val="nil"/>
              <w:bottom w:val="nil"/>
              <w:right w:val="nil"/>
            </w:tcBorders>
            <w:shd w:val="clear" w:color="auto" w:fill="auto"/>
            <w:noWrap/>
            <w:vAlign w:val="center"/>
            <w:hideMark/>
          </w:tcPr>
          <w:p w14:paraId="022A703F" w14:textId="77777777" w:rsidR="00026F9B" w:rsidRPr="006C39D6" w:rsidRDefault="00026F9B" w:rsidP="00B92F10">
            <w:pPr>
              <w:jc w:val="both"/>
              <w:rPr>
                <w:color w:val="000000"/>
                <w:sz w:val="22"/>
                <w:lang w:eastAsia="pt-BR"/>
              </w:rPr>
            </w:pPr>
            <w:r w:rsidRPr="006C39D6">
              <w:rPr>
                <w:color w:val="000000"/>
                <w:sz w:val="22"/>
                <w:lang w:eastAsia="pt-BR"/>
              </w:rPr>
              <w:t>8,2</w:t>
            </w:r>
          </w:p>
        </w:tc>
      </w:tr>
      <w:tr w:rsidR="00026F9B" w:rsidRPr="006C39D6" w14:paraId="1F82BAB6" w14:textId="77777777" w:rsidTr="00A505F0">
        <w:trPr>
          <w:trHeight w:val="315"/>
          <w:jc w:val="center"/>
        </w:trPr>
        <w:tc>
          <w:tcPr>
            <w:tcW w:w="2410" w:type="dxa"/>
            <w:tcBorders>
              <w:top w:val="nil"/>
              <w:left w:val="nil"/>
              <w:bottom w:val="nil"/>
              <w:right w:val="nil"/>
            </w:tcBorders>
            <w:shd w:val="clear" w:color="auto" w:fill="auto"/>
            <w:noWrap/>
            <w:vAlign w:val="center"/>
            <w:hideMark/>
          </w:tcPr>
          <w:p w14:paraId="511B8101" w14:textId="77777777" w:rsidR="00026F9B" w:rsidRPr="006C39D6" w:rsidRDefault="00026F9B" w:rsidP="00B92F10">
            <w:pPr>
              <w:jc w:val="both"/>
              <w:rPr>
                <w:color w:val="000000"/>
                <w:sz w:val="22"/>
                <w:lang w:eastAsia="pt-BR"/>
              </w:rPr>
            </w:pPr>
            <w:r w:rsidRPr="006C39D6">
              <w:rPr>
                <w:color w:val="000000"/>
                <w:sz w:val="22"/>
                <w:lang w:eastAsia="pt-BR"/>
              </w:rPr>
              <w:t>ALBUQUERQUE UP</w:t>
            </w:r>
          </w:p>
        </w:tc>
        <w:tc>
          <w:tcPr>
            <w:tcW w:w="620" w:type="dxa"/>
            <w:tcBorders>
              <w:top w:val="nil"/>
              <w:left w:val="nil"/>
              <w:bottom w:val="nil"/>
              <w:right w:val="nil"/>
            </w:tcBorders>
            <w:shd w:val="clear" w:color="auto" w:fill="auto"/>
            <w:noWrap/>
            <w:vAlign w:val="center"/>
            <w:hideMark/>
          </w:tcPr>
          <w:p w14:paraId="2730EF30" w14:textId="77777777" w:rsidR="00026F9B" w:rsidRPr="006C39D6" w:rsidRDefault="00026F9B" w:rsidP="00B92F10">
            <w:pPr>
              <w:jc w:val="both"/>
              <w:rPr>
                <w:color w:val="000000"/>
                <w:sz w:val="22"/>
                <w:lang w:eastAsia="pt-BR"/>
              </w:rPr>
            </w:pPr>
            <w:r w:rsidRPr="006C39D6">
              <w:rPr>
                <w:color w:val="000000"/>
                <w:sz w:val="22"/>
                <w:lang w:eastAsia="pt-BR"/>
              </w:rPr>
              <w:t>2007</w:t>
            </w:r>
          </w:p>
        </w:tc>
        <w:tc>
          <w:tcPr>
            <w:tcW w:w="2972" w:type="dxa"/>
            <w:tcBorders>
              <w:top w:val="nil"/>
              <w:left w:val="nil"/>
              <w:bottom w:val="nil"/>
              <w:right w:val="nil"/>
            </w:tcBorders>
            <w:shd w:val="clear" w:color="auto" w:fill="auto"/>
            <w:noWrap/>
            <w:vAlign w:val="center"/>
            <w:hideMark/>
          </w:tcPr>
          <w:p w14:paraId="1B54C687" w14:textId="77777777" w:rsidR="00026F9B" w:rsidRPr="006C39D6" w:rsidRDefault="00026F9B" w:rsidP="00B92F10">
            <w:pPr>
              <w:jc w:val="both"/>
              <w:rPr>
                <w:color w:val="000000"/>
                <w:sz w:val="22"/>
                <w:lang w:eastAsia="pt-BR"/>
              </w:rPr>
            </w:pPr>
            <w:r w:rsidRPr="006C39D6">
              <w:rPr>
                <w:color w:val="000000"/>
                <w:sz w:val="22"/>
                <w:lang w:eastAsia="pt-BR"/>
              </w:rPr>
              <w:t>J ETHNOPHARMACOL</w:t>
            </w:r>
          </w:p>
        </w:tc>
        <w:tc>
          <w:tcPr>
            <w:tcW w:w="1248" w:type="dxa"/>
            <w:tcBorders>
              <w:top w:val="nil"/>
              <w:left w:val="nil"/>
              <w:bottom w:val="nil"/>
              <w:right w:val="nil"/>
            </w:tcBorders>
            <w:shd w:val="clear" w:color="auto" w:fill="auto"/>
            <w:noWrap/>
            <w:vAlign w:val="center"/>
            <w:hideMark/>
          </w:tcPr>
          <w:p w14:paraId="1E50E477" w14:textId="77777777" w:rsidR="00026F9B" w:rsidRPr="006C39D6" w:rsidRDefault="00026F9B" w:rsidP="00B92F10">
            <w:pPr>
              <w:jc w:val="both"/>
              <w:rPr>
                <w:color w:val="000000"/>
                <w:sz w:val="22"/>
                <w:lang w:eastAsia="pt-BR"/>
              </w:rPr>
            </w:pPr>
            <w:r w:rsidRPr="006C39D6">
              <w:rPr>
                <w:color w:val="000000"/>
                <w:sz w:val="22"/>
                <w:lang w:eastAsia="pt-BR"/>
              </w:rPr>
              <w:t>151</w:t>
            </w:r>
          </w:p>
        </w:tc>
        <w:tc>
          <w:tcPr>
            <w:tcW w:w="1600" w:type="dxa"/>
            <w:tcBorders>
              <w:top w:val="nil"/>
              <w:left w:val="nil"/>
              <w:bottom w:val="nil"/>
              <w:right w:val="nil"/>
            </w:tcBorders>
            <w:shd w:val="clear" w:color="auto" w:fill="auto"/>
            <w:noWrap/>
            <w:vAlign w:val="center"/>
            <w:hideMark/>
          </w:tcPr>
          <w:p w14:paraId="20595E48" w14:textId="77777777" w:rsidR="00026F9B" w:rsidRPr="006C39D6" w:rsidRDefault="00026F9B" w:rsidP="00B92F10">
            <w:pPr>
              <w:jc w:val="both"/>
              <w:rPr>
                <w:color w:val="000000"/>
                <w:sz w:val="22"/>
                <w:lang w:eastAsia="pt-BR"/>
              </w:rPr>
            </w:pPr>
            <w:r w:rsidRPr="006C39D6">
              <w:rPr>
                <w:color w:val="000000"/>
                <w:sz w:val="22"/>
                <w:lang w:eastAsia="pt-BR"/>
              </w:rPr>
              <w:t>10,07</w:t>
            </w:r>
          </w:p>
        </w:tc>
      </w:tr>
      <w:tr w:rsidR="00026F9B" w:rsidRPr="006C39D6" w14:paraId="063F6C9B" w14:textId="77777777" w:rsidTr="00A505F0">
        <w:trPr>
          <w:trHeight w:val="315"/>
          <w:jc w:val="center"/>
        </w:trPr>
        <w:tc>
          <w:tcPr>
            <w:tcW w:w="2410" w:type="dxa"/>
            <w:tcBorders>
              <w:top w:val="nil"/>
              <w:left w:val="nil"/>
              <w:bottom w:val="nil"/>
              <w:right w:val="nil"/>
            </w:tcBorders>
            <w:shd w:val="clear" w:color="auto" w:fill="auto"/>
            <w:noWrap/>
            <w:vAlign w:val="center"/>
            <w:hideMark/>
          </w:tcPr>
          <w:p w14:paraId="7541A7B0" w14:textId="77777777" w:rsidR="00026F9B" w:rsidRPr="006C39D6" w:rsidRDefault="00026F9B" w:rsidP="00B92F10">
            <w:pPr>
              <w:jc w:val="both"/>
              <w:rPr>
                <w:color w:val="000000"/>
                <w:sz w:val="22"/>
                <w:lang w:eastAsia="pt-BR"/>
              </w:rPr>
            </w:pPr>
            <w:r w:rsidRPr="006C39D6">
              <w:rPr>
                <w:color w:val="000000"/>
                <w:sz w:val="22"/>
                <w:lang w:eastAsia="pt-BR"/>
              </w:rPr>
              <w:t>HANAZAKI N</w:t>
            </w:r>
          </w:p>
        </w:tc>
        <w:tc>
          <w:tcPr>
            <w:tcW w:w="620" w:type="dxa"/>
            <w:tcBorders>
              <w:top w:val="nil"/>
              <w:left w:val="nil"/>
              <w:bottom w:val="nil"/>
              <w:right w:val="nil"/>
            </w:tcBorders>
            <w:shd w:val="clear" w:color="auto" w:fill="auto"/>
            <w:noWrap/>
            <w:vAlign w:val="center"/>
            <w:hideMark/>
          </w:tcPr>
          <w:p w14:paraId="72CB0764" w14:textId="77777777" w:rsidR="00026F9B" w:rsidRPr="006C39D6" w:rsidRDefault="00026F9B" w:rsidP="00B92F10">
            <w:pPr>
              <w:jc w:val="both"/>
              <w:rPr>
                <w:color w:val="000000"/>
                <w:sz w:val="22"/>
                <w:lang w:eastAsia="pt-BR"/>
              </w:rPr>
            </w:pPr>
            <w:r w:rsidRPr="006C39D6">
              <w:rPr>
                <w:color w:val="000000"/>
                <w:sz w:val="22"/>
                <w:lang w:eastAsia="pt-BR"/>
              </w:rPr>
              <w:t>2000</w:t>
            </w:r>
          </w:p>
        </w:tc>
        <w:tc>
          <w:tcPr>
            <w:tcW w:w="2972" w:type="dxa"/>
            <w:tcBorders>
              <w:top w:val="nil"/>
              <w:left w:val="nil"/>
              <w:bottom w:val="nil"/>
              <w:right w:val="nil"/>
            </w:tcBorders>
            <w:shd w:val="clear" w:color="auto" w:fill="auto"/>
            <w:noWrap/>
            <w:vAlign w:val="center"/>
            <w:hideMark/>
          </w:tcPr>
          <w:p w14:paraId="71E77C4A" w14:textId="77777777" w:rsidR="00026F9B" w:rsidRPr="006C39D6" w:rsidRDefault="00026F9B" w:rsidP="00B92F10">
            <w:pPr>
              <w:jc w:val="both"/>
              <w:rPr>
                <w:color w:val="000000"/>
                <w:sz w:val="22"/>
                <w:lang w:eastAsia="pt-BR"/>
              </w:rPr>
            </w:pPr>
            <w:r w:rsidRPr="006C39D6">
              <w:rPr>
                <w:color w:val="000000"/>
                <w:sz w:val="22"/>
                <w:lang w:eastAsia="pt-BR"/>
              </w:rPr>
              <w:t>BIODIVERS CONSERV</w:t>
            </w:r>
          </w:p>
        </w:tc>
        <w:tc>
          <w:tcPr>
            <w:tcW w:w="1248" w:type="dxa"/>
            <w:tcBorders>
              <w:top w:val="nil"/>
              <w:left w:val="nil"/>
              <w:bottom w:val="nil"/>
              <w:right w:val="nil"/>
            </w:tcBorders>
            <w:shd w:val="clear" w:color="auto" w:fill="auto"/>
            <w:noWrap/>
            <w:vAlign w:val="center"/>
            <w:hideMark/>
          </w:tcPr>
          <w:p w14:paraId="5898118D" w14:textId="77777777" w:rsidR="00026F9B" w:rsidRPr="006C39D6" w:rsidRDefault="00026F9B" w:rsidP="00B92F10">
            <w:pPr>
              <w:jc w:val="both"/>
              <w:rPr>
                <w:color w:val="000000"/>
                <w:sz w:val="22"/>
                <w:lang w:eastAsia="pt-BR"/>
              </w:rPr>
            </w:pPr>
            <w:r w:rsidRPr="006C39D6">
              <w:rPr>
                <w:color w:val="000000"/>
                <w:sz w:val="22"/>
                <w:lang w:eastAsia="pt-BR"/>
              </w:rPr>
              <w:t>174</w:t>
            </w:r>
          </w:p>
        </w:tc>
        <w:tc>
          <w:tcPr>
            <w:tcW w:w="1600" w:type="dxa"/>
            <w:tcBorders>
              <w:top w:val="nil"/>
              <w:left w:val="nil"/>
              <w:bottom w:val="nil"/>
              <w:right w:val="nil"/>
            </w:tcBorders>
            <w:shd w:val="clear" w:color="auto" w:fill="auto"/>
            <w:noWrap/>
            <w:vAlign w:val="center"/>
            <w:hideMark/>
          </w:tcPr>
          <w:p w14:paraId="5CE63300" w14:textId="77777777" w:rsidR="00026F9B" w:rsidRPr="006C39D6" w:rsidRDefault="00026F9B" w:rsidP="00B92F10">
            <w:pPr>
              <w:jc w:val="both"/>
              <w:rPr>
                <w:color w:val="000000"/>
                <w:sz w:val="22"/>
                <w:lang w:eastAsia="pt-BR"/>
              </w:rPr>
            </w:pPr>
            <w:r w:rsidRPr="006C39D6">
              <w:rPr>
                <w:color w:val="000000"/>
                <w:sz w:val="22"/>
                <w:lang w:eastAsia="pt-BR"/>
              </w:rPr>
              <w:t>6,68</w:t>
            </w:r>
          </w:p>
        </w:tc>
      </w:tr>
      <w:tr w:rsidR="00026F9B" w:rsidRPr="006C39D6" w14:paraId="661F0590" w14:textId="77777777" w:rsidTr="00A505F0">
        <w:trPr>
          <w:trHeight w:val="315"/>
          <w:jc w:val="center"/>
        </w:trPr>
        <w:tc>
          <w:tcPr>
            <w:tcW w:w="2410" w:type="dxa"/>
            <w:tcBorders>
              <w:top w:val="nil"/>
              <w:left w:val="nil"/>
              <w:bottom w:val="nil"/>
              <w:right w:val="nil"/>
            </w:tcBorders>
            <w:shd w:val="clear" w:color="auto" w:fill="auto"/>
            <w:noWrap/>
            <w:vAlign w:val="center"/>
            <w:hideMark/>
          </w:tcPr>
          <w:p w14:paraId="4A363579" w14:textId="77777777" w:rsidR="00026F9B" w:rsidRPr="006C39D6" w:rsidRDefault="00026F9B" w:rsidP="00B92F10">
            <w:pPr>
              <w:jc w:val="both"/>
              <w:rPr>
                <w:color w:val="000000"/>
                <w:sz w:val="22"/>
                <w:lang w:eastAsia="pt-BR"/>
              </w:rPr>
            </w:pPr>
            <w:r w:rsidRPr="006C39D6">
              <w:rPr>
                <w:color w:val="000000"/>
                <w:sz w:val="22"/>
                <w:lang w:eastAsia="pt-BR"/>
              </w:rPr>
              <w:t>CARTAXO SL</w:t>
            </w:r>
          </w:p>
        </w:tc>
        <w:tc>
          <w:tcPr>
            <w:tcW w:w="620" w:type="dxa"/>
            <w:tcBorders>
              <w:top w:val="nil"/>
              <w:left w:val="nil"/>
              <w:bottom w:val="nil"/>
              <w:right w:val="nil"/>
            </w:tcBorders>
            <w:shd w:val="clear" w:color="auto" w:fill="auto"/>
            <w:noWrap/>
            <w:vAlign w:val="center"/>
            <w:hideMark/>
          </w:tcPr>
          <w:p w14:paraId="1CAE4185" w14:textId="77777777" w:rsidR="00026F9B" w:rsidRPr="006C39D6" w:rsidRDefault="00026F9B" w:rsidP="00B92F10">
            <w:pPr>
              <w:jc w:val="both"/>
              <w:rPr>
                <w:color w:val="000000"/>
                <w:sz w:val="22"/>
                <w:lang w:eastAsia="pt-BR"/>
              </w:rPr>
            </w:pPr>
            <w:r w:rsidRPr="006C39D6">
              <w:rPr>
                <w:color w:val="000000"/>
                <w:sz w:val="22"/>
                <w:lang w:eastAsia="pt-BR"/>
              </w:rPr>
              <w:t>2010</w:t>
            </w:r>
          </w:p>
        </w:tc>
        <w:tc>
          <w:tcPr>
            <w:tcW w:w="2972" w:type="dxa"/>
            <w:tcBorders>
              <w:top w:val="nil"/>
              <w:left w:val="nil"/>
              <w:bottom w:val="nil"/>
              <w:right w:val="nil"/>
            </w:tcBorders>
            <w:shd w:val="clear" w:color="auto" w:fill="auto"/>
            <w:noWrap/>
            <w:vAlign w:val="center"/>
            <w:hideMark/>
          </w:tcPr>
          <w:p w14:paraId="641447A2" w14:textId="77777777" w:rsidR="00026F9B" w:rsidRPr="006C39D6" w:rsidRDefault="00026F9B" w:rsidP="00B92F10">
            <w:pPr>
              <w:jc w:val="both"/>
              <w:rPr>
                <w:color w:val="000000"/>
                <w:sz w:val="22"/>
                <w:lang w:eastAsia="pt-BR"/>
              </w:rPr>
            </w:pPr>
            <w:r w:rsidRPr="006C39D6">
              <w:rPr>
                <w:color w:val="000000"/>
                <w:sz w:val="22"/>
                <w:lang w:eastAsia="pt-BR"/>
              </w:rPr>
              <w:t>J ETHNOPHARMACOL</w:t>
            </w:r>
          </w:p>
        </w:tc>
        <w:tc>
          <w:tcPr>
            <w:tcW w:w="1248" w:type="dxa"/>
            <w:tcBorders>
              <w:top w:val="nil"/>
              <w:left w:val="nil"/>
              <w:bottom w:val="nil"/>
              <w:right w:val="nil"/>
            </w:tcBorders>
            <w:shd w:val="clear" w:color="auto" w:fill="auto"/>
            <w:noWrap/>
            <w:vAlign w:val="center"/>
            <w:hideMark/>
          </w:tcPr>
          <w:p w14:paraId="790CF428" w14:textId="77777777" w:rsidR="00026F9B" w:rsidRPr="006C39D6" w:rsidRDefault="00026F9B" w:rsidP="00B92F10">
            <w:pPr>
              <w:jc w:val="both"/>
              <w:rPr>
                <w:color w:val="000000"/>
                <w:sz w:val="22"/>
                <w:lang w:eastAsia="pt-BR"/>
              </w:rPr>
            </w:pPr>
            <w:r w:rsidRPr="006C39D6">
              <w:rPr>
                <w:color w:val="000000"/>
                <w:sz w:val="22"/>
                <w:lang w:eastAsia="pt-BR"/>
              </w:rPr>
              <w:t>135</w:t>
            </w:r>
          </w:p>
        </w:tc>
        <w:tc>
          <w:tcPr>
            <w:tcW w:w="1600" w:type="dxa"/>
            <w:tcBorders>
              <w:top w:val="nil"/>
              <w:left w:val="nil"/>
              <w:bottom w:val="nil"/>
              <w:right w:val="nil"/>
            </w:tcBorders>
            <w:shd w:val="clear" w:color="auto" w:fill="auto"/>
            <w:noWrap/>
            <w:vAlign w:val="center"/>
            <w:hideMark/>
          </w:tcPr>
          <w:p w14:paraId="00FF885D" w14:textId="77777777" w:rsidR="00026F9B" w:rsidRPr="006C39D6" w:rsidRDefault="00026F9B" w:rsidP="00B92F10">
            <w:pPr>
              <w:jc w:val="both"/>
              <w:rPr>
                <w:color w:val="000000"/>
                <w:sz w:val="22"/>
                <w:lang w:eastAsia="pt-BR"/>
              </w:rPr>
            </w:pPr>
            <w:r w:rsidRPr="006C39D6">
              <w:rPr>
                <w:color w:val="000000"/>
                <w:sz w:val="22"/>
                <w:lang w:eastAsia="pt-BR"/>
              </w:rPr>
              <w:t>11,25</w:t>
            </w:r>
          </w:p>
        </w:tc>
      </w:tr>
      <w:tr w:rsidR="00026F9B" w:rsidRPr="006C39D6" w14:paraId="07C83D83" w14:textId="77777777" w:rsidTr="00A505F0">
        <w:trPr>
          <w:trHeight w:val="315"/>
          <w:jc w:val="center"/>
        </w:trPr>
        <w:tc>
          <w:tcPr>
            <w:tcW w:w="2410" w:type="dxa"/>
            <w:tcBorders>
              <w:top w:val="nil"/>
              <w:left w:val="nil"/>
              <w:bottom w:val="nil"/>
              <w:right w:val="nil"/>
            </w:tcBorders>
            <w:shd w:val="clear" w:color="auto" w:fill="auto"/>
            <w:noWrap/>
            <w:vAlign w:val="center"/>
            <w:hideMark/>
          </w:tcPr>
          <w:p w14:paraId="4F2564D7" w14:textId="77777777" w:rsidR="00026F9B" w:rsidRPr="006C39D6" w:rsidRDefault="00026F9B" w:rsidP="00B92F10">
            <w:pPr>
              <w:jc w:val="both"/>
              <w:rPr>
                <w:color w:val="000000"/>
                <w:sz w:val="22"/>
                <w:lang w:eastAsia="pt-BR"/>
              </w:rPr>
            </w:pPr>
            <w:r w:rsidRPr="006C39D6">
              <w:rPr>
                <w:color w:val="000000"/>
                <w:sz w:val="22"/>
                <w:lang w:eastAsia="pt-BR"/>
              </w:rPr>
              <w:t>ALVES RRN</w:t>
            </w:r>
          </w:p>
        </w:tc>
        <w:tc>
          <w:tcPr>
            <w:tcW w:w="620" w:type="dxa"/>
            <w:tcBorders>
              <w:top w:val="nil"/>
              <w:left w:val="nil"/>
              <w:bottom w:val="nil"/>
              <w:right w:val="nil"/>
            </w:tcBorders>
            <w:shd w:val="clear" w:color="auto" w:fill="auto"/>
            <w:noWrap/>
            <w:vAlign w:val="center"/>
            <w:hideMark/>
          </w:tcPr>
          <w:p w14:paraId="689A7740" w14:textId="77777777" w:rsidR="00026F9B" w:rsidRPr="006C39D6" w:rsidRDefault="00026F9B" w:rsidP="00B92F10">
            <w:pPr>
              <w:jc w:val="both"/>
              <w:rPr>
                <w:color w:val="000000"/>
                <w:sz w:val="22"/>
                <w:lang w:eastAsia="pt-BR"/>
              </w:rPr>
            </w:pPr>
            <w:r w:rsidRPr="006C39D6">
              <w:rPr>
                <w:color w:val="000000"/>
                <w:sz w:val="22"/>
                <w:lang w:eastAsia="pt-BR"/>
              </w:rPr>
              <w:t>2006</w:t>
            </w:r>
          </w:p>
        </w:tc>
        <w:tc>
          <w:tcPr>
            <w:tcW w:w="2972" w:type="dxa"/>
            <w:tcBorders>
              <w:top w:val="nil"/>
              <w:left w:val="nil"/>
              <w:bottom w:val="nil"/>
              <w:right w:val="nil"/>
            </w:tcBorders>
            <w:shd w:val="clear" w:color="auto" w:fill="auto"/>
            <w:noWrap/>
            <w:vAlign w:val="center"/>
            <w:hideMark/>
          </w:tcPr>
          <w:p w14:paraId="08DDC8B7" w14:textId="77777777" w:rsidR="00026F9B" w:rsidRPr="006C39D6" w:rsidRDefault="00026F9B" w:rsidP="00B92F10">
            <w:pPr>
              <w:jc w:val="both"/>
              <w:rPr>
                <w:color w:val="000000"/>
                <w:sz w:val="22"/>
                <w:lang w:eastAsia="pt-BR"/>
              </w:rPr>
            </w:pPr>
            <w:r w:rsidRPr="006C39D6">
              <w:rPr>
                <w:color w:val="000000"/>
                <w:sz w:val="22"/>
                <w:lang w:eastAsia="pt-BR"/>
              </w:rPr>
              <w:t>J ETHNOPHARMACOL</w:t>
            </w:r>
          </w:p>
        </w:tc>
        <w:tc>
          <w:tcPr>
            <w:tcW w:w="1248" w:type="dxa"/>
            <w:tcBorders>
              <w:top w:val="nil"/>
              <w:left w:val="nil"/>
              <w:bottom w:val="nil"/>
              <w:right w:val="nil"/>
            </w:tcBorders>
            <w:shd w:val="clear" w:color="auto" w:fill="auto"/>
            <w:noWrap/>
            <w:vAlign w:val="center"/>
            <w:hideMark/>
          </w:tcPr>
          <w:p w14:paraId="3F69CEA0" w14:textId="77777777" w:rsidR="00026F9B" w:rsidRPr="006C39D6" w:rsidRDefault="00026F9B" w:rsidP="00B92F10">
            <w:pPr>
              <w:jc w:val="both"/>
              <w:rPr>
                <w:color w:val="000000"/>
                <w:sz w:val="22"/>
                <w:lang w:eastAsia="pt-BR"/>
              </w:rPr>
            </w:pPr>
            <w:r w:rsidRPr="006C39D6">
              <w:rPr>
                <w:color w:val="000000"/>
                <w:sz w:val="22"/>
                <w:lang w:eastAsia="pt-BR"/>
              </w:rPr>
              <w:t>127</w:t>
            </w:r>
          </w:p>
        </w:tc>
        <w:tc>
          <w:tcPr>
            <w:tcW w:w="1600" w:type="dxa"/>
            <w:tcBorders>
              <w:top w:val="nil"/>
              <w:left w:val="nil"/>
              <w:bottom w:val="nil"/>
              <w:right w:val="nil"/>
            </w:tcBorders>
            <w:shd w:val="clear" w:color="auto" w:fill="auto"/>
            <w:noWrap/>
            <w:vAlign w:val="center"/>
            <w:hideMark/>
          </w:tcPr>
          <w:p w14:paraId="5928A82A" w14:textId="77777777" w:rsidR="00026F9B" w:rsidRPr="006C39D6" w:rsidRDefault="00026F9B" w:rsidP="00B92F10">
            <w:pPr>
              <w:jc w:val="both"/>
              <w:rPr>
                <w:color w:val="000000"/>
                <w:sz w:val="22"/>
                <w:lang w:eastAsia="pt-BR"/>
              </w:rPr>
            </w:pPr>
            <w:r w:rsidRPr="006C39D6">
              <w:rPr>
                <w:color w:val="000000"/>
                <w:sz w:val="22"/>
                <w:lang w:eastAsia="pt-BR"/>
              </w:rPr>
              <w:t>7,94</w:t>
            </w:r>
          </w:p>
        </w:tc>
      </w:tr>
      <w:tr w:rsidR="00026F9B" w:rsidRPr="006C39D6" w14:paraId="37C12184" w14:textId="77777777" w:rsidTr="00A505F0">
        <w:trPr>
          <w:trHeight w:val="315"/>
          <w:jc w:val="center"/>
        </w:trPr>
        <w:tc>
          <w:tcPr>
            <w:tcW w:w="2410" w:type="dxa"/>
            <w:tcBorders>
              <w:top w:val="nil"/>
              <w:left w:val="nil"/>
              <w:bottom w:val="nil"/>
              <w:right w:val="nil"/>
            </w:tcBorders>
            <w:shd w:val="clear" w:color="auto" w:fill="auto"/>
            <w:noWrap/>
            <w:vAlign w:val="center"/>
            <w:hideMark/>
          </w:tcPr>
          <w:p w14:paraId="27EC6D6F" w14:textId="77777777" w:rsidR="00026F9B" w:rsidRPr="006C39D6" w:rsidRDefault="00026F9B" w:rsidP="00B92F10">
            <w:pPr>
              <w:jc w:val="both"/>
              <w:rPr>
                <w:color w:val="000000"/>
                <w:sz w:val="22"/>
                <w:lang w:eastAsia="pt-BR"/>
              </w:rPr>
            </w:pPr>
            <w:r w:rsidRPr="006C39D6">
              <w:rPr>
                <w:color w:val="000000"/>
                <w:sz w:val="22"/>
                <w:lang w:eastAsia="pt-BR"/>
              </w:rPr>
              <w:t>VOEKS RA</w:t>
            </w:r>
          </w:p>
        </w:tc>
        <w:tc>
          <w:tcPr>
            <w:tcW w:w="620" w:type="dxa"/>
            <w:tcBorders>
              <w:top w:val="nil"/>
              <w:left w:val="nil"/>
              <w:bottom w:val="nil"/>
              <w:right w:val="nil"/>
            </w:tcBorders>
            <w:shd w:val="clear" w:color="auto" w:fill="auto"/>
            <w:noWrap/>
            <w:vAlign w:val="center"/>
            <w:hideMark/>
          </w:tcPr>
          <w:p w14:paraId="342F008F" w14:textId="77777777" w:rsidR="00026F9B" w:rsidRPr="006C39D6" w:rsidRDefault="00026F9B" w:rsidP="00B92F10">
            <w:pPr>
              <w:jc w:val="both"/>
              <w:rPr>
                <w:color w:val="000000"/>
                <w:sz w:val="22"/>
                <w:lang w:eastAsia="pt-BR"/>
              </w:rPr>
            </w:pPr>
            <w:r w:rsidRPr="006C39D6">
              <w:rPr>
                <w:color w:val="000000"/>
                <w:sz w:val="22"/>
                <w:lang w:eastAsia="pt-BR"/>
              </w:rPr>
              <w:t>2004</w:t>
            </w:r>
          </w:p>
        </w:tc>
        <w:tc>
          <w:tcPr>
            <w:tcW w:w="2972" w:type="dxa"/>
            <w:tcBorders>
              <w:top w:val="nil"/>
              <w:left w:val="nil"/>
              <w:bottom w:val="nil"/>
              <w:right w:val="nil"/>
            </w:tcBorders>
            <w:shd w:val="clear" w:color="auto" w:fill="auto"/>
            <w:noWrap/>
            <w:vAlign w:val="center"/>
            <w:hideMark/>
          </w:tcPr>
          <w:p w14:paraId="0A35417F" w14:textId="77777777" w:rsidR="00026F9B" w:rsidRPr="006C39D6" w:rsidRDefault="00026F9B" w:rsidP="00B92F10">
            <w:pPr>
              <w:jc w:val="both"/>
              <w:rPr>
                <w:color w:val="000000"/>
                <w:sz w:val="22"/>
                <w:lang w:eastAsia="pt-BR"/>
              </w:rPr>
            </w:pPr>
            <w:r w:rsidRPr="006C39D6">
              <w:rPr>
                <w:color w:val="000000"/>
                <w:sz w:val="22"/>
                <w:lang w:eastAsia="pt-BR"/>
              </w:rPr>
              <w:t>ECON BOT</w:t>
            </w:r>
          </w:p>
        </w:tc>
        <w:tc>
          <w:tcPr>
            <w:tcW w:w="1248" w:type="dxa"/>
            <w:tcBorders>
              <w:top w:val="nil"/>
              <w:left w:val="nil"/>
              <w:bottom w:val="nil"/>
              <w:right w:val="nil"/>
            </w:tcBorders>
            <w:shd w:val="clear" w:color="auto" w:fill="auto"/>
            <w:noWrap/>
            <w:vAlign w:val="center"/>
            <w:hideMark/>
          </w:tcPr>
          <w:p w14:paraId="381E6CEB" w14:textId="77777777" w:rsidR="00026F9B" w:rsidRPr="006C39D6" w:rsidRDefault="00026F9B" w:rsidP="00B92F10">
            <w:pPr>
              <w:jc w:val="both"/>
              <w:rPr>
                <w:color w:val="000000"/>
                <w:sz w:val="22"/>
                <w:lang w:eastAsia="pt-BR"/>
              </w:rPr>
            </w:pPr>
            <w:r w:rsidRPr="006C39D6">
              <w:rPr>
                <w:color w:val="000000"/>
                <w:sz w:val="22"/>
                <w:lang w:eastAsia="pt-BR"/>
              </w:rPr>
              <w:t>116</w:t>
            </w:r>
          </w:p>
        </w:tc>
        <w:tc>
          <w:tcPr>
            <w:tcW w:w="1600" w:type="dxa"/>
            <w:tcBorders>
              <w:top w:val="nil"/>
              <w:left w:val="nil"/>
              <w:bottom w:val="nil"/>
              <w:right w:val="nil"/>
            </w:tcBorders>
            <w:shd w:val="clear" w:color="auto" w:fill="auto"/>
            <w:noWrap/>
            <w:vAlign w:val="center"/>
            <w:hideMark/>
          </w:tcPr>
          <w:p w14:paraId="02454DAA" w14:textId="77777777" w:rsidR="00026F9B" w:rsidRPr="006C39D6" w:rsidRDefault="00026F9B" w:rsidP="00B92F10">
            <w:pPr>
              <w:jc w:val="both"/>
              <w:rPr>
                <w:color w:val="000000"/>
                <w:sz w:val="22"/>
                <w:lang w:eastAsia="pt-BR"/>
              </w:rPr>
            </w:pPr>
            <w:r w:rsidRPr="006C39D6">
              <w:rPr>
                <w:color w:val="000000"/>
                <w:sz w:val="22"/>
                <w:lang w:eastAsia="pt-BR"/>
              </w:rPr>
              <w:t>6,44</w:t>
            </w:r>
          </w:p>
        </w:tc>
      </w:tr>
      <w:tr w:rsidR="00026F9B" w:rsidRPr="006C39D6" w14:paraId="62B380CE" w14:textId="77777777" w:rsidTr="00A505F0">
        <w:trPr>
          <w:trHeight w:val="315"/>
          <w:jc w:val="center"/>
        </w:trPr>
        <w:tc>
          <w:tcPr>
            <w:tcW w:w="2410" w:type="dxa"/>
            <w:tcBorders>
              <w:top w:val="nil"/>
              <w:left w:val="nil"/>
              <w:right w:val="nil"/>
            </w:tcBorders>
            <w:shd w:val="clear" w:color="auto" w:fill="auto"/>
            <w:noWrap/>
            <w:vAlign w:val="center"/>
            <w:hideMark/>
          </w:tcPr>
          <w:p w14:paraId="072F859F" w14:textId="77777777" w:rsidR="00026F9B" w:rsidRPr="006C39D6" w:rsidRDefault="00026F9B" w:rsidP="00B92F10">
            <w:pPr>
              <w:jc w:val="both"/>
              <w:rPr>
                <w:color w:val="000000"/>
                <w:sz w:val="22"/>
                <w:lang w:eastAsia="pt-BR"/>
              </w:rPr>
            </w:pPr>
            <w:r w:rsidRPr="006C39D6">
              <w:rPr>
                <w:color w:val="000000"/>
                <w:sz w:val="22"/>
                <w:lang w:eastAsia="pt-BR"/>
              </w:rPr>
              <w:t>ALVES RRN</w:t>
            </w:r>
          </w:p>
        </w:tc>
        <w:tc>
          <w:tcPr>
            <w:tcW w:w="620" w:type="dxa"/>
            <w:tcBorders>
              <w:top w:val="nil"/>
              <w:left w:val="nil"/>
              <w:right w:val="nil"/>
            </w:tcBorders>
            <w:shd w:val="clear" w:color="auto" w:fill="auto"/>
            <w:noWrap/>
            <w:vAlign w:val="center"/>
            <w:hideMark/>
          </w:tcPr>
          <w:p w14:paraId="4525E5E0" w14:textId="77777777" w:rsidR="00026F9B" w:rsidRPr="006C39D6" w:rsidRDefault="00026F9B" w:rsidP="00B92F10">
            <w:pPr>
              <w:jc w:val="both"/>
              <w:rPr>
                <w:color w:val="000000"/>
                <w:sz w:val="22"/>
                <w:lang w:eastAsia="pt-BR"/>
              </w:rPr>
            </w:pPr>
            <w:r w:rsidRPr="006C39D6">
              <w:rPr>
                <w:color w:val="000000"/>
                <w:sz w:val="22"/>
                <w:lang w:eastAsia="pt-BR"/>
              </w:rPr>
              <w:t>2007</w:t>
            </w:r>
          </w:p>
        </w:tc>
        <w:tc>
          <w:tcPr>
            <w:tcW w:w="2972" w:type="dxa"/>
            <w:tcBorders>
              <w:top w:val="nil"/>
              <w:left w:val="nil"/>
              <w:right w:val="nil"/>
            </w:tcBorders>
            <w:shd w:val="clear" w:color="auto" w:fill="auto"/>
            <w:noWrap/>
            <w:vAlign w:val="center"/>
            <w:hideMark/>
          </w:tcPr>
          <w:p w14:paraId="59F0964B" w14:textId="77777777" w:rsidR="00026F9B" w:rsidRPr="006C39D6" w:rsidRDefault="00026F9B" w:rsidP="00B92F10">
            <w:pPr>
              <w:jc w:val="both"/>
              <w:rPr>
                <w:color w:val="000000"/>
                <w:sz w:val="22"/>
                <w:lang w:eastAsia="pt-BR"/>
              </w:rPr>
            </w:pPr>
            <w:r w:rsidRPr="006C39D6">
              <w:rPr>
                <w:color w:val="000000"/>
                <w:sz w:val="22"/>
                <w:lang w:eastAsia="pt-BR"/>
              </w:rPr>
              <w:t>J ETHNOPHARMACOL</w:t>
            </w:r>
          </w:p>
        </w:tc>
        <w:tc>
          <w:tcPr>
            <w:tcW w:w="1248" w:type="dxa"/>
            <w:tcBorders>
              <w:top w:val="nil"/>
              <w:left w:val="nil"/>
              <w:right w:val="nil"/>
            </w:tcBorders>
            <w:shd w:val="clear" w:color="auto" w:fill="auto"/>
            <w:noWrap/>
            <w:vAlign w:val="center"/>
            <w:hideMark/>
          </w:tcPr>
          <w:p w14:paraId="7DC2A5DE" w14:textId="77777777" w:rsidR="00026F9B" w:rsidRPr="006C39D6" w:rsidRDefault="00026F9B" w:rsidP="00B92F10">
            <w:pPr>
              <w:jc w:val="both"/>
              <w:rPr>
                <w:color w:val="000000"/>
                <w:sz w:val="22"/>
                <w:lang w:eastAsia="pt-BR"/>
              </w:rPr>
            </w:pPr>
            <w:r w:rsidRPr="006C39D6">
              <w:rPr>
                <w:color w:val="000000"/>
                <w:sz w:val="22"/>
                <w:lang w:eastAsia="pt-BR"/>
              </w:rPr>
              <w:t>115</w:t>
            </w:r>
          </w:p>
        </w:tc>
        <w:tc>
          <w:tcPr>
            <w:tcW w:w="1600" w:type="dxa"/>
            <w:tcBorders>
              <w:top w:val="nil"/>
              <w:left w:val="nil"/>
              <w:right w:val="nil"/>
            </w:tcBorders>
            <w:shd w:val="clear" w:color="auto" w:fill="auto"/>
            <w:noWrap/>
            <w:vAlign w:val="center"/>
            <w:hideMark/>
          </w:tcPr>
          <w:p w14:paraId="2F6221B2" w14:textId="77777777" w:rsidR="00026F9B" w:rsidRPr="006C39D6" w:rsidRDefault="00026F9B" w:rsidP="00B92F10">
            <w:pPr>
              <w:jc w:val="both"/>
              <w:rPr>
                <w:color w:val="000000"/>
                <w:sz w:val="22"/>
                <w:lang w:eastAsia="pt-BR"/>
              </w:rPr>
            </w:pPr>
            <w:r w:rsidRPr="006C39D6">
              <w:rPr>
                <w:color w:val="000000"/>
                <w:sz w:val="22"/>
                <w:lang w:eastAsia="pt-BR"/>
              </w:rPr>
              <w:t>7,67</w:t>
            </w:r>
          </w:p>
        </w:tc>
      </w:tr>
      <w:tr w:rsidR="00026F9B" w:rsidRPr="006C39D6" w14:paraId="79508A26" w14:textId="77777777" w:rsidTr="00A505F0">
        <w:trPr>
          <w:trHeight w:val="315"/>
          <w:jc w:val="center"/>
        </w:trPr>
        <w:tc>
          <w:tcPr>
            <w:tcW w:w="2410" w:type="dxa"/>
            <w:tcBorders>
              <w:top w:val="nil"/>
              <w:left w:val="nil"/>
              <w:bottom w:val="single" w:sz="4" w:space="0" w:color="auto"/>
              <w:right w:val="nil"/>
            </w:tcBorders>
            <w:shd w:val="clear" w:color="auto" w:fill="auto"/>
            <w:noWrap/>
            <w:vAlign w:val="center"/>
            <w:hideMark/>
          </w:tcPr>
          <w:p w14:paraId="1B614232" w14:textId="77777777" w:rsidR="00026F9B" w:rsidRPr="006C39D6" w:rsidRDefault="00026F9B" w:rsidP="00B92F10">
            <w:pPr>
              <w:jc w:val="both"/>
              <w:rPr>
                <w:color w:val="000000"/>
                <w:sz w:val="22"/>
                <w:lang w:eastAsia="pt-BR"/>
              </w:rPr>
            </w:pPr>
            <w:r w:rsidRPr="006C39D6">
              <w:rPr>
                <w:color w:val="000000"/>
                <w:sz w:val="22"/>
                <w:lang w:eastAsia="pt-BR"/>
              </w:rPr>
              <w:t>MONTEIRO JM</w:t>
            </w:r>
          </w:p>
        </w:tc>
        <w:tc>
          <w:tcPr>
            <w:tcW w:w="620" w:type="dxa"/>
            <w:tcBorders>
              <w:top w:val="nil"/>
              <w:left w:val="nil"/>
              <w:bottom w:val="single" w:sz="4" w:space="0" w:color="auto"/>
              <w:right w:val="nil"/>
            </w:tcBorders>
            <w:shd w:val="clear" w:color="auto" w:fill="auto"/>
            <w:noWrap/>
            <w:vAlign w:val="center"/>
            <w:hideMark/>
          </w:tcPr>
          <w:p w14:paraId="7D352617" w14:textId="77777777" w:rsidR="00026F9B" w:rsidRPr="006C39D6" w:rsidRDefault="00026F9B" w:rsidP="00B92F10">
            <w:pPr>
              <w:jc w:val="both"/>
              <w:rPr>
                <w:color w:val="000000"/>
                <w:sz w:val="22"/>
                <w:lang w:eastAsia="pt-BR"/>
              </w:rPr>
            </w:pPr>
            <w:r w:rsidRPr="006C39D6">
              <w:rPr>
                <w:color w:val="000000"/>
                <w:sz w:val="22"/>
                <w:lang w:eastAsia="pt-BR"/>
              </w:rPr>
              <w:t>2006</w:t>
            </w:r>
          </w:p>
        </w:tc>
        <w:tc>
          <w:tcPr>
            <w:tcW w:w="2972" w:type="dxa"/>
            <w:tcBorders>
              <w:top w:val="nil"/>
              <w:left w:val="nil"/>
              <w:bottom w:val="single" w:sz="4" w:space="0" w:color="auto"/>
              <w:right w:val="nil"/>
            </w:tcBorders>
            <w:shd w:val="clear" w:color="auto" w:fill="auto"/>
            <w:noWrap/>
            <w:vAlign w:val="center"/>
            <w:hideMark/>
          </w:tcPr>
          <w:p w14:paraId="7B034DD1" w14:textId="77777777" w:rsidR="00026F9B" w:rsidRPr="006C39D6" w:rsidRDefault="00026F9B" w:rsidP="00B92F10">
            <w:pPr>
              <w:jc w:val="both"/>
              <w:rPr>
                <w:color w:val="000000"/>
                <w:sz w:val="22"/>
                <w:lang w:eastAsia="pt-BR"/>
              </w:rPr>
            </w:pPr>
            <w:r w:rsidRPr="006C39D6">
              <w:rPr>
                <w:color w:val="000000"/>
                <w:sz w:val="22"/>
                <w:lang w:eastAsia="pt-BR"/>
              </w:rPr>
              <w:t>J ETHNOPHARMACOL</w:t>
            </w:r>
          </w:p>
        </w:tc>
        <w:tc>
          <w:tcPr>
            <w:tcW w:w="1248" w:type="dxa"/>
            <w:tcBorders>
              <w:top w:val="nil"/>
              <w:left w:val="nil"/>
              <w:bottom w:val="single" w:sz="4" w:space="0" w:color="auto"/>
              <w:right w:val="nil"/>
            </w:tcBorders>
            <w:shd w:val="clear" w:color="auto" w:fill="auto"/>
            <w:noWrap/>
            <w:vAlign w:val="center"/>
            <w:hideMark/>
          </w:tcPr>
          <w:p w14:paraId="48CD48BB" w14:textId="77777777" w:rsidR="00026F9B" w:rsidRPr="006C39D6" w:rsidRDefault="00026F9B" w:rsidP="00B92F10">
            <w:pPr>
              <w:jc w:val="both"/>
              <w:rPr>
                <w:color w:val="000000"/>
                <w:sz w:val="22"/>
                <w:lang w:eastAsia="pt-BR"/>
              </w:rPr>
            </w:pPr>
            <w:r w:rsidRPr="006C39D6">
              <w:rPr>
                <w:color w:val="000000"/>
                <w:sz w:val="22"/>
                <w:lang w:eastAsia="pt-BR"/>
              </w:rPr>
              <w:t>110</w:t>
            </w:r>
          </w:p>
        </w:tc>
        <w:tc>
          <w:tcPr>
            <w:tcW w:w="1600" w:type="dxa"/>
            <w:tcBorders>
              <w:top w:val="nil"/>
              <w:left w:val="nil"/>
              <w:bottom w:val="single" w:sz="4" w:space="0" w:color="auto"/>
              <w:right w:val="nil"/>
            </w:tcBorders>
            <w:shd w:val="clear" w:color="auto" w:fill="auto"/>
            <w:noWrap/>
            <w:vAlign w:val="center"/>
            <w:hideMark/>
          </w:tcPr>
          <w:p w14:paraId="066C06E1" w14:textId="77777777" w:rsidR="00026F9B" w:rsidRPr="006C39D6" w:rsidRDefault="00026F9B" w:rsidP="00B92F10">
            <w:pPr>
              <w:jc w:val="both"/>
              <w:rPr>
                <w:color w:val="000000"/>
                <w:sz w:val="22"/>
                <w:lang w:eastAsia="pt-BR"/>
              </w:rPr>
            </w:pPr>
            <w:r w:rsidRPr="006C39D6">
              <w:rPr>
                <w:color w:val="000000"/>
                <w:sz w:val="22"/>
                <w:lang w:eastAsia="pt-BR"/>
              </w:rPr>
              <w:t>6,88</w:t>
            </w:r>
          </w:p>
        </w:tc>
      </w:tr>
    </w:tbl>
    <w:p w14:paraId="21D0DEA6" w14:textId="267841D6" w:rsidR="00026F9B" w:rsidRPr="0028189F" w:rsidRDefault="00B92F10" w:rsidP="007A2973">
      <w:pPr>
        <w:spacing w:line="360" w:lineRule="auto"/>
        <w:jc w:val="both"/>
        <w:rPr>
          <w:sz w:val="22"/>
        </w:rPr>
      </w:pPr>
      <w:r w:rsidRPr="0028189F">
        <w:rPr>
          <w:sz w:val="22"/>
        </w:rPr>
        <w:t>Fonte:</w:t>
      </w:r>
      <w:r w:rsidR="000734D1" w:rsidRPr="0028189F">
        <w:rPr>
          <w:sz w:val="22"/>
        </w:rPr>
        <w:t xml:space="preserve"> Autores,</w:t>
      </w:r>
      <w:r w:rsidR="00EB47CA">
        <w:rPr>
          <w:sz w:val="22"/>
        </w:rPr>
        <w:t xml:space="preserve"> </w:t>
      </w:r>
      <w:r w:rsidR="0028189F" w:rsidRPr="0028189F">
        <w:rPr>
          <w:sz w:val="22"/>
        </w:rPr>
        <w:t>2024</w:t>
      </w:r>
    </w:p>
    <w:p w14:paraId="6EF26A43" w14:textId="354B7D11" w:rsidR="003949CE" w:rsidRDefault="003949CE" w:rsidP="003949CE">
      <w:pPr>
        <w:widowControl/>
        <w:tabs>
          <w:tab w:val="left" w:pos="1290"/>
        </w:tabs>
        <w:spacing w:after="160" w:line="259" w:lineRule="auto"/>
        <w:jc w:val="both"/>
        <w:rPr>
          <w:sz w:val="28"/>
          <w:szCs w:val="28"/>
        </w:rPr>
      </w:pPr>
      <w:r>
        <w:rPr>
          <w:b/>
          <w:szCs w:val="24"/>
        </w:rPr>
        <w:t>4.</w:t>
      </w:r>
      <w:r w:rsidR="004B4ADC">
        <w:rPr>
          <w:b/>
          <w:szCs w:val="24"/>
        </w:rPr>
        <w:t xml:space="preserve">  </w:t>
      </w:r>
      <w:r>
        <w:rPr>
          <w:b/>
          <w:szCs w:val="24"/>
        </w:rPr>
        <w:t xml:space="preserve">CONSIDERAÇÕES FINAIS </w:t>
      </w:r>
    </w:p>
    <w:p w14:paraId="4961D067" w14:textId="77777777" w:rsidR="00D0799D" w:rsidRDefault="00D0799D" w:rsidP="00D0799D">
      <w:pPr>
        <w:spacing w:line="360" w:lineRule="auto"/>
        <w:ind w:firstLine="708"/>
        <w:jc w:val="both"/>
      </w:pPr>
      <w:r>
        <w:rPr>
          <w:szCs w:val="24"/>
        </w:rPr>
        <w:tab/>
      </w:r>
      <w:r w:rsidRPr="0096291C">
        <w:t xml:space="preserve">A Etnobotânica é um campo da ciência de grande importância que avançou muito nos últimos anos, tanto em número de pesquisadores quanto em publicações científicas. Isso se deve principalmente ao aumento no número de programas de mestrado e doutorado, visando a formação de recursos humanos qualificados para desenvolver pesquisas que contribuam para a manutenção e valorização das comunidades tradicionais e descoberta de novos fármacos. </w:t>
      </w:r>
    </w:p>
    <w:p w14:paraId="5F8B1B8F" w14:textId="17E5A1E5" w:rsidR="008E320B" w:rsidRPr="008E320B" w:rsidRDefault="00D0799D" w:rsidP="005D081C">
      <w:pPr>
        <w:spacing w:line="360" w:lineRule="auto"/>
        <w:ind w:firstLine="708"/>
        <w:jc w:val="both"/>
        <w:rPr>
          <w:szCs w:val="24"/>
        </w:rPr>
      </w:pPr>
      <w:r w:rsidRPr="0096291C">
        <w:t>As técnicas bibliométricas evidenciaram que a pesquisa pode ser de grande utilidade para a descoberta da produção científica na área da etnobotânica, mostrando que as pesquisas levantadas e analisadas ainda têm como foco principal a etnobotânica aplicada e plantas medicinais. Portanto, os dados contidos neste estudo podem ser utilizados como ferramenta tanto para o planejamento como para a execução de novas pesquisas, assim como ter uma melhor compreensão da comunidade científica.</w:t>
      </w:r>
    </w:p>
    <w:p w14:paraId="5D816746" w14:textId="6FA9D037" w:rsidR="003949CE" w:rsidRDefault="003949CE" w:rsidP="003949CE">
      <w:pPr>
        <w:widowControl/>
        <w:tabs>
          <w:tab w:val="left" w:pos="1290"/>
        </w:tabs>
        <w:spacing w:after="160" w:line="259" w:lineRule="auto"/>
        <w:jc w:val="both"/>
        <w:rPr>
          <w:color w:val="FF0000"/>
          <w:szCs w:val="24"/>
        </w:rPr>
      </w:pPr>
      <w:r>
        <w:rPr>
          <w:b/>
          <w:szCs w:val="24"/>
        </w:rPr>
        <w:t>REFERÊNCIAS</w:t>
      </w:r>
    </w:p>
    <w:p w14:paraId="33D59B97" w14:textId="77777777" w:rsidR="00A4403A" w:rsidRPr="00852417" w:rsidRDefault="00A4403A" w:rsidP="00F95A22">
      <w:pPr>
        <w:spacing w:before="120" w:after="120"/>
        <w:jc w:val="both"/>
        <w:rPr>
          <w:lang w:val="en-US"/>
        </w:rPr>
      </w:pPr>
      <w:bookmarkStart w:id="2" w:name="_gjdgxs" w:colFirst="0" w:colLast="0"/>
      <w:bookmarkEnd w:id="2"/>
      <w:r w:rsidRPr="00E13987">
        <w:t xml:space="preserve">ALBUQUERQUE, Ulysses Paulino; HANAZAKI, Natalia. </w:t>
      </w:r>
      <w:r w:rsidRPr="00852417">
        <w:rPr>
          <w:lang w:val="en-US"/>
        </w:rPr>
        <w:t>Five problems in current ethnobotanical research—and some suggestions for strengthening them. </w:t>
      </w:r>
      <w:r w:rsidRPr="00852417">
        <w:rPr>
          <w:b/>
          <w:bCs/>
          <w:lang w:val="en-US"/>
        </w:rPr>
        <w:t>Human Ecology</w:t>
      </w:r>
      <w:r w:rsidRPr="00852417">
        <w:rPr>
          <w:lang w:val="en-US"/>
        </w:rPr>
        <w:t>, v. 37, p. 653-661, 2009.</w:t>
      </w:r>
    </w:p>
    <w:p w14:paraId="24BEB10C" w14:textId="77777777" w:rsidR="00A4403A" w:rsidRPr="00852417" w:rsidRDefault="00A4403A" w:rsidP="00F95A22">
      <w:pPr>
        <w:spacing w:before="120" w:after="120"/>
        <w:jc w:val="both"/>
        <w:rPr>
          <w:lang w:val="en-US"/>
        </w:rPr>
      </w:pPr>
      <w:r w:rsidRPr="00852417">
        <w:rPr>
          <w:lang w:val="en-US"/>
        </w:rPr>
        <w:t xml:space="preserve">ARIA, Massimo; CUCCURULLO, Corrado. </w:t>
      </w:r>
      <w:proofErr w:type="spellStart"/>
      <w:r w:rsidRPr="00852417">
        <w:rPr>
          <w:lang w:val="en-US"/>
        </w:rPr>
        <w:t>bibliometrix</w:t>
      </w:r>
      <w:proofErr w:type="spellEnd"/>
      <w:r w:rsidRPr="00852417">
        <w:rPr>
          <w:lang w:val="en-US"/>
        </w:rPr>
        <w:t>: An R-tool for comprehensive science mapping analysis. </w:t>
      </w:r>
      <w:r w:rsidRPr="00852417">
        <w:rPr>
          <w:b/>
          <w:bCs/>
          <w:lang w:val="en-US"/>
        </w:rPr>
        <w:t xml:space="preserve">Journal of </w:t>
      </w:r>
      <w:proofErr w:type="spellStart"/>
      <w:r w:rsidRPr="00852417">
        <w:rPr>
          <w:b/>
          <w:bCs/>
          <w:lang w:val="en-US"/>
        </w:rPr>
        <w:t>informetrics</w:t>
      </w:r>
      <w:proofErr w:type="spellEnd"/>
      <w:r w:rsidRPr="00852417">
        <w:rPr>
          <w:lang w:val="en-US"/>
        </w:rPr>
        <w:t>, v. 11, n. 4, p. 959-975, 2017.</w:t>
      </w:r>
    </w:p>
    <w:p w14:paraId="429ACDE2" w14:textId="77777777" w:rsidR="00A4403A" w:rsidRPr="00852417" w:rsidRDefault="00A4403A" w:rsidP="00F95A22">
      <w:pPr>
        <w:spacing w:before="120" w:after="120"/>
        <w:jc w:val="both"/>
        <w:rPr>
          <w:lang w:val="en-US"/>
        </w:rPr>
      </w:pPr>
      <w:r w:rsidRPr="00E13987">
        <w:t xml:space="preserve">FERRARI, </w:t>
      </w:r>
      <w:proofErr w:type="spellStart"/>
      <w:r w:rsidRPr="00E13987">
        <w:t>Patricia</w:t>
      </w:r>
      <w:proofErr w:type="spellEnd"/>
      <w:r w:rsidRPr="00E13987">
        <w:t xml:space="preserve"> A.; ZANK, Sofia; HANAZAKI, Natalia. </w:t>
      </w:r>
      <w:r w:rsidRPr="00852417">
        <w:rPr>
          <w:lang w:val="en-US"/>
        </w:rPr>
        <w:t>Unraveling Sustainability in Brazilian Ethnobotany: An Analysis of the Sustainable Development Goals (SDGs). </w:t>
      </w:r>
      <w:r w:rsidRPr="00852417">
        <w:rPr>
          <w:b/>
          <w:bCs/>
          <w:lang w:val="en-US"/>
        </w:rPr>
        <w:t>Economic Botany</w:t>
      </w:r>
      <w:r w:rsidRPr="00852417">
        <w:rPr>
          <w:lang w:val="en-US"/>
        </w:rPr>
        <w:t>, p. 1-20, 2024.</w:t>
      </w:r>
    </w:p>
    <w:p w14:paraId="47D93D9A" w14:textId="77777777" w:rsidR="00A4403A" w:rsidRPr="00852417" w:rsidRDefault="00A4403A" w:rsidP="00F95A22">
      <w:pPr>
        <w:spacing w:before="120" w:after="120"/>
        <w:jc w:val="both"/>
        <w:rPr>
          <w:lang w:val="en-US"/>
        </w:rPr>
      </w:pPr>
      <w:r w:rsidRPr="00852417">
        <w:rPr>
          <w:lang w:val="en-US"/>
        </w:rPr>
        <w:t>LEONTI, Marco. The relevance of quantitative ethnobotanical indices for ethnopharmacology and ethnobotany. </w:t>
      </w:r>
      <w:r w:rsidRPr="00852417">
        <w:rPr>
          <w:b/>
          <w:bCs/>
          <w:lang w:val="en-US"/>
        </w:rPr>
        <w:t>Journal of Ethnopharmacology</w:t>
      </w:r>
      <w:r w:rsidRPr="00852417">
        <w:rPr>
          <w:lang w:val="en-US"/>
        </w:rPr>
        <w:t>, v. 288, p. 115008, 2022.</w:t>
      </w:r>
    </w:p>
    <w:p w14:paraId="741D295D" w14:textId="77777777" w:rsidR="00A4403A" w:rsidRPr="00852417" w:rsidRDefault="00A4403A" w:rsidP="00F95A22">
      <w:pPr>
        <w:spacing w:before="120" w:after="120"/>
        <w:jc w:val="both"/>
        <w:rPr>
          <w:lang w:val="en-US"/>
        </w:rPr>
      </w:pPr>
      <w:r w:rsidRPr="00852417">
        <w:rPr>
          <w:lang w:val="en-US"/>
        </w:rPr>
        <w:t xml:space="preserve">LIU, </w:t>
      </w:r>
      <w:proofErr w:type="spellStart"/>
      <w:r w:rsidRPr="00852417">
        <w:rPr>
          <w:lang w:val="en-US"/>
        </w:rPr>
        <w:t>Chenli</w:t>
      </w:r>
      <w:proofErr w:type="spellEnd"/>
      <w:r w:rsidRPr="00852417">
        <w:rPr>
          <w:lang w:val="en-US"/>
        </w:rPr>
        <w:t xml:space="preserve"> et al. Global trends and characteristics of ecological security research in the early 21st century: A literature review and bibliometric analysis. </w:t>
      </w:r>
      <w:r w:rsidRPr="00852417">
        <w:rPr>
          <w:b/>
          <w:bCs/>
          <w:lang w:val="en-US"/>
        </w:rPr>
        <w:t>Ecological Indicators</w:t>
      </w:r>
      <w:r w:rsidRPr="00852417">
        <w:rPr>
          <w:lang w:val="en-US"/>
        </w:rPr>
        <w:t>, v. 137, p. 108734, 2022.</w:t>
      </w:r>
    </w:p>
    <w:p w14:paraId="1DC8CE9F" w14:textId="77777777" w:rsidR="00A4403A" w:rsidRPr="00852417" w:rsidRDefault="00A4403A" w:rsidP="00F95A22">
      <w:pPr>
        <w:spacing w:before="120" w:after="120"/>
        <w:jc w:val="both"/>
        <w:rPr>
          <w:lang w:val="en-US"/>
        </w:rPr>
      </w:pPr>
      <w:r w:rsidRPr="00852417">
        <w:rPr>
          <w:lang w:val="en-US"/>
        </w:rPr>
        <w:t>MAGALHÃES, P. K. A. et al. Ethnobotanical and ethnopharmacological study of medicinal plants used by a traditional community in Brazil’s northeastern. </w:t>
      </w:r>
      <w:r w:rsidRPr="00852417">
        <w:rPr>
          <w:b/>
          <w:bCs/>
          <w:lang w:val="en-US"/>
        </w:rPr>
        <w:t>Brazilian Journal of Biology</w:t>
      </w:r>
      <w:r w:rsidRPr="00852417">
        <w:rPr>
          <w:lang w:val="en-US"/>
        </w:rPr>
        <w:t>, v. 82, p. e237642, 2021.</w:t>
      </w:r>
    </w:p>
    <w:p w14:paraId="3BAB6ABA" w14:textId="77777777" w:rsidR="00A4403A" w:rsidRPr="00852417" w:rsidRDefault="00A4403A" w:rsidP="00F95A22">
      <w:pPr>
        <w:spacing w:before="120" w:after="120"/>
        <w:jc w:val="both"/>
        <w:rPr>
          <w:lang w:val="en-US"/>
        </w:rPr>
      </w:pPr>
      <w:r w:rsidRPr="00852417">
        <w:rPr>
          <w:lang w:val="en-US"/>
        </w:rPr>
        <w:t xml:space="preserve">MOHD SALIM, Jamilah et al. The impacts of traditional ecological knowledge towards </w:t>
      </w:r>
      <w:r w:rsidRPr="00852417">
        <w:rPr>
          <w:lang w:val="en-US"/>
        </w:rPr>
        <w:lastRenderedPageBreak/>
        <w:t>indigenous peoples: A systematic literature review. </w:t>
      </w:r>
      <w:r w:rsidRPr="00852417">
        <w:rPr>
          <w:b/>
          <w:bCs/>
          <w:lang w:val="en-US"/>
        </w:rPr>
        <w:t>Sustainability</w:t>
      </w:r>
      <w:r w:rsidRPr="00852417">
        <w:rPr>
          <w:lang w:val="en-US"/>
        </w:rPr>
        <w:t>, v. 15, n. 1, p. 824, 2023.</w:t>
      </w:r>
    </w:p>
    <w:p w14:paraId="3A2A278E" w14:textId="77777777" w:rsidR="00A4403A" w:rsidRPr="00852417" w:rsidRDefault="00A4403A" w:rsidP="00F95A22">
      <w:pPr>
        <w:spacing w:before="120" w:after="120"/>
        <w:jc w:val="both"/>
        <w:rPr>
          <w:lang w:val="en-US"/>
        </w:rPr>
      </w:pPr>
      <w:r w:rsidRPr="00852417">
        <w:rPr>
          <w:lang w:val="en-US"/>
        </w:rPr>
        <w:t xml:space="preserve">RODRIGUES, Eliana et al. Participatory ethnobotany and conservation: a methodological case study conducted with </w:t>
      </w:r>
      <w:proofErr w:type="spellStart"/>
      <w:r w:rsidRPr="00852417">
        <w:rPr>
          <w:lang w:val="en-US"/>
        </w:rPr>
        <w:t>quilombola</w:t>
      </w:r>
      <w:proofErr w:type="spellEnd"/>
      <w:r w:rsidRPr="00852417">
        <w:rPr>
          <w:lang w:val="en-US"/>
        </w:rPr>
        <w:t xml:space="preserve"> communities in Brazil’s Atlantic Forest. </w:t>
      </w:r>
      <w:r w:rsidRPr="00852417">
        <w:rPr>
          <w:b/>
          <w:bCs/>
          <w:lang w:val="en-US"/>
        </w:rPr>
        <w:t>Journal of Ethnobiology and Ethnomedicine</w:t>
      </w:r>
      <w:r w:rsidRPr="00852417">
        <w:rPr>
          <w:lang w:val="en-US"/>
        </w:rPr>
        <w:t>, v. 16, p. 1-12, 2020.</w:t>
      </w:r>
    </w:p>
    <w:p w14:paraId="7E3C3F16" w14:textId="77777777" w:rsidR="00A4403A" w:rsidRPr="00852417" w:rsidRDefault="00A4403A" w:rsidP="00F95A22">
      <w:pPr>
        <w:spacing w:before="120" w:after="120"/>
        <w:jc w:val="both"/>
        <w:rPr>
          <w:lang w:val="en-US"/>
        </w:rPr>
      </w:pPr>
      <w:r w:rsidRPr="00852417">
        <w:rPr>
          <w:lang w:val="en-US"/>
        </w:rPr>
        <w:t xml:space="preserve">RODRIGUES, Eliana et al. Participatory ethnobotany and conservation: a methodological case study conducted with </w:t>
      </w:r>
      <w:proofErr w:type="spellStart"/>
      <w:r w:rsidRPr="00852417">
        <w:rPr>
          <w:lang w:val="en-US"/>
        </w:rPr>
        <w:t>quilombola</w:t>
      </w:r>
      <w:proofErr w:type="spellEnd"/>
      <w:r w:rsidRPr="00852417">
        <w:rPr>
          <w:lang w:val="en-US"/>
        </w:rPr>
        <w:t xml:space="preserve"> communities in Brazil’s Atlantic Forest. </w:t>
      </w:r>
      <w:r w:rsidRPr="00852417">
        <w:rPr>
          <w:b/>
          <w:bCs/>
          <w:lang w:val="en-US"/>
        </w:rPr>
        <w:t>Journal of Ethnobiology and Ethnomedicine</w:t>
      </w:r>
      <w:r w:rsidRPr="00852417">
        <w:rPr>
          <w:lang w:val="en-US"/>
        </w:rPr>
        <w:t>, v. 16, p. 1-12, 2020.</w:t>
      </w:r>
    </w:p>
    <w:p w14:paraId="684D1A4A" w14:textId="77777777" w:rsidR="00A4403A" w:rsidRPr="00852417" w:rsidRDefault="00A4403A" w:rsidP="00F95A22">
      <w:pPr>
        <w:spacing w:before="120" w:after="120"/>
        <w:jc w:val="both"/>
        <w:rPr>
          <w:lang w:val="en-US"/>
        </w:rPr>
      </w:pPr>
      <w:r w:rsidRPr="007E0D8D">
        <w:rPr>
          <w:lang w:val="pt-BR"/>
        </w:rPr>
        <w:t xml:space="preserve">SILVA, Thiago Cardoso et al. </w:t>
      </w:r>
      <w:r w:rsidRPr="00852417">
        <w:rPr>
          <w:lang w:val="en-US"/>
        </w:rPr>
        <w:t>Non-Timber Forest Products in Brazil: a bibliometric and a state of the art review. </w:t>
      </w:r>
      <w:r w:rsidRPr="00852417">
        <w:rPr>
          <w:b/>
          <w:bCs/>
          <w:lang w:val="en-US"/>
        </w:rPr>
        <w:t>Sustainability</w:t>
      </w:r>
      <w:r w:rsidRPr="00852417">
        <w:rPr>
          <w:lang w:val="en-US"/>
        </w:rPr>
        <w:t>, v. 12, n. 17, p. 7151, 2020.</w:t>
      </w:r>
    </w:p>
    <w:p w14:paraId="70F666EA" w14:textId="77777777" w:rsidR="00A4403A" w:rsidRDefault="00A4403A" w:rsidP="00F95A22">
      <w:pPr>
        <w:spacing w:before="120" w:after="120"/>
        <w:jc w:val="both"/>
      </w:pPr>
      <w:r w:rsidRPr="00852417">
        <w:rPr>
          <w:lang w:val="en-US"/>
        </w:rPr>
        <w:t>SOUZA, Diego C. Forest restoration by direct seeding: a global bibliometric analysis. </w:t>
      </w:r>
      <w:proofErr w:type="spellStart"/>
      <w:r w:rsidRPr="00E13987">
        <w:rPr>
          <w:b/>
          <w:bCs/>
        </w:rPr>
        <w:t>Restoration</w:t>
      </w:r>
      <w:proofErr w:type="spellEnd"/>
      <w:r w:rsidRPr="00E13987">
        <w:rPr>
          <w:b/>
          <w:bCs/>
        </w:rPr>
        <w:t xml:space="preserve"> </w:t>
      </w:r>
      <w:proofErr w:type="spellStart"/>
      <w:r w:rsidRPr="00E13987">
        <w:rPr>
          <w:b/>
          <w:bCs/>
        </w:rPr>
        <w:t>Ecology</w:t>
      </w:r>
      <w:proofErr w:type="spellEnd"/>
      <w:r w:rsidRPr="00E13987">
        <w:t>, v. 30, n. 8, p. e13631, 2022.</w:t>
      </w:r>
    </w:p>
    <w:p w14:paraId="74D32050" w14:textId="5CD590A1" w:rsidR="00DB5854" w:rsidRPr="003949CE" w:rsidRDefault="00DB5854" w:rsidP="00161E3E">
      <w:pPr>
        <w:spacing w:line="360" w:lineRule="auto"/>
        <w:jc w:val="both"/>
      </w:pPr>
    </w:p>
    <w:sectPr w:rsidR="00DB5854" w:rsidRPr="003949CE" w:rsidSect="005A1575">
      <w:headerReference w:type="default" r:id="rId17"/>
      <w:type w:val="continuous"/>
      <w:pgSz w:w="11910" w:h="16840"/>
      <w:pgMar w:top="1701" w:right="1134" w:bottom="1134"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321E2022" w14:textId="77777777" w:rsidR="00632CE6" w:rsidRDefault="00632CE6" w:rsidP="00632CE6">
      <w:pPr>
        <w:pStyle w:val="Textodecomentrio"/>
      </w:pPr>
      <w:r>
        <w:rPr>
          <w:rStyle w:val="Refdecomentrio"/>
        </w:rPr>
        <w:annotationRef/>
      </w:r>
      <w:r>
        <w:t xml:space="preserve">Köche (2011) em seu livro: FUNDAMENTOS DE METODOLOGIA CIENTÍFICA Teoria da ciência e iniciação à pesquisa. Afirma que as questões podem vir na introdução. </w:t>
      </w:r>
    </w:p>
    <w:p w14:paraId="48C386BA" w14:textId="77777777" w:rsidR="00632CE6" w:rsidRDefault="00632CE6" w:rsidP="00632CE6">
      <w:pPr>
        <w:pStyle w:val="Textodecomentrio"/>
      </w:pPr>
    </w:p>
    <w:p w14:paraId="52229D6F" w14:textId="77777777" w:rsidR="00632CE6" w:rsidRDefault="00632CE6" w:rsidP="00632CE6">
      <w:pPr>
        <w:pStyle w:val="Textodecomentrio"/>
      </w:pPr>
      <w:r>
        <w:t xml:space="preserve">No trabalho de Santana et al. (2024) Urban ethnobotany in local markets: A review of socioeconomic and cultural aspects. As questões vieram na introdução também. Por isso os autores optaram por permanecer com essa forma. </w:t>
      </w:r>
    </w:p>
  </w:comment>
  <w:comment w:id="1" w:author="Autor" w:initials="A">
    <w:p w14:paraId="4E3F0A9D" w14:textId="77777777" w:rsidR="00632CE6" w:rsidRDefault="00632CE6" w:rsidP="00632CE6">
      <w:pPr>
        <w:pStyle w:val="Textodecomentrio"/>
      </w:pPr>
      <w:r>
        <w:rPr>
          <w:rStyle w:val="Refdecomentrio"/>
        </w:rPr>
        <w:annotationRef/>
      </w:r>
      <w:r>
        <w:t xml:space="preserve">As referências que não foram atualizadas nesse tópico, justificam-se por serem literaturas clássicas sobre o tema e por isso mais relevantes. No caso de "Aria &amp; Cuccurullo, 2017", esse o trabalho que os autores do pacote publicaram com as informações gerais, então não é possível atualizar.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229D6F" w15:done="0"/>
  <w15:commentEx w15:paraId="4E3F0A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229D6F" w16cid:durableId="7162A3E1"/>
  <w16cid:commentId w16cid:paraId="4E3F0A9D" w16cid:durableId="19C42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B6B4E" w14:textId="77777777" w:rsidR="00EF0A5B" w:rsidRDefault="00EF0A5B" w:rsidP="005A1575">
      <w:r>
        <w:separator/>
      </w:r>
    </w:p>
  </w:endnote>
  <w:endnote w:type="continuationSeparator" w:id="0">
    <w:p w14:paraId="56787BE4" w14:textId="77777777" w:rsidR="00EF0A5B" w:rsidRDefault="00EF0A5B"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13B19" w14:textId="77777777" w:rsidR="00EF0A5B" w:rsidRDefault="00EF0A5B" w:rsidP="005A1575">
      <w:r>
        <w:separator/>
      </w:r>
    </w:p>
  </w:footnote>
  <w:footnote w:type="continuationSeparator" w:id="0">
    <w:p w14:paraId="683870E4" w14:textId="77777777" w:rsidR="00EF0A5B" w:rsidRDefault="00EF0A5B"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3BAEEE4D" w:rsidR="005A1575" w:rsidRPr="005A1575" w:rsidRDefault="005A1575" w:rsidP="005A157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31737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54"/>
    <w:rsid w:val="000074A4"/>
    <w:rsid w:val="00007CD7"/>
    <w:rsid w:val="00013A6F"/>
    <w:rsid w:val="00021A06"/>
    <w:rsid w:val="00026F9B"/>
    <w:rsid w:val="00061216"/>
    <w:rsid w:val="00063E99"/>
    <w:rsid w:val="0006526C"/>
    <w:rsid w:val="000734D1"/>
    <w:rsid w:val="000756F4"/>
    <w:rsid w:val="00095201"/>
    <w:rsid w:val="000A5E07"/>
    <w:rsid w:val="000B2F64"/>
    <w:rsid w:val="000B3AAD"/>
    <w:rsid w:val="000B445B"/>
    <w:rsid w:val="000C0639"/>
    <w:rsid w:val="000D0BA3"/>
    <w:rsid w:val="000D643C"/>
    <w:rsid w:val="000E2ADB"/>
    <w:rsid w:val="000E5373"/>
    <w:rsid w:val="000E64BC"/>
    <w:rsid w:val="000F1330"/>
    <w:rsid w:val="000F53B7"/>
    <w:rsid w:val="001041CD"/>
    <w:rsid w:val="001131C5"/>
    <w:rsid w:val="0013676D"/>
    <w:rsid w:val="0014405B"/>
    <w:rsid w:val="00154CB2"/>
    <w:rsid w:val="00155392"/>
    <w:rsid w:val="00161E3E"/>
    <w:rsid w:val="0017534F"/>
    <w:rsid w:val="001846E6"/>
    <w:rsid w:val="001B3ED5"/>
    <w:rsid w:val="001B7D81"/>
    <w:rsid w:val="001C3A0B"/>
    <w:rsid w:val="001C3AE0"/>
    <w:rsid w:val="001C3BA1"/>
    <w:rsid w:val="001E1627"/>
    <w:rsid w:val="001F7174"/>
    <w:rsid w:val="00207B8E"/>
    <w:rsid w:val="00215919"/>
    <w:rsid w:val="0022766B"/>
    <w:rsid w:val="00251C45"/>
    <w:rsid w:val="00251FE2"/>
    <w:rsid w:val="00254347"/>
    <w:rsid w:val="0025662D"/>
    <w:rsid w:val="00263018"/>
    <w:rsid w:val="00270111"/>
    <w:rsid w:val="0027306A"/>
    <w:rsid w:val="0028189F"/>
    <w:rsid w:val="00291D8D"/>
    <w:rsid w:val="002C3DDE"/>
    <w:rsid w:val="002C3DF3"/>
    <w:rsid w:val="002E540D"/>
    <w:rsid w:val="002E5FAF"/>
    <w:rsid w:val="002F0CF2"/>
    <w:rsid w:val="002F3CF2"/>
    <w:rsid w:val="00302FB8"/>
    <w:rsid w:val="00303BD2"/>
    <w:rsid w:val="003068D7"/>
    <w:rsid w:val="00312A7C"/>
    <w:rsid w:val="0031571D"/>
    <w:rsid w:val="00327D1D"/>
    <w:rsid w:val="0038379E"/>
    <w:rsid w:val="003949CE"/>
    <w:rsid w:val="003A7A57"/>
    <w:rsid w:val="003B2BB4"/>
    <w:rsid w:val="003C2DD9"/>
    <w:rsid w:val="003C7FF1"/>
    <w:rsid w:val="003D506E"/>
    <w:rsid w:val="00404FAF"/>
    <w:rsid w:val="00406DC6"/>
    <w:rsid w:val="00410A2F"/>
    <w:rsid w:val="0042264F"/>
    <w:rsid w:val="00426CEF"/>
    <w:rsid w:val="00432E9D"/>
    <w:rsid w:val="00440B68"/>
    <w:rsid w:val="00445D35"/>
    <w:rsid w:val="004470CC"/>
    <w:rsid w:val="00453F4D"/>
    <w:rsid w:val="00467D39"/>
    <w:rsid w:val="00495EE9"/>
    <w:rsid w:val="004B3806"/>
    <w:rsid w:val="004B3B81"/>
    <w:rsid w:val="004B4ADC"/>
    <w:rsid w:val="004C2B15"/>
    <w:rsid w:val="004C6FF4"/>
    <w:rsid w:val="004E2E68"/>
    <w:rsid w:val="004E409D"/>
    <w:rsid w:val="004E560A"/>
    <w:rsid w:val="004E6E00"/>
    <w:rsid w:val="0051395E"/>
    <w:rsid w:val="005202D7"/>
    <w:rsid w:val="00524360"/>
    <w:rsid w:val="00532368"/>
    <w:rsid w:val="00552D8E"/>
    <w:rsid w:val="005533C4"/>
    <w:rsid w:val="00555D16"/>
    <w:rsid w:val="00567FB7"/>
    <w:rsid w:val="0057084B"/>
    <w:rsid w:val="00580DE2"/>
    <w:rsid w:val="00585209"/>
    <w:rsid w:val="00587FD3"/>
    <w:rsid w:val="005A1575"/>
    <w:rsid w:val="005A6D1A"/>
    <w:rsid w:val="005A7A81"/>
    <w:rsid w:val="005B69E3"/>
    <w:rsid w:val="005B7306"/>
    <w:rsid w:val="005C1471"/>
    <w:rsid w:val="005C2F9F"/>
    <w:rsid w:val="005D081C"/>
    <w:rsid w:val="005D586A"/>
    <w:rsid w:val="005E38CA"/>
    <w:rsid w:val="005E759C"/>
    <w:rsid w:val="005F5485"/>
    <w:rsid w:val="00610787"/>
    <w:rsid w:val="00632CE6"/>
    <w:rsid w:val="006458BF"/>
    <w:rsid w:val="00653AD6"/>
    <w:rsid w:val="0065654F"/>
    <w:rsid w:val="006611F7"/>
    <w:rsid w:val="00694E4B"/>
    <w:rsid w:val="006979BF"/>
    <w:rsid w:val="006B3C8D"/>
    <w:rsid w:val="006B429D"/>
    <w:rsid w:val="006B49FF"/>
    <w:rsid w:val="006C39D6"/>
    <w:rsid w:val="006D223F"/>
    <w:rsid w:val="0070401B"/>
    <w:rsid w:val="007113F4"/>
    <w:rsid w:val="00713E86"/>
    <w:rsid w:val="007142A3"/>
    <w:rsid w:val="00732C8D"/>
    <w:rsid w:val="00736559"/>
    <w:rsid w:val="00741A39"/>
    <w:rsid w:val="00755889"/>
    <w:rsid w:val="00760C8B"/>
    <w:rsid w:val="0078116B"/>
    <w:rsid w:val="00786673"/>
    <w:rsid w:val="00787AB0"/>
    <w:rsid w:val="007902D7"/>
    <w:rsid w:val="00792AD3"/>
    <w:rsid w:val="007A2973"/>
    <w:rsid w:val="007A6696"/>
    <w:rsid w:val="007B00E2"/>
    <w:rsid w:val="007B20B5"/>
    <w:rsid w:val="007E0D8D"/>
    <w:rsid w:val="007E59CA"/>
    <w:rsid w:val="007F2ADA"/>
    <w:rsid w:val="007F4D48"/>
    <w:rsid w:val="00811874"/>
    <w:rsid w:val="00836259"/>
    <w:rsid w:val="00845278"/>
    <w:rsid w:val="00851C4B"/>
    <w:rsid w:val="00852417"/>
    <w:rsid w:val="0089586E"/>
    <w:rsid w:val="00897800"/>
    <w:rsid w:val="008B097C"/>
    <w:rsid w:val="008B7562"/>
    <w:rsid w:val="008C2FC2"/>
    <w:rsid w:val="008C3912"/>
    <w:rsid w:val="008E0E52"/>
    <w:rsid w:val="008E10C9"/>
    <w:rsid w:val="008E320B"/>
    <w:rsid w:val="008E3C0D"/>
    <w:rsid w:val="008E56AA"/>
    <w:rsid w:val="008F129F"/>
    <w:rsid w:val="009102AE"/>
    <w:rsid w:val="00913B9E"/>
    <w:rsid w:val="00920754"/>
    <w:rsid w:val="00936545"/>
    <w:rsid w:val="00944302"/>
    <w:rsid w:val="00947CD9"/>
    <w:rsid w:val="00975A01"/>
    <w:rsid w:val="009814FE"/>
    <w:rsid w:val="009914A9"/>
    <w:rsid w:val="009925BA"/>
    <w:rsid w:val="00995729"/>
    <w:rsid w:val="009A0550"/>
    <w:rsid w:val="009B384B"/>
    <w:rsid w:val="009B4740"/>
    <w:rsid w:val="009B5268"/>
    <w:rsid w:val="009F346B"/>
    <w:rsid w:val="00A07407"/>
    <w:rsid w:val="00A07D00"/>
    <w:rsid w:val="00A21021"/>
    <w:rsid w:val="00A27B44"/>
    <w:rsid w:val="00A4403A"/>
    <w:rsid w:val="00A505F0"/>
    <w:rsid w:val="00A52233"/>
    <w:rsid w:val="00A53600"/>
    <w:rsid w:val="00A5524A"/>
    <w:rsid w:val="00A75425"/>
    <w:rsid w:val="00A819A2"/>
    <w:rsid w:val="00A86E30"/>
    <w:rsid w:val="00A94306"/>
    <w:rsid w:val="00AA0E50"/>
    <w:rsid w:val="00AA23FD"/>
    <w:rsid w:val="00AB1D9B"/>
    <w:rsid w:val="00AC503D"/>
    <w:rsid w:val="00AC7F74"/>
    <w:rsid w:val="00AD0306"/>
    <w:rsid w:val="00AE618B"/>
    <w:rsid w:val="00AF2391"/>
    <w:rsid w:val="00AF651D"/>
    <w:rsid w:val="00B07E40"/>
    <w:rsid w:val="00B23F3D"/>
    <w:rsid w:val="00B3206C"/>
    <w:rsid w:val="00B34411"/>
    <w:rsid w:val="00B43529"/>
    <w:rsid w:val="00B50874"/>
    <w:rsid w:val="00B560ED"/>
    <w:rsid w:val="00B57D82"/>
    <w:rsid w:val="00B62C2D"/>
    <w:rsid w:val="00B637D8"/>
    <w:rsid w:val="00B64878"/>
    <w:rsid w:val="00B670F8"/>
    <w:rsid w:val="00B75D4C"/>
    <w:rsid w:val="00B83024"/>
    <w:rsid w:val="00B90363"/>
    <w:rsid w:val="00B92F10"/>
    <w:rsid w:val="00BA1E0D"/>
    <w:rsid w:val="00BA2DC0"/>
    <w:rsid w:val="00BB0E84"/>
    <w:rsid w:val="00BB2FE8"/>
    <w:rsid w:val="00BC4D4C"/>
    <w:rsid w:val="00BD261C"/>
    <w:rsid w:val="00BD5A9B"/>
    <w:rsid w:val="00BD6172"/>
    <w:rsid w:val="00BF272E"/>
    <w:rsid w:val="00BF57E1"/>
    <w:rsid w:val="00BF5927"/>
    <w:rsid w:val="00C52D88"/>
    <w:rsid w:val="00C650D6"/>
    <w:rsid w:val="00C65D57"/>
    <w:rsid w:val="00C66ECA"/>
    <w:rsid w:val="00C84361"/>
    <w:rsid w:val="00C9617C"/>
    <w:rsid w:val="00CC374A"/>
    <w:rsid w:val="00CC74B0"/>
    <w:rsid w:val="00CE7368"/>
    <w:rsid w:val="00CF2BD3"/>
    <w:rsid w:val="00D0799D"/>
    <w:rsid w:val="00D2169F"/>
    <w:rsid w:val="00D26801"/>
    <w:rsid w:val="00D425B4"/>
    <w:rsid w:val="00D43813"/>
    <w:rsid w:val="00D54B03"/>
    <w:rsid w:val="00D64BEB"/>
    <w:rsid w:val="00D762E2"/>
    <w:rsid w:val="00D81BF0"/>
    <w:rsid w:val="00D829E8"/>
    <w:rsid w:val="00DA0676"/>
    <w:rsid w:val="00DA1EA1"/>
    <w:rsid w:val="00DB5854"/>
    <w:rsid w:val="00DB633B"/>
    <w:rsid w:val="00DC205F"/>
    <w:rsid w:val="00DC5D5D"/>
    <w:rsid w:val="00DD4DF4"/>
    <w:rsid w:val="00DD5933"/>
    <w:rsid w:val="00DE7702"/>
    <w:rsid w:val="00DF1320"/>
    <w:rsid w:val="00DF6F87"/>
    <w:rsid w:val="00E05967"/>
    <w:rsid w:val="00E109E7"/>
    <w:rsid w:val="00E12BE8"/>
    <w:rsid w:val="00E14ABB"/>
    <w:rsid w:val="00E25FDC"/>
    <w:rsid w:val="00E3497D"/>
    <w:rsid w:val="00E36912"/>
    <w:rsid w:val="00E4380C"/>
    <w:rsid w:val="00E73893"/>
    <w:rsid w:val="00E73E33"/>
    <w:rsid w:val="00E86FFF"/>
    <w:rsid w:val="00E90DE0"/>
    <w:rsid w:val="00E93FA1"/>
    <w:rsid w:val="00EA004E"/>
    <w:rsid w:val="00EA0C71"/>
    <w:rsid w:val="00EA5467"/>
    <w:rsid w:val="00EB356A"/>
    <w:rsid w:val="00EB47CA"/>
    <w:rsid w:val="00EC23A6"/>
    <w:rsid w:val="00EC639D"/>
    <w:rsid w:val="00EC7212"/>
    <w:rsid w:val="00ED6297"/>
    <w:rsid w:val="00EF0A5B"/>
    <w:rsid w:val="00F0082E"/>
    <w:rsid w:val="00F07384"/>
    <w:rsid w:val="00F15BEE"/>
    <w:rsid w:val="00F46632"/>
    <w:rsid w:val="00F6095A"/>
    <w:rsid w:val="00F644FB"/>
    <w:rsid w:val="00F73617"/>
    <w:rsid w:val="00F948A7"/>
    <w:rsid w:val="00F95A22"/>
    <w:rsid w:val="00F97AD8"/>
    <w:rsid w:val="00FB63EA"/>
    <w:rsid w:val="00FC2677"/>
    <w:rsid w:val="00FC6D93"/>
    <w:rsid w:val="00FD49CE"/>
    <w:rsid w:val="00FF36B4"/>
    <w:rsid w:val="00FF44A2"/>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F0"/>
    <w:rPr>
      <w:rFonts w:ascii="Times New Roman" w:eastAsia="Times New Roman" w:hAnsi="Times New Roman" w:cs="Times New Roman"/>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D2169F"/>
    <w:rPr>
      <w:sz w:val="16"/>
      <w:szCs w:val="16"/>
    </w:rPr>
  </w:style>
  <w:style w:type="table" w:styleId="Tabelacomgrade">
    <w:name w:val="Table Grid"/>
    <w:basedOn w:val="Tabelanormal"/>
    <w:uiPriority w:val="39"/>
    <w:rsid w:val="00D2169F"/>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E6E00"/>
    <w:rPr>
      <w:rFonts w:ascii="Times New Roman" w:eastAsia="Times New Roman" w:hAnsi="Times New Roman" w:cs="Times New Roman"/>
      <w:lang w:val="pt-PT"/>
    </w:rPr>
  </w:style>
  <w:style w:type="character" w:styleId="Hyperlink">
    <w:name w:val="Hyperlink"/>
    <w:basedOn w:val="Fontepargpadro"/>
    <w:uiPriority w:val="99"/>
    <w:unhideWhenUsed/>
    <w:rsid w:val="00D43813"/>
    <w:rPr>
      <w:color w:val="0000FF" w:themeColor="hyperlink"/>
      <w:u w:val="single"/>
    </w:rPr>
  </w:style>
  <w:style w:type="character" w:customStyle="1" w:styleId="MenoPendente1">
    <w:name w:val="Menção Pendente1"/>
    <w:basedOn w:val="Fontepargpadro"/>
    <w:uiPriority w:val="99"/>
    <w:semiHidden/>
    <w:unhideWhenUsed/>
    <w:rsid w:val="00D43813"/>
    <w:rPr>
      <w:color w:val="605E5C"/>
      <w:shd w:val="clear" w:color="auto" w:fill="E1DFDD"/>
    </w:rPr>
  </w:style>
  <w:style w:type="paragraph" w:styleId="Textodecomentrio">
    <w:name w:val="annotation text"/>
    <w:basedOn w:val="Normal"/>
    <w:link w:val="TextodecomentrioChar"/>
    <w:uiPriority w:val="99"/>
    <w:unhideWhenUsed/>
    <w:rsid w:val="004E560A"/>
    <w:rPr>
      <w:sz w:val="20"/>
      <w:szCs w:val="20"/>
    </w:rPr>
  </w:style>
  <w:style w:type="character" w:customStyle="1" w:styleId="TextodecomentrioChar">
    <w:name w:val="Texto de comentário Char"/>
    <w:basedOn w:val="Fontepargpadro"/>
    <w:link w:val="Textodecomentrio"/>
    <w:uiPriority w:val="99"/>
    <w:rsid w:val="004E560A"/>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560A"/>
    <w:rPr>
      <w:b/>
      <w:bCs/>
    </w:rPr>
  </w:style>
  <w:style w:type="character" w:customStyle="1" w:styleId="AssuntodocomentrioChar">
    <w:name w:val="Assunto do comentário Char"/>
    <w:basedOn w:val="TextodecomentrioChar"/>
    <w:link w:val="Assuntodocomentrio"/>
    <w:uiPriority w:val="99"/>
    <w:semiHidden/>
    <w:rsid w:val="004E560A"/>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4E560A"/>
    <w:rPr>
      <w:rFonts w:ascii="Segoe UI" w:hAnsi="Segoe UI" w:cs="Segoe UI"/>
      <w:sz w:val="18"/>
      <w:szCs w:val="18"/>
    </w:rPr>
  </w:style>
  <w:style w:type="character" w:customStyle="1" w:styleId="TextodebaloChar">
    <w:name w:val="Texto de balão Char"/>
    <w:basedOn w:val="Fontepargpadro"/>
    <w:link w:val="Textodebalo"/>
    <w:uiPriority w:val="99"/>
    <w:semiHidden/>
    <w:rsid w:val="004E560A"/>
    <w:rPr>
      <w:rFonts w:ascii="Segoe UI" w:eastAsia="Times New Roman" w:hAnsi="Segoe UI" w:cs="Segoe UI"/>
      <w:sz w:val="18"/>
      <w:szCs w:val="18"/>
      <w:lang w:val="pt-PT"/>
    </w:rPr>
  </w:style>
  <w:style w:type="character" w:styleId="MenoPendente">
    <w:name w:val="Unresolved Mention"/>
    <w:basedOn w:val="Fontepargpadro"/>
    <w:uiPriority w:val="99"/>
    <w:semiHidden/>
    <w:unhideWhenUsed/>
    <w:rsid w:val="0074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5514">
      <w:bodyDiv w:val="1"/>
      <w:marLeft w:val="0"/>
      <w:marRight w:val="0"/>
      <w:marTop w:val="0"/>
      <w:marBottom w:val="0"/>
      <w:divBdr>
        <w:top w:val="none" w:sz="0" w:space="0" w:color="auto"/>
        <w:left w:val="none" w:sz="0" w:space="0" w:color="auto"/>
        <w:bottom w:val="none" w:sz="0" w:space="0" w:color="auto"/>
        <w:right w:val="none" w:sz="0" w:space="0" w:color="auto"/>
      </w:divBdr>
    </w:div>
    <w:div w:id="89593508">
      <w:bodyDiv w:val="1"/>
      <w:marLeft w:val="0"/>
      <w:marRight w:val="0"/>
      <w:marTop w:val="0"/>
      <w:marBottom w:val="0"/>
      <w:divBdr>
        <w:top w:val="none" w:sz="0" w:space="0" w:color="auto"/>
        <w:left w:val="none" w:sz="0" w:space="0" w:color="auto"/>
        <w:bottom w:val="none" w:sz="0" w:space="0" w:color="auto"/>
        <w:right w:val="none" w:sz="0" w:space="0" w:color="auto"/>
      </w:divBdr>
    </w:div>
    <w:div w:id="404691234">
      <w:bodyDiv w:val="1"/>
      <w:marLeft w:val="0"/>
      <w:marRight w:val="0"/>
      <w:marTop w:val="0"/>
      <w:marBottom w:val="0"/>
      <w:divBdr>
        <w:top w:val="none" w:sz="0" w:space="0" w:color="auto"/>
        <w:left w:val="none" w:sz="0" w:space="0" w:color="auto"/>
        <w:bottom w:val="none" w:sz="0" w:space="0" w:color="auto"/>
        <w:right w:val="none" w:sz="0" w:space="0" w:color="auto"/>
      </w:divBdr>
    </w:div>
    <w:div w:id="1043671338">
      <w:bodyDiv w:val="1"/>
      <w:marLeft w:val="0"/>
      <w:marRight w:val="0"/>
      <w:marTop w:val="0"/>
      <w:marBottom w:val="0"/>
      <w:divBdr>
        <w:top w:val="none" w:sz="0" w:space="0" w:color="auto"/>
        <w:left w:val="none" w:sz="0" w:space="0" w:color="auto"/>
        <w:bottom w:val="none" w:sz="0" w:space="0" w:color="auto"/>
        <w:right w:val="none" w:sz="0" w:space="0" w:color="auto"/>
      </w:divBdr>
    </w:div>
    <w:div w:id="1057247087">
      <w:bodyDiv w:val="1"/>
      <w:marLeft w:val="0"/>
      <w:marRight w:val="0"/>
      <w:marTop w:val="0"/>
      <w:marBottom w:val="0"/>
      <w:divBdr>
        <w:top w:val="none" w:sz="0" w:space="0" w:color="auto"/>
        <w:left w:val="none" w:sz="0" w:space="0" w:color="auto"/>
        <w:bottom w:val="none" w:sz="0" w:space="0" w:color="auto"/>
        <w:right w:val="none" w:sz="0" w:space="0" w:color="auto"/>
      </w:divBdr>
    </w:div>
    <w:div w:id="1106970225">
      <w:bodyDiv w:val="1"/>
      <w:marLeft w:val="0"/>
      <w:marRight w:val="0"/>
      <w:marTop w:val="0"/>
      <w:marBottom w:val="0"/>
      <w:divBdr>
        <w:top w:val="none" w:sz="0" w:space="0" w:color="auto"/>
        <w:left w:val="none" w:sz="0" w:space="0" w:color="auto"/>
        <w:bottom w:val="none" w:sz="0" w:space="0" w:color="auto"/>
        <w:right w:val="none" w:sz="0" w:space="0" w:color="auto"/>
      </w:divBdr>
    </w:div>
    <w:div w:id="1405833701">
      <w:bodyDiv w:val="1"/>
      <w:marLeft w:val="0"/>
      <w:marRight w:val="0"/>
      <w:marTop w:val="0"/>
      <w:marBottom w:val="0"/>
      <w:divBdr>
        <w:top w:val="none" w:sz="0" w:space="0" w:color="auto"/>
        <w:left w:val="none" w:sz="0" w:space="0" w:color="auto"/>
        <w:bottom w:val="none" w:sz="0" w:space="0" w:color="auto"/>
        <w:right w:val="none" w:sz="0" w:space="0" w:color="auto"/>
      </w:divBdr>
    </w:div>
    <w:div w:id="1440568004">
      <w:bodyDiv w:val="1"/>
      <w:marLeft w:val="0"/>
      <w:marRight w:val="0"/>
      <w:marTop w:val="0"/>
      <w:marBottom w:val="0"/>
      <w:divBdr>
        <w:top w:val="none" w:sz="0" w:space="0" w:color="auto"/>
        <w:left w:val="none" w:sz="0" w:space="0" w:color="auto"/>
        <w:bottom w:val="none" w:sz="0" w:space="0" w:color="auto"/>
        <w:right w:val="none" w:sz="0" w:space="0" w:color="auto"/>
      </w:divBdr>
    </w:div>
    <w:div w:id="1628318058">
      <w:bodyDiv w:val="1"/>
      <w:marLeft w:val="0"/>
      <w:marRight w:val="0"/>
      <w:marTop w:val="0"/>
      <w:marBottom w:val="0"/>
      <w:divBdr>
        <w:top w:val="none" w:sz="0" w:space="0" w:color="auto"/>
        <w:left w:val="none" w:sz="0" w:space="0" w:color="auto"/>
        <w:bottom w:val="none" w:sz="0" w:space="0" w:color="auto"/>
        <w:right w:val="none" w:sz="0" w:space="0" w:color="auto"/>
      </w:divBdr>
    </w:div>
    <w:div w:id="1704475227">
      <w:bodyDiv w:val="1"/>
      <w:marLeft w:val="0"/>
      <w:marRight w:val="0"/>
      <w:marTop w:val="0"/>
      <w:marBottom w:val="0"/>
      <w:divBdr>
        <w:top w:val="none" w:sz="0" w:space="0" w:color="auto"/>
        <w:left w:val="none" w:sz="0" w:space="0" w:color="auto"/>
        <w:bottom w:val="none" w:sz="0" w:space="0" w:color="auto"/>
        <w:right w:val="none" w:sz="0" w:space="0" w:color="auto"/>
      </w:divBdr>
    </w:div>
    <w:div w:id="1733112111">
      <w:bodyDiv w:val="1"/>
      <w:marLeft w:val="0"/>
      <w:marRight w:val="0"/>
      <w:marTop w:val="0"/>
      <w:marBottom w:val="0"/>
      <w:divBdr>
        <w:top w:val="none" w:sz="0" w:space="0" w:color="auto"/>
        <w:left w:val="none" w:sz="0" w:space="0" w:color="auto"/>
        <w:bottom w:val="none" w:sz="0" w:space="0" w:color="auto"/>
        <w:right w:val="none" w:sz="0" w:space="0" w:color="auto"/>
      </w:divBdr>
    </w:div>
    <w:div w:id="181281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ila.bdsantos@aluno.uepa.br"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van.c.pinho@aluno.uepa.br" TargetMode="Externa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martins@uepa.br"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weslemg2@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hyagomiran@hotmail.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3528</Words>
  <Characters>19052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2024-11-15T20:16:00Z</dcterms:created>
  <dcterms:modified xsi:type="dcterms:W3CDTF">2024-11-15T20:17:00Z</dcterms:modified>
</cp:coreProperties>
</file>