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E0869" w14:textId="77777777" w:rsidR="00A42FE4" w:rsidRDefault="00EA7439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FAZENDA MADRESSILVA: MODELO INTENSIVO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DE PECUÁRIA BOVINA LOCALIZADO NA REGIÃO METROPOLITANA DE BELÉM, PARÁ</w:t>
      </w:r>
      <w:r>
        <w:rPr>
          <w:b/>
          <w:bCs/>
          <w:sz w:val="24"/>
          <w:szCs w:val="24"/>
        </w:rPr>
        <w:t xml:space="preserve"> </w:t>
      </w:r>
    </w:p>
    <w:p w14:paraId="76D586F9" w14:textId="77777777" w:rsidR="00A42FE4" w:rsidRDefault="00A42FE4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</w:p>
    <w:p w14:paraId="78A7EEB2" w14:textId="77777777" w:rsidR="00A42FE4" w:rsidRDefault="00EA7439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Thamires Beatriz dos Santos Caitano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Alfredo Kingo Oyama Homma</w:t>
      </w:r>
      <w:r>
        <w:rPr>
          <w:sz w:val="24"/>
          <w:szCs w:val="24"/>
          <w:vertAlign w:val="superscript"/>
        </w:rPr>
        <w:t>2</w:t>
      </w:r>
    </w:p>
    <w:p w14:paraId="5D7D26C3" w14:textId="77777777" w:rsidR="00A42FE4" w:rsidRDefault="00A42FE4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14:paraId="2544E9AC" w14:textId="167BC170" w:rsidR="00A42FE4" w:rsidRDefault="00EA7439">
      <w:pPr>
        <w:shd w:val="clear" w:color="auto" w:fill="FFFFFF"/>
        <w:tabs>
          <w:tab w:val="left" w:pos="250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Doutoranda </w:t>
      </w:r>
      <w:r>
        <w:rPr>
          <w:sz w:val="24"/>
          <w:szCs w:val="24"/>
        </w:rPr>
        <w:t>do Programa de Pós-Graduação em Ciências Ambientais (PPGCA)</w:t>
      </w:r>
      <w:r>
        <w:rPr>
          <w:color w:val="000000"/>
          <w:sz w:val="24"/>
          <w:szCs w:val="24"/>
        </w:rPr>
        <w:t xml:space="preserve"> da Universidade do Estado do Pará (UEPA). </w:t>
      </w:r>
      <w:hyperlink r:id="rId8" w:history="1">
        <w:r>
          <w:rPr>
            <w:rStyle w:val="Hyperlink"/>
            <w:color w:val="auto"/>
            <w:sz w:val="24"/>
            <w:szCs w:val="24"/>
            <w:u w:val="none"/>
          </w:rPr>
          <w:t>thamirescaitano@hotmail.com</w:t>
        </w:r>
      </w:hyperlink>
    </w:p>
    <w:p w14:paraId="5FC5355D" w14:textId="77777777" w:rsidR="00A42FE4" w:rsidRDefault="00A42FE4">
      <w:pPr>
        <w:shd w:val="clear" w:color="auto" w:fill="FFFFFF" w:themeFill="background1"/>
        <w:tabs>
          <w:tab w:val="left" w:pos="2500"/>
        </w:tabs>
        <w:jc w:val="center"/>
        <w:rPr>
          <w:sz w:val="24"/>
          <w:szCs w:val="24"/>
          <w:vertAlign w:val="superscript"/>
        </w:rPr>
      </w:pPr>
    </w:p>
    <w:p w14:paraId="2B9D0E5F" w14:textId="45D43D8A" w:rsidR="00A42FE4" w:rsidRDefault="00EA7439">
      <w:pPr>
        <w:shd w:val="clear" w:color="auto" w:fill="FFFFFF" w:themeFill="background1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Doutor em Economia Rural. Professor da Universidade do Estado do Pará (UEPA). </w:t>
      </w:r>
    </w:p>
    <w:p w14:paraId="5F5B8846" w14:textId="77777777" w:rsidR="008502FE" w:rsidRDefault="008502FE">
      <w:pPr>
        <w:tabs>
          <w:tab w:val="left" w:pos="2500"/>
        </w:tabs>
        <w:spacing w:line="360" w:lineRule="auto"/>
        <w:rPr>
          <w:color w:val="FF0000"/>
          <w:sz w:val="24"/>
          <w:szCs w:val="24"/>
          <w:u w:val="single"/>
        </w:rPr>
      </w:pPr>
    </w:p>
    <w:p w14:paraId="32F1D4CE" w14:textId="77777777" w:rsidR="00A409A7" w:rsidRDefault="00A409A7">
      <w:pPr>
        <w:tabs>
          <w:tab w:val="left" w:pos="2500"/>
        </w:tabs>
        <w:spacing w:line="360" w:lineRule="auto"/>
        <w:rPr>
          <w:color w:val="FF0000"/>
          <w:sz w:val="24"/>
          <w:szCs w:val="24"/>
          <w:u w:val="single"/>
        </w:rPr>
      </w:pPr>
    </w:p>
    <w:p w14:paraId="157F8539" w14:textId="62870FDE" w:rsidR="008502FE" w:rsidRDefault="00EA7439" w:rsidP="008502F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164CDBC4" w14:textId="77777777" w:rsidR="008502FE" w:rsidRDefault="008502FE" w:rsidP="008502F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4"/>
          <w:szCs w:val="24"/>
        </w:rPr>
      </w:pPr>
    </w:p>
    <w:p w14:paraId="7A4E6D05" w14:textId="627605F9" w:rsidR="00665500" w:rsidRDefault="00665500" w:rsidP="00665500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estado do Pará apresentou o segundo maior rebanho bovino nacional em 2023, com mais de 25 milhões de cabeças. Entretanto, o modelo de pecuária extensiva de baixa produtividade, ainda adotado por muitos produtores paraenses, tem ocasionado em desmatamento, queimadas e incêndios florestais para a formação de pastos. Sendo assim, torna-se necessário a adoção de práticas mais sustentáveis nas propriedades paraenses com pecuária bovina, visando o aumento da produtividade do rebanho e dos pastos e a redução dos impactos ambientais. Nesse cenário, o objetivo deste estudo foi realizar uma caracterização e análise econômica da prática de manejo de pastagens realizada na Fazenda Madressilva, localizada no município de Benevides (PA), a cerca de 30 km da capital paraense. Para tanto, no dia 04 de abril de 2023 foi realizada uma visita técnica à esta propriedade para levantamento de dados, com aplicação de questionário de pesquisa ao proprietário, o paraense</w:t>
      </w:r>
      <w:r w:rsidRPr="00F127DD">
        <w:rPr>
          <w:sz w:val="24"/>
          <w:szCs w:val="24"/>
        </w:rPr>
        <w:t xml:space="preserve"> Ubiratan Lessa Novelino Filho</w:t>
      </w:r>
      <w:r>
        <w:rPr>
          <w:sz w:val="24"/>
          <w:szCs w:val="24"/>
        </w:rPr>
        <w:t>. Os resultados apontam que a Fazenda Madressilva, a qual apresenta 974 ha e um alto custo de oportunidade da terra, realizava a atividade de pecuária de corte - recria e engorda de garrotes- desde 2001, apresentando um rebanho bovino de aproximadamente 1.300 cabeças (raças Nelore e Angus) distribuído em 500 ha de pasto (capim 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tangola e quicuio), onde se tinha mais de 8.500 árvores plantadas (mogno africano) visando o bem-estar animal (Integração Pecuária-Floresta). Também realiza</w:t>
      </w:r>
      <w:r>
        <w:rPr>
          <w:sz w:val="24"/>
          <w:szCs w:val="24"/>
        </w:rPr>
        <w:t>v</w:t>
      </w:r>
      <w:r>
        <w:rPr>
          <w:sz w:val="24"/>
          <w:szCs w:val="24"/>
        </w:rPr>
        <w:t>a a suplementação alimentar do gado com proteinado de alto consumo misturado com sal mineral e enxofre para controle de carrapatos. N</w:t>
      </w:r>
      <w:r>
        <w:rPr>
          <w:sz w:val="24"/>
          <w:szCs w:val="24"/>
        </w:rPr>
        <w:t>est</w:t>
      </w:r>
      <w:r>
        <w:rPr>
          <w:sz w:val="24"/>
          <w:szCs w:val="24"/>
        </w:rPr>
        <w:t>a propriedade era adotado o regime de semi-confinamento do rebanho, com manejo sob lotação rotativa com monitoramento constante da taxa de lotação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para evitar a degradação por superpastejo, além do </w:t>
      </w:r>
      <w:r>
        <w:rPr>
          <w:sz w:val="24"/>
          <w:szCs w:val="24"/>
        </w:rPr>
        <w:lastRenderedPageBreak/>
        <w:t>manejo preventivo das pastagens por meio de adubação anual do solo e da prática de calagem com base em análise do solo. Em 2023 foram utilizados 50 ton (100kg/ha) de fertilizante químico granulado NPK (26 06 06), vendido pelo preço de R$ 3.000,00/ton (</w:t>
      </w:r>
      <w:r>
        <w:rPr>
          <w:sz w:val="24"/>
          <w:szCs w:val="24"/>
        </w:rPr>
        <w:t xml:space="preserve">com </w:t>
      </w:r>
      <w:r>
        <w:rPr>
          <w:sz w:val="24"/>
          <w:szCs w:val="24"/>
        </w:rPr>
        <w:t>frete incluso) pela Empresa Fertz Fertilizantes S.A. localizada em Barcarena (PA), com entrega</w:t>
      </w:r>
      <w:r w:rsidR="004D273E">
        <w:rPr>
          <w:sz w:val="24"/>
          <w:szCs w:val="24"/>
        </w:rPr>
        <w:t xml:space="preserve"> realizada</w:t>
      </w:r>
      <w:r>
        <w:rPr>
          <w:sz w:val="24"/>
          <w:szCs w:val="24"/>
        </w:rPr>
        <w:t xml:space="preserve"> na saída das águas no final de maio, época da adubação, que neste ano ocorreu de forma mecânica com uso de trator e adubadeira, sendo que a aplicação de calcário no solo (2 ton/ha) foi realizada há 6 anos. O controle de doenças e pragas no pasto (cigarrinhas, cupim, lagartas e capim-capeta) era feito por meio da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aplicação direcionada de herbicida Calaris 4 L/ha (balde de 20 L custa R$ 1.650,00). O boi gordo era vendido aos frigoríficos da região com preço de R$360,00/@, com peso médio de 20 a 22@ e eficiência de 55%. Diante do exposto, conclui-se que o pecuarista </w:t>
      </w:r>
      <w:r w:rsidRPr="00F127DD">
        <w:rPr>
          <w:sz w:val="24"/>
          <w:szCs w:val="24"/>
        </w:rPr>
        <w:t>Ubiratan</w:t>
      </w:r>
      <w:r>
        <w:rPr>
          <w:sz w:val="24"/>
          <w:szCs w:val="24"/>
        </w:rPr>
        <w:t xml:space="preserve"> adota práticas de manejo sustentáveis na sua propriedade, buscando uma maior produtividade e redução de custos através do manejo preventivo de pastagens com adubação e calagem do solo, práticas mais econômicas do que a recuperação de pastagens degradadas. Portanto, a Fazenda Madressilva é considerada um modelo intensivo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de pecuária bovina no estado do Pará, constituindo-se uma referência para os pecuaristas paraenses.</w:t>
      </w:r>
    </w:p>
    <w:p w14:paraId="0B4E4BBC" w14:textId="77777777" w:rsidR="008502FE" w:rsidRDefault="008502FE" w:rsidP="008502FE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493B4D0E" w14:textId="77777777" w:rsidR="008502FE" w:rsidRDefault="00EA7439" w:rsidP="008502FE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Atividade Pecuária. Manejo Sustentável de Pastagens. Adubação.</w:t>
      </w:r>
    </w:p>
    <w:p w14:paraId="61E4556A" w14:textId="77777777" w:rsidR="008502FE" w:rsidRDefault="008502FE" w:rsidP="008502FE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0E455C74" w14:textId="0307EB8E" w:rsidR="00A42FE4" w:rsidRPr="008502FE" w:rsidRDefault="00EA7439" w:rsidP="008502FE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Escolha a Área de Interesse do Simpósio</w:t>
      </w:r>
      <w:r>
        <w:rPr>
          <w:sz w:val="24"/>
          <w:szCs w:val="24"/>
        </w:rPr>
        <w:t>: Ciências Agrárias.</w:t>
      </w:r>
    </w:p>
    <w:p w14:paraId="15F89999" w14:textId="77777777" w:rsidR="00A42FE4" w:rsidRDefault="00A42FE4">
      <w:pPr>
        <w:spacing w:line="360" w:lineRule="auto"/>
      </w:pPr>
    </w:p>
    <w:sectPr w:rsidR="00A42FE4">
      <w:headerReference w:type="default" r:id="rId9"/>
      <w:footerReference w:type="default" r:id="rId10"/>
      <w:pgSz w:w="11906" w:h="16838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924E" w14:textId="77777777" w:rsidR="00EA7439" w:rsidRDefault="00EA7439">
      <w:r>
        <w:separator/>
      </w:r>
    </w:p>
  </w:endnote>
  <w:endnote w:type="continuationSeparator" w:id="0">
    <w:p w14:paraId="5B251B00" w14:textId="77777777" w:rsidR="00EA7439" w:rsidRDefault="00EA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2824" w14:textId="77777777" w:rsidR="00A42FE4" w:rsidRDefault="00EA7439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B499B" wp14:editId="65B3763B">
              <wp:simplePos x="0" y="0"/>
              <wp:positionH relativeFrom="margin">
                <wp:align>center</wp:align>
              </wp:positionH>
              <wp:positionV relativeFrom="paragraph">
                <wp:posOffset>-181610</wp:posOffset>
              </wp:positionV>
              <wp:extent cx="914400" cy="400050"/>
              <wp:effectExtent l="0" t="0" r="0" b="0"/>
              <wp:wrapNone/>
              <wp:docPr id="1130799000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F93D881" w14:textId="77777777" w:rsidR="00A42FE4" w:rsidRDefault="00EA7439">
                          <w:pPr>
                            <w:jc w:val="center"/>
                            <w:rPr>
                              <w:b/>
                              <w:bCs/>
                              <w:color w:val="ED7D31" w:themeColor="accent2"/>
                            </w:rPr>
                          </w:pPr>
                          <w:r>
                            <w:rPr>
                              <w:b/>
                              <w:bCs/>
                              <w:color w:val="ED7D31" w:themeColor="accent2"/>
                            </w:rPr>
                            <w:t>Apoio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2B499B" id="Retângulo 3" o:spid="_x0000_s1026" style="position:absolute;margin-left:0;margin-top:-14.3pt;width:1in;height:31.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byRwIAAIIEAAAOAAAAZHJzL2Uyb0RvYy54bWysVE1v2zAMvQ/YfxB0X50E7doFdYqgRYYB&#10;xVqgG3ZWZCkWIImapMTJfv2e5LTpPk7DfJBJkebH46Ovb/bOsp2KyZBv+fRswpnykjrjNy3/+mX1&#10;7oqzlIXvhCWvWn5Qid8s3r65HsJczagn26nIEMSn+RBa3ucc5k2TZK+cSGcUlIdRU3QiQ42bpoti&#10;QHRnm9lk8r4ZKHYhklQp4fZuNPJFja+1kvlB66Qysy1HbbmesZ7rcjaLazHfRBF6I49liH+owgnj&#10;kfQl1J3Igm2j+SOUMzJSIp3PJLmGtDZS1R7QzXTyWzdPvQiq9gJwUniBKf2/sPLz7ik8RsAwhDRP&#10;EEsXex1deaM+tq9gHV7AUvvMJC4/TM/PJ4BUwgRhclHBbE4fh5jyR0WOFaHlEbOoEIndfcpICNdn&#10;l5IrkTXdylhblUO6tZHtBMaGaXc0cGZFyrhs+ao+ZXQI8ctn1rMBLJxd1sIE+KStyKjRha7lyW84&#10;E3YDosocay2eSsZKglLLnUj9mLSGHdnhTAZFrXEtv0KfCD1mtr5UqirJjh2dMCxS3q/3cC3imrrD&#10;Y2SRRgKmIFcG+e7R0qOIYByAxBblBxzaEpqgo8RZT/HH3+6LP4gAK2cDGIwGv29FVEDqkwdF6oBA&#10;+aqcX1zOkCO+tqxfW/zW3RLQnmJfg6xi8c/2WdSR3Dcs27JkhUl4idwjlEflNo+bhXWVarmsbqB5&#10;EPnePwVZghfIPC23mbSpJDihg3EWBUSvgz0uZdmk13r1Ov06Fj8BAAD//wMAUEsDBBQABgAIAAAA&#10;IQDadmGC3gAAAAcBAAAPAAAAZHJzL2Rvd25yZXYueG1sTI/BTsMwEETvSPyDtUhcUOtQosoKcSpE&#10;BQguFQUkjtt4SSLitYmdNvw97okeZ2c186ZcTbYXexpC51jD9TwDQVw703Gj4f3tYaZAhIhssHdM&#10;Gn4pwKo6PyuxMO7Ar7TfxkakEA4Famhj9IWUoW7JYpg7T5y8LzdYjEkOjTQDHlK47eUiy5bSYsep&#10;oUVP9y3V39vRphK1Wfun9bN63Lx4M35c/dCnQq0vL6a7WxCRpvj/DEf8hA5VYtq5kU0QvYY0JGqY&#10;LdQSxNHO83TZabjJc5BVKU/5qz8AAAD//wMAUEsBAi0AFAAGAAgAAAAhALaDOJL+AAAA4QEAABMA&#10;AAAAAAAAAAAAAAAAAAAAAFtDb250ZW50X1R5cGVzXS54bWxQSwECLQAUAAYACAAAACEAOP0h/9YA&#10;AACUAQAACwAAAAAAAAAAAAAAAAAvAQAAX3JlbHMvLnJlbHNQSwECLQAUAAYACAAAACEArZtm8kcC&#10;AACCBAAADgAAAAAAAAAAAAAAAAAuAgAAZHJzL2Uyb0RvYy54bWxQSwECLQAUAAYACAAAACEA2nZh&#10;gt4AAAAHAQAADwAAAAAAAAAAAAAAAAChBAAAZHJzL2Rvd25yZXYueG1sUEsFBgAAAAAEAAQA8wAA&#10;AKwFAAAAAA==&#10;" fillcolor="window" stroked="f" strokeweight="1pt">
              <v:textbox>
                <w:txbxContent>
                  <w:p w14:paraId="6F93D881" w14:textId="77777777" w:rsidR="00A42FE4" w:rsidRDefault="00EA7439">
                    <w:pPr>
                      <w:jc w:val="center"/>
                      <w:rPr>
                        <w:b/>
                        <w:bCs/>
                        <w:color w:val="ED7D31" w:themeColor="accent2"/>
                      </w:rPr>
                    </w:pPr>
                    <w:r>
                      <w:rPr>
                        <w:b/>
                        <w:bCs/>
                        <w:color w:val="ED7D31" w:themeColor="accent2"/>
                      </w:rPr>
                      <w:t>Apoio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CB94BE" wp14:editId="0D1618AA">
              <wp:simplePos x="0" y="0"/>
              <wp:positionH relativeFrom="column">
                <wp:posOffset>-280035</wp:posOffset>
              </wp:positionH>
              <wp:positionV relativeFrom="paragraph">
                <wp:posOffset>-197485</wp:posOffset>
              </wp:positionV>
              <wp:extent cx="914400" cy="400050"/>
              <wp:effectExtent l="0" t="0" r="0" b="0"/>
              <wp:wrapNone/>
              <wp:docPr id="124202678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C036A" w14:textId="77777777" w:rsidR="00A42FE4" w:rsidRDefault="00EA7439">
                          <w:pPr>
                            <w:jc w:val="center"/>
                            <w:rPr>
                              <w:b/>
                              <w:bCs/>
                              <w:color w:val="ED7D31" w:themeColor="accent2"/>
                            </w:rPr>
                          </w:pPr>
                          <w:r>
                            <w:rPr>
                              <w:b/>
                              <w:bCs/>
                              <w:color w:val="ED7D31" w:themeColor="accent2"/>
                            </w:rPr>
                            <w:t>Realização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CB94BE" id="_x0000_s1027" style="position:absolute;margin-left:-22.05pt;margin-top:-15.55pt;width:1in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/6RgIAANsEAAAOAAAAZHJzL2Uyb0RvYy54bWysVE+v2jAMv0/ad4hyH20R721DlCfEE9Mk&#10;tIfGpp1DmkC1NM6cQGGffk4KhW2cpl1cx//9s93J07Ex7KDQ12BLXgxyzpSVUNV2W/KvXxZv3nHm&#10;g7CVMGBVyU/K86fp61eT1o3VEHZgKoWMglg/bl3JdyG4cZZ5uVON8ANwypJSAzYi0BO3WYWipeiN&#10;yYZ5/pi1gJVDkMp7kj53Sj5N8bVWMrxo7VVgpuRUW0gUE91Emk0nYrxF4Xa1PJch/qGKRtSWkvah&#10;nkUQbI/1X6GaWiJ40GEgoclA61qq1AN1U+R/dLPeCadSLwSOdz1M/v+FlZ8Oa7dCgqF1fuyJjV0c&#10;NTbxS/WxYwLr1IOljoFJEr4vRqOcIJWkIiZ/SGBmV2eHPnxQ0LDIlBxpFgkicVj6QAnJ9GIScxkb&#10;qYVFbUynjZLsWlbiwsmozvqz0qyuqJBhipo2Rs0NsoOgWQsplQ2Pcb6Ux1iyjm6agveOxT1HE4qz&#10;09k2uqm0Sb1jfs/x94y9R8oKNvTOTW0B7wWovveZO/tL913Psf1w3BypaTq0WGOUbKA6rZAhdJvt&#10;nVzUBPdS+LASSKtME6LzDC9EtIG25HDmONsB/rwnj/a0YaTlrKXTKLn/sReoODMfLe1emjzdUnqM&#10;Ht4OKQfeaja3Grtv5kATKehH4GRio30wF1YjNN/oimcxK6mElZS75DLg5TEP3cnSf0Cq2SyZ0f04&#10;EZZ27WQMHnG2MNsH0HXaris6ZxzpgtIynK89nujtO1ld/0nTXwAAAP//AwBQSwMEFAAGAAgAAAAh&#10;ACX2/A/gAAAACQEAAA8AAABkcnMvZG93bnJldi54bWxMj8FOwzAMhu9IvENkJG5bWlqxtTSd0MTE&#10;gQNaYRLHrPHaQuN0TbaVt8ec4PZb/vT7c7GabC/OOPrOkYJ4HoFAqp3pqFHw/raZLUH4oMno3hEq&#10;+EYPq/L6qtC5cRfa4rkKjeAS8rlW0IYw5FL6ukWr/dwNSLw7uNHqwOPYSDPqC5fbXt5F0b20uiO+&#10;0OoB1y3WX9XJKnj5NMe0+Xh6TbrFerE7ps/V5pAodXszPT6ACDiFPxh+9VkdSnbauxMZL3oFszSN&#10;GeWQxByYyLIMxF5BEmcgy0L+/6D8AQAA//8DAFBLAQItABQABgAIAAAAIQC2gziS/gAAAOEBAAAT&#10;AAAAAAAAAAAAAAAAAAAAAABbQ29udGVudF9UeXBlc10ueG1sUEsBAi0AFAAGAAgAAAAhADj9If/W&#10;AAAAlAEAAAsAAAAAAAAAAAAAAAAALwEAAF9yZWxzLy5yZWxzUEsBAi0AFAAGAAgAAAAhAIHcL/pG&#10;AgAA2wQAAA4AAAAAAAAAAAAAAAAALgIAAGRycy9lMm9Eb2MueG1sUEsBAi0AFAAGAAgAAAAhACX2&#10;/A/gAAAACQEAAA8AAAAAAAAAAAAAAAAAoAQAAGRycy9kb3ducmV2LnhtbFBLBQYAAAAABAAEAPMA&#10;AACtBQAAAAA=&#10;" fillcolor="white [3201]" stroked="f" strokeweight="1pt">
              <v:textbox>
                <w:txbxContent>
                  <w:p w14:paraId="281C036A" w14:textId="77777777" w:rsidR="00A42FE4" w:rsidRDefault="00EA7439">
                    <w:pPr>
                      <w:jc w:val="center"/>
                      <w:rPr>
                        <w:b/>
                        <w:bCs/>
                        <w:color w:val="ED7D31" w:themeColor="accent2"/>
                      </w:rPr>
                    </w:pPr>
                    <w:r>
                      <w:rPr>
                        <w:b/>
                        <w:bCs/>
                        <w:color w:val="ED7D31" w:themeColor="accent2"/>
                      </w:rPr>
                      <w:t>Realização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2336" behindDoc="0" locked="0" layoutInCell="1" allowOverlap="1" wp14:anchorId="23BCEADB" wp14:editId="218A96C5">
          <wp:simplePos x="0" y="0"/>
          <wp:positionH relativeFrom="margin">
            <wp:posOffset>786765</wp:posOffset>
          </wp:positionH>
          <wp:positionV relativeFrom="page">
            <wp:posOffset>10163175</wp:posOffset>
          </wp:positionV>
          <wp:extent cx="1231900" cy="381000"/>
          <wp:effectExtent l="0" t="0" r="6350" b="0"/>
          <wp:wrapSquare wrapText="bothSides"/>
          <wp:docPr id="11745959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59591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9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5408" behindDoc="0" locked="0" layoutInCell="1" allowOverlap="1" wp14:anchorId="5CC6DAC8" wp14:editId="53C414FB">
          <wp:simplePos x="0" y="0"/>
          <wp:positionH relativeFrom="column">
            <wp:posOffset>5415915</wp:posOffset>
          </wp:positionH>
          <wp:positionV relativeFrom="bottomMargin">
            <wp:posOffset>228600</wp:posOffset>
          </wp:positionV>
          <wp:extent cx="756920" cy="333375"/>
          <wp:effectExtent l="0" t="0" r="5080" b="9525"/>
          <wp:wrapSquare wrapText="bothSides"/>
          <wp:docPr id="82442300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42300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4384" behindDoc="0" locked="0" layoutInCell="1" allowOverlap="1" wp14:anchorId="2465B15C" wp14:editId="6C51D788">
          <wp:simplePos x="0" y="0"/>
          <wp:positionH relativeFrom="column">
            <wp:posOffset>4253865</wp:posOffset>
          </wp:positionH>
          <wp:positionV relativeFrom="page">
            <wp:posOffset>10162540</wp:posOffset>
          </wp:positionV>
          <wp:extent cx="914400" cy="353060"/>
          <wp:effectExtent l="0" t="0" r="0" b="8890"/>
          <wp:wrapSquare wrapText="bothSides"/>
          <wp:docPr id="1322856225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856225" name="Imagem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3360" behindDoc="0" locked="0" layoutInCell="1" allowOverlap="1" wp14:anchorId="1AC676B1" wp14:editId="4AC4288F">
          <wp:simplePos x="0" y="0"/>
          <wp:positionH relativeFrom="column">
            <wp:posOffset>3444240</wp:posOffset>
          </wp:positionH>
          <wp:positionV relativeFrom="page">
            <wp:posOffset>10147300</wp:posOffset>
          </wp:positionV>
          <wp:extent cx="542925" cy="387350"/>
          <wp:effectExtent l="0" t="0" r="0" b="0"/>
          <wp:wrapSquare wrapText="bothSides"/>
          <wp:docPr id="1773678874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678874" name="Imagem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54E1FE" wp14:editId="6D6ECAA0">
          <wp:simplePos x="0" y="0"/>
          <wp:positionH relativeFrom="column">
            <wp:posOffset>3810000</wp:posOffset>
          </wp:positionH>
          <wp:positionV relativeFrom="paragraph">
            <wp:posOffset>0</wp:posOffset>
          </wp:positionV>
          <wp:extent cx="869950" cy="889000"/>
          <wp:effectExtent l="0" t="0" r="0" b="0"/>
          <wp:wrapSquare wrapText="bothSides"/>
          <wp:docPr id="187833827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76" name="image3.png"/>
                  <pic:cNvPicPr preferRelativeResize="0"/>
                </pic:nvPicPr>
                <pic:blipFill>
                  <a:blip r:embed="rId5"/>
                  <a:srcRect t="81334" r="81733"/>
                  <a:stretch>
                    <a:fillRect/>
                  </a:stretch>
                </pic:blipFill>
                <pic:spPr>
                  <a:xfrm>
                    <a:off x="0" y="0"/>
                    <a:ext cx="86995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6057E8" wp14:editId="61193BD1">
          <wp:simplePos x="0" y="0"/>
          <wp:positionH relativeFrom="column">
            <wp:posOffset>2247265</wp:posOffset>
          </wp:positionH>
          <wp:positionV relativeFrom="paragraph">
            <wp:posOffset>9956800</wp:posOffset>
          </wp:positionV>
          <wp:extent cx="860425" cy="467995"/>
          <wp:effectExtent l="0" t="0" r="0" b="0"/>
          <wp:wrapSquare wrapText="bothSides"/>
          <wp:docPr id="1878338273" name="image6.png" descr="PROPIT - Unifesspa é contemplada com 68 cotas de bolsas da Fapespa para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73" name="image6.png" descr="PROPIT - Unifesspa é contemplada com 68 cotas de bolsas da Fapespa para ...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2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18A748" wp14:editId="6CD62D46">
          <wp:simplePos x="0" y="0"/>
          <wp:positionH relativeFrom="column">
            <wp:posOffset>1548765</wp:posOffset>
          </wp:positionH>
          <wp:positionV relativeFrom="paragraph">
            <wp:posOffset>10007600</wp:posOffset>
          </wp:positionV>
          <wp:extent cx="443230" cy="467995"/>
          <wp:effectExtent l="0" t="0" r="0" b="0"/>
          <wp:wrapSquare wrapText="bothSides"/>
          <wp:docPr id="18783382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71" name="image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23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31C3D8" w14:textId="77777777" w:rsidR="00A42FE4" w:rsidRDefault="00A42FE4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A54F1" w14:textId="77777777" w:rsidR="00EA7439" w:rsidRDefault="00EA7439">
      <w:r>
        <w:separator/>
      </w:r>
    </w:p>
  </w:footnote>
  <w:footnote w:type="continuationSeparator" w:id="0">
    <w:p w14:paraId="282CC8A4" w14:textId="77777777" w:rsidR="00EA7439" w:rsidRDefault="00EA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85D87" w14:textId="77777777" w:rsidR="00A42FE4" w:rsidRDefault="00A42FE4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  <w:p w14:paraId="5718F482" w14:textId="77777777" w:rsidR="00A42FE4" w:rsidRDefault="00EA7439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5608BDBF" wp14:editId="28642D51">
          <wp:extent cx="2352675" cy="1515745"/>
          <wp:effectExtent l="0" t="0" r="0" b="8255"/>
          <wp:docPr id="48177106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771068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6" t="27678" r="446" b="7886"/>
                  <a:stretch>
                    <a:fillRect/>
                  </a:stretch>
                </pic:blipFill>
                <pic:spPr>
                  <a:xfrm>
                    <a:off x="0" y="0"/>
                    <a:ext cx="2357080" cy="1518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911CA" w14:textId="77777777" w:rsidR="00A42FE4" w:rsidRDefault="00A42FE4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E4"/>
    <w:rsid w:val="00022F89"/>
    <w:rsid w:val="00094546"/>
    <w:rsid w:val="00196EC1"/>
    <w:rsid w:val="00212744"/>
    <w:rsid w:val="00213C9C"/>
    <w:rsid w:val="00362A1E"/>
    <w:rsid w:val="0036706E"/>
    <w:rsid w:val="0037506B"/>
    <w:rsid w:val="003A0562"/>
    <w:rsid w:val="003A6125"/>
    <w:rsid w:val="00435B3F"/>
    <w:rsid w:val="00443833"/>
    <w:rsid w:val="00461E33"/>
    <w:rsid w:val="004630A4"/>
    <w:rsid w:val="0048607D"/>
    <w:rsid w:val="004867FF"/>
    <w:rsid w:val="004B1820"/>
    <w:rsid w:val="004D273E"/>
    <w:rsid w:val="004E37A0"/>
    <w:rsid w:val="004F0EF9"/>
    <w:rsid w:val="00506ED8"/>
    <w:rsid w:val="00595028"/>
    <w:rsid w:val="005F170A"/>
    <w:rsid w:val="00647B6A"/>
    <w:rsid w:val="0065672F"/>
    <w:rsid w:val="00665500"/>
    <w:rsid w:val="006738EA"/>
    <w:rsid w:val="006B1CCC"/>
    <w:rsid w:val="00712734"/>
    <w:rsid w:val="00720BF5"/>
    <w:rsid w:val="007830E4"/>
    <w:rsid w:val="00801A89"/>
    <w:rsid w:val="00845DC6"/>
    <w:rsid w:val="008502FE"/>
    <w:rsid w:val="008940B2"/>
    <w:rsid w:val="008D46D9"/>
    <w:rsid w:val="00922504"/>
    <w:rsid w:val="009423CF"/>
    <w:rsid w:val="00957BE7"/>
    <w:rsid w:val="009C13EE"/>
    <w:rsid w:val="009D29FD"/>
    <w:rsid w:val="009F4840"/>
    <w:rsid w:val="00A029EF"/>
    <w:rsid w:val="00A409A7"/>
    <w:rsid w:val="00A42FE4"/>
    <w:rsid w:val="00A82DBD"/>
    <w:rsid w:val="00A86693"/>
    <w:rsid w:val="00A87BA8"/>
    <w:rsid w:val="00B21E36"/>
    <w:rsid w:val="00B26E21"/>
    <w:rsid w:val="00B62956"/>
    <w:rsid w:val="00B826D9"/>
    <w:rsid w:val="00C350E9"/>
    <w:rsid w:val="00C37512"/>
    <w:rsid w:val="00C64DF0"/>
    <w:rsid w:val="00D3586D"/>
    <w:rsid w:val="00D70E93"/>
    <w:rsid w:val="00DA313E"/>
    <w:rsid w:val="00E161EB"/>
    <w:rsid w:val="00E25D9F"/>
    <w:rsid w:val="00E30050"/>
    <w:rsid w:val="00E50DB7"/>
    <w:rsid w:val="00E61761"/>
    <w:rsid w:val="00EA7439"/>
    <w:rsid w:val="00EB0E96"/>
    <w:rsid w:val="00F72D3E"/>
    <w:rsid w:val="00FD46AA"/>
    <w:rsid w:val="01E50228"/>
    <w:rsid w:val="3A063D1F"/>
    <w:rsid w:val="541D2030"/>
    <w:rsid w:val="54CC782F"/>
    <w:rsid w:val="6587406D"/>
    <w:rsid w:val="6C5277C6"/>
    <w:rsid w:val="70B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394C"/>
  <w15:docId w15:val="{ED3EA737-B8CF-4114-AA38-7EECDB56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mirescaitano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SVUbunPl9/dmXplZADUXJSWfEg==">CgMxLjA4AHIhMXhQWDUwX3RyQkFNbVJzMkFhd1ZEWVEtRHluRm1NYmdR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Gomes</dc:creator>
  <cp:lastModifiedBy>Avaliador</cp:lastModifiedBy>
  <cp:revision>37</cp:revision>
  <dcterms:created xsi:type="dcterms:W3CDTF">2024-10-07T00:54:00Z</dcterms:created>
  <dcterms:modified xsi:type="dcterms:W3CDTF">2024-11-10T20:32:00Z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15DAE46D4842499394E1E4E82FC23275_13</vt:lpwstr>
  </property>
</Properties>
</file>