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647DF" w14:textId="2475FF8D" w:rsidR="00855E8B" w:rsidRPr="00855E8B" w:rsidRDefault="00497B5E" w:rsidP="003A649F">
      <w:pPr>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HIPODERMÓCLISE COMO VIA ALTERNATIVA PARA ADMINISTRAÇÃO DE MEDICAMENTOS EM PACIENTES PEDIÁTRICOS </w:t>
      </w:r>
      <w:r w:rsidR="00855E8B" w:rsidRPr="00855E8B">
        <w:rPr>
          <w:rFonts w:ascii="Times New Roman" w:eastAsia="Calibri" w:hAnsi="Times New Roman" w:cs="Times New Roman"/>
          <w:b/>
          <w:kern w:val="0"/>
          <w:sz w:val="28"/>
          <w:szCs w:val="28"/>
          <w14:ligatures w14:val="none"/>
        </w:rPr>
        <w:t xml:space="preserve"> </w:t>
      </w:r>
    </w:p>
    <w:p w14:paraId="57CFF2A1" w14:textId="77777777" w:rsidR="00855E8B" w:rsidRPr="00855E8B" w:rsidRDefault="00855E8B" w:rsidP="00855E8B">
      <w:pPr>
        <w:rPr>
          <w:rFonts w:ascii="Calibri" w:eastAsia="Calibri" w:hAnsi="Calibri" w:cs="Times New Roman"/>
          <w:kern w:val="0"/>
          <w14:ligatures w14:val="none"/>
        </w:rPr>
      </w:pPr>
    </w:p>
    <w:p w14:paraId="5F9BE24D" w14:textId="32B6804F" w:rsidR="00855E8B" w:rsidRPr="00855E8B" w:rsidRDefault="00497B5E" w:rsidP="002C32DF">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Letícia Hevilin da Silva Araújo</w:t>
      </w:r>
      <w:r w:rsidR="00855E8B" w:rsidRPr="00855E8B">
        <w:rPr>
          <w:rFonts w:ascii="Times New Roman" w:eastAsia="Calibri" w:hAnsi="Times New Roman" w:cs="Times New Roman"/>
          <w:kern w:val="0"/>
          <w:sz w:val="24"/>
          <w:szCs w:val="24"/>
          <w14:ligatures w14:val="none"/>
        </w:rPr>
        <w:t xml:space="preserve">– Centro Universitário de Patos </w:t>
      </w:r>
      <w:bookmarkStart w:id="0" w:name="_Hlk178111250"/>
      <w:r w:rsidR="00855E8B" w:rsidRPr="00855E8B">
        <w:rPr>
          <w:rFonts w:ascii="Times New Roman" w:eastAsia="Calibri" w:hAnsi="Times New Roman" w:cs="Times New Roman"/>
          <w:kern w:val="0"/>
          <w:sz w:val="24"/>
          <w:szCs w:val="24"/>
          <w14:ligatures w14:val="none"/>
        </w:rPr>
        <w:t>–</w:t>
      </w:r>
      <w:bookmarkEnd w:id="0"/>
      <w:r w:rsidR="00855E8B" w:rsidRPr="00855E8B">
        <w:rPr>
          <w:rFonts w:ascii="Times New Roman" w:eastAsia="Calibri" w:hAnsi="Times New Roman" w:cs="Times New Roman"/>
          <w:kern w:val="0"/>
          <w:sz w:val="24"/>
          <w:szCs w:val="24"/>
          <w14:ligatures w14:val="none"/>
        </w:rPr>
        <w:t xml:space="preserve"> UNIFIP, Patos, Paraíba, Brasil.</w:t>
      </w:r>
    </w:p>
    <w:p w14:paraId="7A459FAD" w14:textId="245726AF" w:rsidR="00855E8B" w:rsidRPr="00855E8B" w:rsidRDefault="00497B5E" w:rsidP="002C32DF">
      <w:pPr>
        <w:spacing w:after="0" w:line="240" w:lineRule="auto"/>
        <w:jc w:val="right"/>
        <w:rPr>
          <w:rFonts w:ascii="Times New Roman" w:eastAsia="Calibri" w:hAnsi="Times New Roman" w:cs="Times New Roman"/>
          <w:kern w:val="0"/>
          <w:sz w:val="24"/>
          <w:szCs w:val="24"/>
          <w14:ligatures w14:val="none"/>
        </w:rPr>
      </w:pPr>
      <w:r w:rsidRPr="00497B5E">
        <w:rPr>
          <w:rFonts w:ascii="Times New Roman" w:eastAsia="Calibri" w:hAnsi="Times New Roman" w:cs="Times New Roman"/>
          <w:kern w:val="0"/>
          <w:sz w:val="24"/>
          <w:szCs w:val="24"/>
          <w14:ligatures w14:val="none"/>
        </w:rPr>
        <w:t>Leticia Rodrigues Bezerra de Andrade</w:t>
      </w:r>
      <w:r w:rsidR="00855E8B" w:rsidRPr="00855E8B">
        <w:rPr>
          <w:rFonts w:ascii="Times New Roman" w:eastAsia="Calibri" w:hAnsi="Times New Roman" w:cs="Times New Roman"/>
          <w:kern w:val="0"/>
          <w:sz w:val="24"/>
          <w:szCs w:val="24"/>
          <w14:ligatures w14:val="none"/>
        </w:rPr>
        <w:t xml:space="preserve">– </w:t>
      </w:r>
      <w:bookmarkStart w:id="1" w:name="_Hlk178111491"/>
      <w:r w:rsidR="00855E8B" w:rsidRPr="00855E8B">
        <w:rPr>
          <w:rFonts w:ascii="Times New Roman" w:eastAsia="Calibri" w:hAnsi="Times New Roman" w:cs="Times New Roman"/>
          <w:kern w:val="0"/>
          <w:sz w:val="24"/>
          <w:szCs w:val="24"/>
          <w14:ligatures w14:val="none"/>
        </w:rPr>
        <w:t xml:space="preserve">Centro Universitário </w:t>
      </w:r>
      <w:r>
        <w:rPr>
          <w:rFonts w:ascii="Times New Roman" w:eastAsia="Calibri" w:hAnsi="Times New Roman" w:cs="Times New Roman"/>
          <w:kern w:val="0"/>
          <w:sz w:val="24"/>
          <w:szCs w:val="24"/>
          <w14:ligatures w14:val="none"/>
        </w:rPr>
        <w:t>de Patos</w:t>
      </w:r>
      <w:r>
        <w:rPr>
          <w:rFonts w:ascii="Times New Roman" w:eastAsia="Calibri" w:hAnsi="Times New Roman" w:cs="Times New Roman"/>
          <w:kern w:val="0"/>
          <w:sz w:val="24"/>
          <w:szCs w:val="24"/>
          <w14:ligatures w14:val="none"/>
        </w:rPr>
        <w:softHyphen/>
        <w:t xml:space="preserve"> </w:t>
      </w:r>
      <w:r w:rsidRPr="00497B5E">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UNIFIP,</w:t>
      </w:r>
      <w:r w:rsidR="00855E8B" w:rsidRPr="00855E8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Patos</w:t>
      </w:r>
      <w:bookmarkEnd w:id="1"/>
      <w:r w:rsidR="00855E8B" w:rsidRPr="00855E8B">
        <w:rPr>
          <w:rFonts w:ascii="Times New Roman" w:eastAsia="Calibri" w:hAnsi="Times New Roman" w:cs="Times New Roman"/>
          <w:kern w:val="0"/>
          <w:sz w:val="24"/>
          <w:szCs w:val="24"/>
          <w14:ligatures w14:val="none"/>
        </w:rPr>
        <w:t>, P</w:t>
      </w:r>
      <w:r>
        <w:rPr>
          <w:rFonts w:ascii="Times New Roman" w:eastAsia="Calibri" w:hAnsi="Times New Roman" w:cs="Times New Roman"/>
          <w:kern w:val="0"/>
          <w:sz w:val="24"/>
          <w:szCs w:val="24"/>
          <w14:ligatures w14:val="none"/>
        </w:rPr>
        <w:t>araíba</w:t>
      </w:r>
      <w:r w:rsidR="00855E8B" w:rsidRPr="00855E8B">
        <w:rPr>
          <w:rFonts w:ascii="Times New Roman" w:eastAsia="Calibri" w:hAnsi="Times New Roman" w:cs="Times New Roman"/>
          <w:kern w:val="0"/>
          <w:sz w:val="24"/>
          <w:szCs w:val="24"/>
          <w14:ligatures w14:val="none"/>
        </w:rPr>
        <w:t>, Brasil.</w:t>
      </w:r>
    </w:p>
    <w:p w14:paraId="5C0BABC7" w14:textId="4107FA65" w:rsidR="00855E8B" w:rsidRDefault="009B6B1E" w:rsidP="002C32DF">
      <w:pPr>
        <w:spacing w:after="0" w:line="240" w:lineRule="auto"/>
        <w:jc w:val="right"/>
        <w:rPr>
          <w:rFonts w:ascii="Times New Roman" w:eastAsia="Calibri" w:hAnsi="Times New Roman" w:cs="Times New Roman"/>
          <w:kern w:val="0"/>
          <w:sz w:val="24"/>
          <w:szCs w:val="24"/>
          <w14:ligatures w14:val="none"/>
        </w:rPr>
      </w:pPr>
      <w:bookmarkStart w:id="2" w:name="_Hlk178965264"/>
      <w:r>
        <w:rPr>
          <w:rFonts w:ascii="Times New Roman" w:eastAsia="Calibri" w:hAnsi="Times New Roman" w:cs="Times New Roman"/>
          <w:kern w:val="0"/>
          <w:sz w:val="24"/>
          <w:szCs w:val="24"/>
          <w14:ligatures w14:val="none"/>
        </w:rPr>
        <w:t>Luzia Vitória Paiva Alves</w:t>
      </w:r>
      <w:r w:rsidR="00497B5E">
        <w:rPr>
          <w:rFonts w:ascii="Times New Roman" w:eastAsia="Calibri" w:hAnsi="Times New Roman" w:cs="Times New Roman"/>
          <w:kern w:val="0"/>
          <w:sz w:val="24"/>
          <w:szCs w:val="24"/>
          <w14:ligatures w14:val="none"/>
        </w:rPr>
        <w:t xml:space="preserve"> </w:t>
      </w:r>
      <w:bookmarkEnd w:id="2"/>
      <w:r w:rsidR="00855E8B" w:rsidRPr="00855E8B">
        <w:rPr>
          <w:rFonts w:ascii="Times New Roman" w:eastAsia="Calibri" w:hAnsi="Times New Roman" w:cs="Times New Roman"/>
          <w:kern w:val="0"/>
          <w:sz w:val="24"/>
          <w:szCs w:val="24"/>
          <w14:ligatures w14:val="none"/>
        </w:rPr>
        <w:t>–</w:t>
      </w:r>
      <w:r w:rsidR="006A18A3" w:rsidRPr="006A18A3">
        <w:t xml:space="preserve"> </w:t>
      </w:r>
      <w:r w:rsidR="006A18A3" w:rsidRPr="006A18A3">
        <w:rPr>
          <w:rFonts w:ascii="Times New Roman" w:eastAsia="Calibri" w:hAnsi="Times New Roman" w:cs="Times New Roman"/>
          <w:kern w:val="0"/>
          <w:sz w:val="24"/>
          <w:szCs w:val="24"/>
          <w14:ligatures w14:val="none"/>
        </w:rPr>
        <w:t>Centro Universitário de Patos – UNIFIP, Patos</w:t>
      </w:r>
      <w:r w:rsidR="00855E8B" w:rsidRPr="00855E8B">
        <w:rPr>
          <w:rFonts w:ascii="Times New Roman" w:eastAsia="Calibri" w:hAnsi="Times New Roman" w:cs="Times New Roman"/>
          <w:kern w:val="0"/>
          <w:sz w:val="24"/>
          <w:szCs w:val="24"/>
          <w14:ligatures w14:val="none"/>
        </w:rPr>
        <w:t>, Paraíba, Brasil.</w:t>
      </w:r>
    </w:p>
    <w:p w14:paraId="606084F0" w14:textId="006B856F" w:rsidR="006A18A3" w:rsidRDefault="009B6B1E" w:rsidP="002C32DF">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Maria Giovanna de Lima Barreto </w:t>
      </w:r>
      <w:r w:rsidR="006A18A3" w:rsidRPr="006A18A3">
        <w:rPr>
          <w:rFonts w:ascii="Times New Roman" w:eastAsia="Calibri" w:hAnsi="Times New Roman" w:cs="Times New Roman"/>
          <w:kern w:val="0"/>
          <w:sz w:val="24"/>
          <w:szCs w:val="24"/>
          <w14:ligatures w14:val="none"/>
        </w:rPr>
        <w:t xml:space="preserve">- Centro Universitário de Patos- UNIFIP, Patos, </w:t>
      </w:r>
    </w:p>
    <w:p w14:paraId="3F73E8BA" w14:textId="1F405B23" w:rsidR="006A18A3" w:rsidRDefault="006A18A3" w:rsidP="002C32DF">
      <w:pPr>
        <w:spacing w:after="0" w:line="240" w:lineRule="auto"/>
        <w:jc w:val="right"/>
        <w:rPr>
          <w:rFonts w:ascii="Times New Roman" w:eastAsia="Calibri" w:hAnsi="Times New Roman" w:cs="Times New Roman"/>
          <w:kern w:val="0"/>
          <w:sz w:val="24"/>
          <w:szCs w:val="24"/>
          <w14:ligatures w14:val="none"/>
        </w:rPr>
      </w:pPr>
      <w:r w:rsidRPr="006A18A3">
        <w:rPr>
          <w:rFonts w:ascii="Times New Roman" w:eastAsia="Calibri" w:hAnsi="Times New Roman" w:cs="Times New Roman"/>
          <w:kern w:val="0"/>
          <w:sz w:val="24"/>
          <w:szCs w:val="24"/>
          <w14:ligatures w14:val="none"/>
        </w:rPr>
        <w:t>Paraíba,</w:t>
      </w:r>
      <w:r>
        <w:rPr>
          <w:rFonts w:ascii="Times New Roman" w:eastAsia="Calibri" w:hAnsi="Times New Roman" w:cs="Times New Roman"/>
          <w:kern w:val="0"/>
          <w:sz w:val="24"/>
          <w:szCs w:val="24"/>
          <w14:ligatures w14:val="none"/>
        </w:rPr>
        <w:t xml:space="preserve"> </w:t>
      </w:r>
      <w:r w:rsidRPr="006A18A3">
        <w:rPr>
          <w:rFonts w:ascii="Times New Roman" w:eastAsia="Calibri" w:hAnsi="Times New Roman" w:cs="Times New Roman"/>
          <w:kern w:val="0"/>
          <w:sz w:val="24"/>
          <w:szCs w:val="24"/>
          <w14:ligatures w14:val="none"/>
        </w:rPr>
        <w:t>Brasil.</w:t>
      </w:r>
    </w:p>
    <w:p w14:paraId="053F0ECB" w14:textId="56879034" w:rsidR="00BA3115" w:rsidRDefault="00BA3115" w:rsidP="002C32DF">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Rayla Pereira de Lima</w:t>
      </w:r>
      <w:r w:rsidRPr="006A18A3">
        <w:rPr>
          <w:rFonts w:ascii="Times New Roman" w:eastAsia="Calibri" w:hAnsi="Times New Roman" w:cs="Times New Roman"/>
          <w:kern w:val="0"/>
          <w:sz w:val="24"/>
          <w:szCs w:val="24"/>
          <w14:ligatures w14:val="none"/>
        </w:rPr>
        <w:t xml:space="preserve">- Centro Universitário de Patos- UNIFIP, Patos, </w:t>
      </w:r>
    </w:p>
    <w:p w14:paraId="5F274721" w14:textId="77777777" w:rsidR="00BA3115" w:rsidRDefault="00BA3115" w:rsidP="002C32DF">
      <w:pPr>
        <w:spacing w:after="0" w:line="240" w:lineRule="auto"/>
        <w:jc w:val="right"/>
        <w:rPr>
          <w:rFonts w:ascii="Times New Roman" w:eastAsia="Calibri" w:hAnsi="Times New Roman" w:cs="Times New Roman"/>
          <w:kern w:val="0"/>
          <w:sz w:val="24"/>
          <w:szCs w:val="24"/>
          <w14:ligatures w14:val="none"/>
        </w:rPr>
      </w:pPr>
      <w:r w:rsidRPr="006A18A3">
        <w:rPr>
          <w:rFonts w:ascii="Times New Roman" w:eastAsia="Calibri" w:hAnsi="Times New Roman" w:cs="Times New Roman"/>
          <w:kern w:val="0"/>
          <w:sz w:val="24"/>
          <w:szCs w:val="24"/>
          <w14:ligatures w14:val="none"/>
        </w:rPr>
        <w:t>Paraíba,</w:t>
      </w:r>
      <w:r>
        <w:rPr>
          <w:rFonts w:ascii="Times New Roman" w:eastAsia="Calibri" w:hAnsi="Times New Roman" w:cs="Times New Roman"/>
          <w:kern w:val="0"/>
          <w:sz w:val="24"/>
          <w:szCs w:val="24"/>
          <w14:ligatures w14:val="none"/>
        </w:rPr>
        <w:t xml:space="preserve"> </w:t>
      </w:r>
      <w:r w:rsidRPr="006A18A3">
        <w:rPr>
          <w:rFonts w:ascii="Times New Roman" w:eastAsia="Calibri" w:hAnsi="Times New Roman" w:cs="Times New Roman"/>
          <w:kern w:val="0"/>
          <w:sz w:val="24"/>
          <w:szCs w:val="24"/>
          <w14:ligatures w14:val="none"/>
        </w:rPr>
        <w:t>Brasil.</w:t>
      </w:r>
    </w:p>
    <w:p w14:paraId="2797C65A" w14:textId="190B9591" w:rsidR="006A18A3" w:rsidRPr="00855E8B" w:rsidRDefault="006A18A3" w:rsidP="002C32DF">
      <w:pPr>
        <w:spacing w:after="0" w:line="240" w:lineRule="auto"/>
        <w:jc w:val="right"/>
        <w:rPr>
          <w:rFonts w:ascii="Times New Roman" w:eastAsia="Calibri" w:hAnsi="Times New Roman" w:cs="Times New Roman"/>
          <w:kern w:val="0"/>
          <w:sz w:val="24"/>
          <w:szCs w:val="24"/>
          <w14:ligatures w14:val="none"/>
        </w:rPr>
      </w:pPr>
      <w:r w:rsidRPr="006A18A3">
        <w:rPr>
          <w:rFonts w:ascii="Times New Roman" w:eastAsia="Calibri" w:hAnsi="Times New Roman" w:cs="Times New Roman"/>
          <w:kern w:val="0"/>
          <w:sz w:val="24"/>
          <w:szCs w:val="24"/>
          <w14:ligatures w14:val="none"/>
        </w:rPr>
        <w:t>Silvia Ximenes Oliveira – Centro Universitário de Patos – UNIFIP, Patos, Paraíba, Brasil.</w:t>
      </w:r>
    </w:p>
    <w:p w14:paraId="4900CC50" w14:textId="77777777" w:rsidR="00855E8B" w:rsidRPr="00855E8B" w:rsidRDefault="00855E8B" w:rsidP="006A18A3">
      <w:pPr>
        <w:jc w:val="center"/>
        <w:rPr>
          <w:rFonts w:ascii="Times New Roman" w:eastAsia="Calibri" w:hAnsi="Times New Roman" w:cs="Times New Roman"/>
          <w:kern w:val="0"/>
          <w:sz w:val="24"/>
          <w:szCs w:val="24"/>
          <w14:ligatures w14:val="none"/>
        </w:rPr>
      </w:pPr>
    </w:p>
    <w:p w14:paraId="3EAAF84C" w14:textId="6F31DF0D" w:rsidR="00855E8B" w:rsidRPr="00855E8B" w:rsidRDefault="00855E8B" w:rsidP="002C32DF">
      <w:pPr>
        <w:pBdr>
          <w:top w:val="nil"/>
          <w:left w:val="nil"/>
          <w:bottom w:val="nil"/>
          <w:right w:val="nil"/>
          <w:between w:val="nil"/>
        </w:pBdr>
        <w:spacing w:after="0" w:line="240" w:lineRule="auto"/>
        <w:jc w:val="both"/>
        <w:rPr>
          <w:rFonts w:ascii="Times New Roman" w:eastAsia="Calibri" w:hAnsi="Times New Roman" w:cs="Times New Roman"/>
          <w:color w:val="000000"/>
          <w:kern w:val="0"/>
          <w:sz w:val="24"/>
          <w:szCs w:val="24"/>
          <w14:ligatures w14:val="none"/>
        </w:rPr>
      </w:pPr>
      <w:r w:rsidRPr="00855E8B">
        <w:rPr>
          <w:rFonts w:ascii="Times New Roman" w:eastAsia="Calibri" w:hAnsi="Times New Roman" w:cs="Times New Roman"/>
          <w:b/>
          <w:kern w:val="0"/>
          <w:sz w:val="24"/>
          <w:szCs w:val="24"/>
          <w14:ligatures w14:val="none"/>
        </w:rPr>
        <w:t xml:space="preserve">Palavras-Chaves: </w:t>
      </w:r>
      <w:r w:rsidR="0057067A">
        <w:rPr>
          <w:rFonts w:ascii="Times New Roman" w:eastAsia="Calibri" w:hAnsi="Times New Roman" w:cs="Times New Roman"/>
          <w:color w:val="000000"/>
          <w:kern w:val="0"/>
          <w:sz w:val="24"/>
          <w:szCs w:val="24"/>
          <w14:ligatures w14:val="none"/>
        </w:rPr>
        <w:t>Hipodermóclise, desequilíbrio hidroelétrico, soluções para reidratação</w:t>
      </w:r>
      <w:r w:rsidRPr="00855E8B">
        <w:rPr>
          <w:rFonts w:ascii="Times New Roman" w:eastAsia="Calibri" w:hAnsi="Times New Roman" w:cs="Times New Roman"/>
          <w:color w:val="000000"/>
          <w:kern w:val="0"/>
          <w:sz w:val="24"/>
          <w:szCs w:val="24"/>
          <w14:ligatures w14:val="none"/>
        </w:rPr>
        <w:t>.</w:t>
      </w:r>
    </w:p>
    <w:p w14:paraId="40045047" w14:textId="1AE3C15A" w:rsidR="00855E8B" w:rsidRPr="00855E8B" w:rsidRDefault="00855E8B" w:rsidP="002C32DF">
      <w:pPr>
        <w:spacing w:after="0" w:line="240" w:lineRule="auto"/>
        <w:rPr>
          <w:rFonts w:ascii="Times New Roman" w:eastAsia="Calibri" w:hAnsi="Times New Roman" w:cs="Times New Roman"/>
          <w:kern w:val="0"/>
          <w:sz w:val="24"/>
          <w:szCs w:val="24"/>
          <w14:ligatures w14:val="none"/>
        </w:rPr>
      </w:pPr>
      <w:r w:rsidRPr="00855E8B">
        <w:rPr>
          <w:rFonts w:ascii="Times New Roman" w:eastAsia="Calibri" w:hAnsi="Times New Roman" w:cs="Times New Roman"/>
          <w:b/>
          <w:kern w:val="0"/>
          <w:sz w:val="24"/>
          <w:szCs w:val="24"/>
          <w14:ligatures w14:val="none"/>
        </w:rPr>
        <w:t>Área Temática:</w:t>
      </w:r>
      <w:r w:rsidRPr="00855E8B">
        <w:rPr>
          <w:rFonts w:ascii="Times New Roman" w:eastAsia="Calibri" w:hAnsi="Times New Roman" w:cs="Times New Roman"/>
          <w:kern w:val="0"/>
          <w:sz w:val="24"/>
          <w:szCs w:val="24"/>
          <w14:ligatures w14:val="none"/>
        </w:rPr>
        <w:t xml:space="preserve"> </w:t>
      </w:r>
      <w:r w:rsidR="006A18A3">
        <w:rPr>
          <w:rFonts w:ascii="Times New Roman" w:eastAsia="Calibri" w:hAnsi="Times New Roman" w:cs="Times New Roman"/>
          <w:kern w:val="0"/>
          <w:sz w:val="24"/>
          <w:szCs w:val="24"/>
          <w14:ligatures w14:val="none"/>
        </w:rPr>
        <w:t>Cuidados com a Criança e o Adolescente.</w:t>
      </w:r>
    </w:p>
    <w:p w14:paraId="00889760" w14:textId="46800232" w:rsidR="00855E8B" w:rsidRDefault="00855E8B" w:rsidP="002C32DF">
      <w:pPr>
        <w:spacing w:after="0" w:line="240" w:lineRule="auto"/>
      </w:pPr>
      <w:r w:rsidRPr="00855E8B">
        <w:rPr>
          <w:rFonts w:ascii="Times New Roman" w:eastAsia="Calibri" w:hAnsi="Times New Roman" w:cs="Times New Roman"/>
          <w:b/>
          <w:kern w:val="0"/>
          <w:sz w:val="24"/>
          <w:szCs w:val="24"/>
          <w14:ligatures w14:val="none"/>
        </w:rPr>
        <w:t>E-mail do autor para correspondência:</w:t>
      </w:r>
      <w:r w:rsidRPr="00855E8B">
        <w:rPr>
          <w:rFonts w:ascii="Times New Roman" w:eastAsia="Calibri" w:hAnsi="Times New Roman" w:cs="Times New Roman"/>
          <w:kern w:val="0"/>
          <w:sz w:val="24"/>
          <w:szCs w:val="24"/>
          <w14:ligatures w14:val="none"/>
        </w:rPr>
        <w:t xml:space="preserve"> </w:t>
      </w:r>
      <w:hyperlink r:id="rId7" w:history="1">
        <w:r w:rsidR="006A18A3" w:rsidRPr="00CC7665">
          <w:rPr>
            <w:rStyle w:val="Hyperlink"/>
          </w:rPr>
          <w:t>leticiahevilin12@gmail.com</w:t>
        </w:r>
      </w:hyperlink>
    </w:p>
    <w:p w14:paraId="096AA877" w14:textId="77777777" w:rsidR="006A18A3" w:rsidRPr="00855E8B" w:rsidRDefault="006A18A3" w:rsidP="00855E8B">
      <w:pPr>
        <w:rPr>
          <w:rFonts w:ascii="Times New Roman" w:eastAsia="Calibri" w:hAnsi="Times New Roman" w:cs="Times New Roman"/>
          <w:kern w:val="0"/>
          <w:sz w:val="24"/>
          <w:szCs w:val="24"/>
          <w14:ligatures w14:val="none"/>
        </w:rPr>
      </w:pPr>
    </w:p>
    <w:p w14:paraId="132400B7" w14:textId="69BE53FC" w:rsidR="00855E8B" w:rsidRDefault="00C90F0C" w:rsidP="00C90F0C">
      <w:pPr>
        <w:contextualSpacing/>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1. </w:t>
      </w:r>
      <w:r w:rsidR="00855E8B" w:rsidRPr="00855E8B">
        <w:rPr>
          <w:rFonts w:ascii="Times New Roman" w:eastAsia="Calibri" w:hAnsi="Times New Roman" w:cs="Times New Roman"/>
          <w:b/>
          <w:kern w:val="0"/>
          <w:sz w:val="24"/>
          <w:szCs w:val="24"/>
          <w14:ligatures w14:val="none"/>
        </w:rPr>
        <w:t>INTRODUÇÃO</w:t>
      </w:r>
    </w:p>
    <w:p w14:paraId="7EAFC9EA" w14:textId="77777777" w:rsidR="00C90F0C" w:rsidRDefault="0076083F" w:rsidP="0076083F">
      <w:pPr>
        <w:spacing w:line="360" w:lineRule="auto"/>
        <w:ind w:left="720"/>
        <w:contextualSpacing/>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   </w:t>
      </w:r>
    </w:p>
    <w:p w14:paraId="42AF8A88" w14:textId="45A8DD7D" w:rsidR="0076083F" w:rsidRPr="0076083F" w:rsidRDefault="00C90F0C" w:rsidP="00C90F0C">
      <w:pPr>
        <w:pStyle w:val="Corpodetexto"/>
        <w:spacing w:after="0"/>
      </w:pPr>
      <w:r>
        <w:tab/>
      </w:r>
      <w:r w:rsidR="0076083F" w:rsidRPr="0076083F">
        <w:t xml:space="preserve">A hipodermóclise (HDC), consiste na administração de fluidos isotônicos e/ou medicamentos pela via subcutânea (SC), trata-se de um procedimento simples, quando comparado a punção venosa periférica, seguro e sem complicações graves, porém essa técnica é pouco utilizada, tanto no ambiente hospitalar quanto em atendimento domiciliar, de forma intermitente ou contínua (Azevedo, 2016). Na impossibilidade do uso da via oral ou quando há necessidade de outra via de administração, a via SC é considerada como opção (Vidal </w:t>
      </w:r>
      <w:r w:rsidR="0076083F" w:rsidRPr="002C32DF">
        <w:rPr>
          <w:i/>
        </w:rPr>
        <w:t>et al</w:t>
      </w:r>
      <w:r w:rsidR="0076083F" w:rsidRPr="0076083F">
        <w:t>., 2015).</w:t>
      </w:r>
    </w:p>
    <w:p w14:paraId="63625E38" w14:textId="1842946E" w:rsidR="0076083F" w:rsidRPr="0076083F" w:rsidRDefault="00C90F0C" w:rsidP="002C32DF">
      <w:pPr>
        <w:pStyle w:val="Corpodetexto"/>
        <w:spacing w:after="0"/>
      </w:pPr>
      <w:r>
        <w:tab/>
      </w:r>
      <w:r w:rsidR="0076083F" w:rsidRPr="0076083F">
        <w:t>Os pacientes pediátricos possuem vasos sanguíneos com menores calibres, dificultando a visualização e palpação no momento da punção, além de haver fragilidade capilar, sobretudo em crianças menores e/ou hospitalizadas devido a processos crônicos. Associa se a este fator a exposição ao risco de insucesso no estabelecimento da punção intravenosa na primeira tentativa, de acordo com variáveis preditivas como a visibilidade, palpabilidade, prematuridade e tonalidade da pele, implicando em necessidade de recursos coadjuvantes (Freire, Arreguy-sena e Muller 2017; Caccialanza, 2018).</w:t>
      </w:r>
    </w:p>
    <w:p w14:paraId="4FC569E0" w14:textId="77777777" w:rsidR="0076083F" w:rsidRPr="0076083F" w:rsidRDefault="0076083F" w:rsidP="00C90F0C">
      <w:pPr>
        <w:spacing w:after="0" w:line="360" w:lineRule="auto"/>
        <w:contextualSpacing/>
        <w:jc w:val="both"/>
        <w:rPr>
          <w:rFonts w:ascii="Times New Roman" w:eastAsia="Calibri" w:hAnsi="Times New Roman" w:cs="Times New Roman"/>
          <w:bCs/>
          <w:kern w:val="0"/>
          <w:sz w:val="24"/>
          <w:szCs w:val="24"/>
          <w14:ligatures w14:val="none"/>
        </w:rPr>
      </w:pPr>
      <w:r w:rsidRPr="0076083F">
        <w:rPr>
          <w:rFonts w:ascii="Times New Roman" w:eastAsia="Calibri" w:hAnsi="Times New Roman" w:cs="Times New Roman"/>
          <w:bCs/>
          <w:kern w:val="0"/>
          <w:sz w:val="24"/>
          <w:szCs w:val="24"/>
          <w14:ligatures w14:val="none"/>
        </w:rPr>
        <w:lastRenderedPageBreak/>
        <w:t xml:space="preserve">           A HDC possibilita a reidratação, nutrição e terapia medicamentosa em crianças, adultos e idosos, principalmente nos cuidados paliativos, trazendo benefícios adicionais em termos de facilidade de uso e custo-benefício (Broadhurst et al., 2020). Considerada segura e de baixo risco de infecção, de fácil punção e manipulação, possui boa tolerância por pacientes agitados e redução dos índices de infecção causados por punções venosas, pode ser realizada por todos os profissionais da equipe de enfermagem que possuam competência técnica científica, ética e legal para o uso da via (Coren-MG, 2019; Caccialanza </w:t>
      </w:r>
      <w:r w:rsidRPr="002C32DF">
        <w:rPr>
          <w:rFonts w:ascii="Times New Roman" w:eastAsia="Calibri" w:hAnsi="Times New Roman" w:cs="Times New Roman"/>
          <w:bCs/>
          <w:i/>
          <w:kern w:val="0"/>
          <w:sz w:val="24"/>
          <w:szCs w:val="24"/>
          <w14:ligatures w14:val="none"/>
        </w:rPr>
        <w:t>et al</w:t>
      </w:r>
      <w:r w:rsidRPr="0076083F">
        <w:rPr>
          <w:rFonts w:ascii="Times New Roman" w:eastAsia="Calibri" w:hAnsi="Times New Roman" w:cs="Times New Roman"/>
          <w:bCs/>
          <w:kern w:val="0"/>
          <w:sz w:val="24"/>
          <w:szCs w:val="24"/>
          <w14:ligatures w14:val="none"/>
        </w:rPr>
        <w:t>., 2018).</w:t>
      </w:r>
    </w:p>
    <w:p w14:paraId="637BA6EA" w14:textId="77777777" w:rsidR="0076083F" w:rsidRPr="0076083F" w:rsidRDefault="0076083F" w:rsidP="00C90F0C">
      <w:pPr>
        <w:spacing w:after="0" w:line="360" w:lineRule="auto"/>
        <w:contextualSpacing/>
        <w:jc w:val="both"/>
        <w:rPr>
          <w:rFonts w:ascii="Times New Roman" w:eastAsia="Calibri" w:hAnsi="Times New Roman" w:cs="Times New Roman"/>
          <w:bCs/>
          <w:kern w:val="0"/>
          <w:sz w:val="24"/>
          <w:szCs w:val="24"/>
          <w14:ligatures w14:val="none"/>
        </w:rPr>
      </w:pPr>
      <w:r w:rsidRPr="0076083F">
        <w:rPr>
          <w:rFonts w:ascii="Times New Roman" w:eastAsia="Calibri" w:hAnsi="Times New Roman" w:cs="Times New Roman"/>
          <w:bCs/>
          <w:kern w:val="0"/>
          <w:sz w:val="24"/>
          <w:szCs w:val="24"/>
          <w14:ligatures w14:val="none"/>
        </w:rPr>
        <w:t xml:space="preserve">          Quando comparada às outras vias de administração, tem vantagens como: redução de desconforto ao paciente, família e equipe de saúde, pois é realizada a partir de uma punção simples; é menos dolorosa; não requer imobilidade dos membros; evidencia baixa incidência de infecção; possível de ser realizada em ambiente hospitalar e/ou domiciliar, por cuidador capacitado e/ou pela equipe de enfermagem (Speakman, 2017).</w:t>
      </w:r>
    </w:p>
    <w:p w14:paraId="31446AB9" w14:textId="19BF5878" w:rsidR="0076083F" w:rsidRPr="0076083F" w:rsidRDefault="0076083F" w:rsidP="00C90F0C">
      <w:pPr>
        <w:spacing w:after="0" w:line="360" w:lineRule="auto"/>
        <w:contextualSpacing/>
        <w:jc w:val="both"/>
        <w:rPr>
          <w:rFonts w:ascii="Times New Roman" w:eastAsia="Calibri" w:hAnsi="Times New Roman" w:cs="Times New Roman"/>
          <w:bCs/>
          <w:kern w:val="0"/>
          <w:sz w:val="24"/>
          <w:szCs w:val="24"/>
          <w14:ligatures w14:val="none"/>
        </w:rPr>
      </w:pPr>
      <w:r w:rsidRPr="0076083F">
        <w:rPr>
          <w:rFonts w:ascii="Times New Roman" w:eastAsia="Calibri" w:hAnsi="Times New Roman" w:cs="Times New Roman"/>
          <w:bCs/>
          <w:kern w:val="0"/>
          <w:sz w:val="24"/>
          <w:szCs w:val="24"/>
          <w14:ligatures w14:val="none"/>
        </w:rPr>
        <w:t xml:space="preserve">         Visto que a hipodermóclise é uma opção de via de administração que traz conforto e autonomia além de ser considerada um procedimento simples e de baixo risco, este estudo tem como objetivo analisar as evidências científicas acerca da hipodermóclise como via alternativa para administração de medicamentos em pacientes pediátricos.</w:t>
      </w:r>
    </w:p>
    <w:p w14:paraId="478F4A26" w14:textId="77777777" w:rsidR="00E55D29" w:rsidRDefault="00E55D29" w:rsidP="00C90F0C">
      <w:pPr>
        <w:spacing w:after="0" w:line="360" w:lineRule="auto"/>
        <w:ind w:firstLine="709"/>
        <w:jc w:val="both"/>
        <w:rPr>
          <w:rFonts w:ascii="Times New Roman" w:eastAsia="Calibri" w:hAnsi="Times New Roman" w:cs="Times New Roman"/>
          <w:kern w:val="0"/>
          <w:sz w:val="24"/>
          <w:szCs w:val="24"/>
          <w14:ligatures w14:val="none"/>
        </w:rPr>
      </w:pPr>
    </w:p>
    <w:p w14:paraId="557CA8BC" w14:textId="7547BF9C" w:rsidR="00871A15" w:rsidRPr="00C90F0C" w:rsidRDefault="00C90F0C" w:rsidP="00C90F0C">
      <w:pPr>
        <w:spacing w:after="0"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2 </w:t>
      </w:r>
      <w:r w:rsidR="00871A15" w:rsidRPr="00C90F0C">
        <w:rPr>
          <w:rFonts w:ascii="Times New Roman" w:eastAsia="Calibri" w:hAnsi="Times New Roman" w:cs="Times New Roman"/>
          <w:b/>
          <w:bCs/>
          <w:kern w:val="0"/>
          <w:sz w:val="24"/>
          <w:szCs w:val="24"/>
          <w14:ligatures w14:val="none"/>
        </w:rPr>
        <w:t>M</w:t>
      </w:r>
      <w:r w:rsidR="0076083F" w:rsidRPr="00C90F0C">
        <w:rPr>
          <w:rFonts w:ascii="Times New Roman" w:eastAsia="Calibri" w:hAnsi="Times New Roman" w:cs="Times New Roman"/>
          <w:b/>
          <w:bCs/>
          <w:kern w:val="0"/>
          <w:sz w:val="24"/>
          <w:szCs w:val="24"/>
          <w14:ligatures w14:val="none"/>
        </w:rPr>
        <w:t>E</w:t>
      </w:r>
      <w:r w:rsidR="00871A15" w:rsidRPr="00C90F0C">
        <w:rPr>
          <w:rFonts w:ascii="Times New Roman" w:eastAsia="Calibri" w:hAnsi="Times New Roman" w:cs="Times New Roman"/>
          <w:b/>
          <w:bCs/>
          <w:kern w:val="0"/>
          <w:sz w:val="24"/>
          <w:szCs w:val="24"/>
          <w14:ligatures w14:val="none"/>
        </w:rPr>
        <w:t>TODO</w:t>
      </w:r>
      <w:r w:rsidR="00A34423" w:rsidRPr="00C90F0C">
        <w:rPr>
          <w:rFonts w:ascii="Times New Roman" w:eastAsia="Calibri" w:hAnsi="Times New Roman" w:cs="Times New Roman"/>
          <w:b/>
          <w:bCs/>
          <w:kern w:val="0"/>
          <w:sz w:val="24"/>
          <w:szCs w:val="24"/>
          <w14:ligatures w14:val="none"/>
        </w:rPr>
        <w:t>L</w:t>
      </w:r>
      <w:r w:rsidR="0076083F" w:rsidRPr="00C90F0C">
        <w:rPr>
          <w:rFonts w:ascii="Times New Roman" w:eastAsia="Calibri" w:hAnsi="Times New Roman" w:cs="Times New Roman"/>
          <w:b/>
          <w:bCs/>
          <w:kern w:val="0"/>
          <w:sz w:val="24"/>
          <w:szCs w:val="24"/>
          <w14:ligatures w14:val="none"/>
        </w:rPr>
        <w:t>OGIA</w:t>
      </w:r>
    </w:p>
    <w:p w14:paraId="68FC42A6" w14:textId="77777777" w:rsidR="00C90F0C" w:rsidRPr="00C90F0C" w:rsidRDefault="00C90F0C" w:rsidP="00C90F0C">
      <w:pPr>
        <w:spacing w:after="0" w:line="360" w:lineRule="auto"/>
        <w:jc w:val="both"/>
        <w:rPr>
          <w:rFonts w:ascii="Times New Roman" w:eastAsia="Calibri" w:hAnsi="Times New Roman" w:cs="Times New Roman"/>
          <w:b/>
          <w:bCs/>
          <w:kern w:val="0"/>
          <w:sz w:val="24"/>
          <w:szCs w:val="24"/>
          <w14:ligatures w14:val="none"/>
        </w:rPr>
      </w:pPr>
    </w:p>
    <w:p w14:paraId="02BDF504" w14:textId="3E7C43F6" w:rsidR="00BA71A5" w:rsidRDefault="00BA71A5" w:rsidP="00C90F0C">
      <w:pPr>
        <w:pStyle w:val="PargrafodaLista"/>
        <w:spacing w:after="0" w:line="360" w:lineRule="auto"/>
        <w:ind w:left="0"/>
        <w:jc w:val="both"/>
        <w:rPr>
          <w:rFonts w:ascii="Times New Roman" w:hAnsi="Times New Roman" w:cs="Times New Roman"/>
          <w:sz w:val="24"/>
          <w:szCs w:val="24"/>
        </w:rPr>
      </w:pPr>
      <w:r w:rsidRPr="00BA71A5">
        <w:rPr>
          <w:rFonts w:ascii="Times New Roman" w:hAnsi="Times New Roman" w:cs="Times New Roman"/>
          <w:sz w:val="24"/>
          <w:szCs w:val="24"/>
        </w:rPr>
        <w:t xml:space="preserve">          Trata-se de estudo de caráter qualitativo, descritivo realizado por meio de uma pesquisa bibliográfica de artigos científicos completos publicados nos últimos cinco anos em periódicos indexados, selecionados através de buscas nos bancos de dados:  Biblioteca Virtual em saúde (BVS) e Google Acadêmico.</w:t>
      </w:r>
    </w:p>
    <w:p w14:paraId="40481819" w14:textId="160B0A41" w:rsidR="00BA71A5" w:rsidRPr="00BA71A5" w:rsidRDefault="00392831" w:rsidP="00C90F0C">
      <w:pPr>
        <w:pStyle w:val="PargrafodaLista"/>
        <w:spacing w:after="0" w:line="360" w:lineRule="auto"/>
        <w:ind w:left="0"/>
        <w:jc w:val="both"/>
        <w:rPr>
          <w:rFonts w:ascii="Times New Roman" w:eastAsia="Calibri" w:hAnsi="Times New Roman" w:cs="Times New Roman"/>
          <w:b/>
          <w:bCs/>
          <w:kern w:val="0"/>
          <w:sz w:val="24"/>
          <w:szCs w:val="24"/>
          <w14:ligatures w14:val="none"/>
        </w:rPr>
      </w:pPr>
      <w:r>
        <w:rPr>
          <w:rFonts w:ascii="Times New Roman" w:hAnsi="Times New Roman" w:cs="Times New Roman"/>
          <w:sz w:val="24"/>
          <w:szCs w:val="24"/>
        </w:rPr>
        <w:t xml:space="preserve">        </w:t>
      </w:r>
      <w:r w:rsidR="00BA71A5">
        <w:rPr>
          <w:rFonts w:ascii="Times New Roman" w:hAnsi="Times New Roman" w:cs="Times New Roman"/>
          <w:sz w:val="24"/>
          <w:szCs w:val="24"/>
        </w:rPr>
        <w:t xml:space="preserve">Para responder </w:t>
      </w:r>
      <w:r>
        <w:rPr>
          <w:rFonts w:ascii="Times New Roman" w:hAnsi="Times New Roman" w:cs="Times New Roman"/>
          <w:sz w:val="24"/>
          <w:szCs w:val="24"/>
        </w:rPr>
        <w:t>à</w:t>
      </w:r>
      <w:r w:rsidR="00BA71A5">
        <w:rPr>
          <w:rFonts w:ascii="Times New Roman" w:hAnsi="Times New Roman" w:cs="Times New Roman"/>
          <w:sz w:val="24"/>
          <w:szCs w:val="24"/>
        </w:rPr>
        <w:t xml:space="preserve"> tese norteadora” evidencias cientificas acerca da hipodermóclise como via alternativa para administração de medicamentos em pacientes pediátricos”. Utilizou-se os seguintes Descritores de Ciências da </w:t>
      </w:r>
      <w:r>
        <w:rPr>
          <w:rFonts w:ascii="Times New Roman" w:hAnsi="Times New Roman" w:cs="Times New Roman"/>
          <w:sz w:val="24"/>
          <w:szCs w:val="24"/>
        </w:rPr>
        <w:t>Saúde (DecS</w:t>
      </w:r>
      <w:r w:rsidR="00BA71A5">
        <w:rPr>
          <w:rFonts w:ascii="Times New Roman" w:hAnsi="Times New Roman" w:cs="Times New Roman"/>
          <w:sz w:val="24"/>
          <w:szCs w:val="24"/>
        </w:rPr>
        <w:t>):Hipodermóclise</w:t>
      </w:r>
      <w:r>
        <w:rPr>
          <w:rFonts w:ascii="Times New Roman" w:hAnsi="Times New Roman" w:cs="Times New Roman"/>
          <w:sz w:val="24"/>
          <w:szCs w:val="24"/>
        </w:rPr>
        <w:t>;</w:t>
      </w:r>
      <w:r w:rsidR="00BA71A5">
        <w:rPr>
          <w:rFonts w:ascii="Times New Roman" w:hAnsi="Times New Roman" w:cs="Times New Roman"/>
          <w:sz w:val="24"/>
          <w:szCs w:val="24"/>
        </w:rPr>
        <w:t xml:space="preserve"> </w:t>
      </w:r>
      <w:r>
        <w:rPr>
          <w:rFonts w:ascii="Times New Roman" w:hAnsi="Times New Roman" w:cs="Times New Roman"/>
          <w:sz w:val="24"/>
          <w:szCs w:val="24"/>
        </w:rPr>
        <w:t>D</w:t>
      </w:r>
      <w:r w:rsidR="00BA71A5">
        <w:rPr>
          <w:rFonts w:ascii="Times New Roman" w:hAnsi="Times New Roman" w:cs="Times New Roman"/>
          <w:sz w:val="24"/>
          <w:szCs w:val="24"/>
        </w:rPr>
        <w:t xml:space="preserve">esequilíbrio </w:t>
      </w:r>
      <w:r>
        <w:rPr>
          <w:rFonts w:ascii="Times New Roman" w:hAnsi="Times New Roman" w:cs="Times New Roman"/>
          <w:sz w:val="24"/>
          <w:szCs w:val="24"/>
        </w:rPr>
        <w:t>hidroelétrico; Soluções</w:t>
      </w:r>
      <w:r w:rsidR="00BA71A5">
        <w:rPr>
          <w:rFonts w:ascii="Times New Roman" w:hAnsi="Times New Roman" w:cs="Times New Roman"/>
          <w:sz w:val="24"/>
          <w:szCs w:val="24"/>
        </w:rPr>
        <w:t xml:space="preserve"> para </w:t>
      </w:r>
      <w:r>
        <w:rPr>
          <w:rFonts w:ascii="Times New Roman" w:hAnsi="Times New Roman" w:cs="Times New Roman"/>
          <w:sz w:val="24"/>
          <w:szCs w:val="24"/>
        </w:rPr>
        <w:t>reidratação. Para a seleção dos artigos utilizou-se os seguintes critérios de inclusão: artigos publicados nos últimos cinco anos, no idioma português e que respondessem á tese norteadora. Fizeram parte da amostra um total de 5 artigos. Foram excluídos os artigos de acesso pago, duplicados nas bases de dados, teses, dissertações e editoriais. A pesquisa foi realizada em setembro de 2024</w:t>
      </w:r>
    </w:p>
    <w:p w14:paraId="4D45093E" w14:textId="77777777" w:rsidR="00C90F0C" w:rsidRDefault="00C90F0C" w:rsidP="00C90F0C">
      <w:pPr>
        <w:pStyle w:val="Ttulo1"/>
        <w:spacing w:before="0" w:line="360" w:lineRule="auto"/>
      </w:pPr>
    </w:p>
    <w:p w14:paraId="4B555D37" w14:textId="0253EEC9" w:rsidR="00855E8B" w:rsidRDefault="00C90F0C" w:rsidP="00C90F0C">
      <w:pPr>
        <w:pStyle w:val="Ttulo1"/>
        <w:spacing w:before="0" w:line="360" w:lineRule="auto"/>
      </w:pPr>
      <w:r>
        <w:t xml:space="preserve">3. </w:t>
      </w:r>
      <w:r w:rsidR="00855E8B" w:rsidRPr="00855E8B">
        <w:t>RESULTADOS E DISCUSSÃO</w:t>
      </w:r>
    </w:p>
    <w:p w14:paraId="3958E8DE" w14:textId="77777777" w:rsidR="00A34423" w:rsidRDefault="00A34423" w:rsidP="00C90F0C">
      <w:pPr>
        <w:keepNext/>
        <w:keepLines/>
        <w:spacing w:after="0" w:line="360" w:lineRule="auto"/>
        <w:ind w:left="720"/>
        <w:outlineLvl w:val="0"/>
        <w:rPr>
          <w:rFonts w:ascii="Times New Roman" w:eastAsia="Times New Roman" w:hAnsi="Times New Roman" w:cs="Times New Roman"/>
          <w:b/>
          <w:kern w:val="0"/>
          <w:sz w:val="24"/>
          <w:szCs w:val="32"/>
          <w14:ligatures w14:val="none"/>
        </w:rPr>
      </w:pPr>
    </w:p>
    <w:tbl>
      <w:tblPr>
        <w:tblW w:w="8821" w:type="dxa"/>
        <w:tblInd w:w="100" w:type="dxa"/>
        <w:tblLayout w:type="fixed"/>
        <w:tblCellMar>
          <w:top w:w="15" w:type="dxa"/>
          <w:left w:w="15" w:type="dxa"/>
          <w:bottom w:w="15" w:type="dxa"/>
          <w:right w:w="15" w:type="dxa"/>
        </w:tblCellMar>
        <w:tblLook w:val="04A0" w:firstRow="1" w:lastRow="0" w:firstColumn="1" w:lastColumn="0" w:noHBand="0" w:noVBand="1"/>
      </w:tblPr>
      <w:tblGrid>
        <w:gridCol w:w="1560"/>
        <w:gridCol w:w="2268"/>
        <w:gridCol w:w="1417"/>
        <w:gridCol w:w="3576"/>
      </w:tblGrid>
      <w:tr w:rsidR="00A34423" w:rsidRPr="00A34423" w14:paraId="7037D8EC" w14:textId="77777777" w:rsidTr="00C90F0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1CF02" w14:textId="77777777" w:rsidR="00A34423" w:rsidRPr="00A34423" w:rsidRDefault="00A34423" w:rsidP="00A34423">
            <w:pPr>
              <w:spacing w:after="0" w:line="240" w:lineRule="auto"/>
              <w:jc w:val="center"/>
              <w:rPr>
                <w:rFonts w:ascii="Times New Roman" w:eastAsia="Times New Roman" w:hAnsi="Times New Roman" w:cs="Times New Roman"/>
                <w:kern w:val="0"/>
                <w:sz w:val="24"/>
                <w:szCs w:val="24"/>
                <w:lang w:eastAsia="pt-BR"/>
                <w14:ligatures w14:val="none"/>
              </w:rPr>
            </w:pPr>
            <w:r w:rsidRPr="00A34423">
              <w:rPr>
                <w:rFonts w:ascii="Times New Roman" w:eastAsia="Times New Roman" w:hAnsi="Times New Roman" w:cs="Times New Roman"/>
                <w:b/>
                <w:bCs/>
                <w:color w:val="000000"/>
                <w:kern w:val="0"/>
                <w:sz w:val="20"/>
                <w:szCs w:val="20"/>
                <w:lang w:eastAsia="pt-BR"/>
                <w14:ligatures w14:val="none"/>
              </w:rPr>
              <w:t>Autor (es)/Ano de publicação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F324D" w14:textId="77777777" w:rsidR="00A34423" w:rsidRPr="00A34423" w:rsidRDefault="00A34423" w:rsidP="00A34423">
            <w:pPr>
              <w:spacing w:after="0" w:line="240" w:lineRule="auto"/>
              <w:jc w:val="center"/>
              <w:rPr>
                <w:rFonts w:ascii="Times New Roman" w:eastAsia="Times New Roman" w:hAnsi="Times New Roman" w:cs="Times New Roman"/>
                <w:kern w:val="0"/>
                <w:sz w:val="24"/>
                <w:szCs w:val="24"/>
                <w:lang w:eastAsia="pt-BR"/>
                <w14:ligatures w14:val="none"/>
              </w:rPr>
            </w:pPr>
            <w:r w:rsidRPr="00A34423">
              <w:rPr>
                <w:rFonts w:ascii="Times New Roman" w:eastAsia="Times New Roman" w:hAnsi="Times New Roman" w:cs="Times New Roman"/>
                <w:b/>
                <w:bCs/>
                <w:color w:val="000000"/>
                <w:kern w:val="0"/>
                <w:sz w:val="20"/>
                <w:szCs w:val="20"/>
                <w:lang w:eastAsia="pt-BR"/>
                <w14:ligatures w14:val="none"/>
              </w:rPr>
              <w:t>Objetivos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9A51E" w14:textId="77777777" w:rsidR="00A34423" w:rsidRPr="00A34423" w:rsidRDefault="00A34423" w:rsidP="00A34423">
            <w:pPr>
              <w:spacing w:after="0" w:line="240" w:lineRule="auto"/>
              <w:jc w:val="center"/>
              <w:rPr>
                <w:rFonts w:ascii="Times New Roman" w:eastAsia="Times New Roman" w:hAnsi="Times New Roman" w:cs="Times New Roman"/>
                <w:kern w:val="0"/>
                <w:sz w:val="24"/>
                <w:szCs w:val="24"/>
                <w:lang w:eastAsia="pt-BR"/>
                <w14:ligatures w14:val="none"/>
              </w:rPr>
            </w:pPr>
            <w:r w:rsidRPr="00A34423">
              <w:rPr>
                <w:rFonts w:ascii="Times New Roman" w:eastAsia="Times New Roman" w:hAnsi="Times New Roman" w:cs="Times New Roman"/>
                <w:b/>
                <w:bCs/>
                <w:color w:val="000000"/>
                <w:kern w:val="0"/>
                <w:sz w:val="20"/>
                <w:szCs w:val="20"/>
                <w:lang w:eastAsia="pt-BR"/>
                <w14:ligatures w14:val="none"/>
              </w:rPr>
              <w:t>Método Empregado </w:t>
            </w:r>
          </w:p>
        </w:tc>
        <w:tc>
          <w:tcPr>
            <w:tcW w:w="35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02E2A" w14:textId="77777777" w:rsidR="00A34423" w:rsidRPr="00A34423" w:rsidRDefault="00A34423" w:rsidP="00A34423">
            <w:pPr>
              <w:spacing w:after="0" w:line="240" w:lineRule="auto"/>
              <w:jc w:val="center"/>
              <w:rPr>
                <w:rFonts w:ascii="Times New Roman" w:eastAsia="Times New Roman" w:hAnsi="Times New Roman" w:cs="Times New Roman"/>
                <w:kern w:val="0"/>
                <w:sz w:val="24"/>
                <w:szCs w:val="24"/>
                <w:lang w:eastAsia="pt-BR"/>
                <w14:ligatures w14:val="none"/>
              </w:rPr>
            </w:pPr>
            <w:r w:rsidRPr="00A34423">
              <w:rPr>
                <w:rFonts w:ascii="Times New Roman" w:eastAsia="Times New Roman" w:hAnsi="Times New Roman" w:cs="Times New Roman"/>
                <w:b/>
                <w:bCs/>
                <w:color w:val="000000"/>
                <w:kern w:val="0"/>
                <w:sz w:val="20"/>
                <w:szCs w:val="20"/>
                <w:lang w:eastAsia="pt-BR"/>
                <w14:ligatures w14:val="none"/>
              </w:rPr>
              <w:t>Principais Conclusões </w:t>
            </w:r>
          </w:p>
        </w:tc>
      </w:tr>
      <w:tr w:rsidR="00A34423" w:rsidRPr="00A34423" w14:paraId="0D485F2B" w14:textId="77777777" w:rsidTr="00C90F0C">
        <w:trPr>
          <w:trHeight w:val="2696"/>
        </w:trPr>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9C382" w14:textId="134BBDFF" w:rsidR="00A34423" w:rsidRPr="00A34423" w:rsidRDefault="00A34423" w:rsidP="00A34423">
            <w:pPr>
              <w:spacing w:after="0" w:line="240" w:lineRule="auto"/>
              <w:jc w:val="center"/>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000000"/>
                <w:kern w:val="0"/>
                <w:sz w:val="20"/>
                <w:szCs w:val="20"/>
                <w:lang w:eastAsia="pt-BR"/>
                <w14:ligatures w14:val="none"/>
              </w:rPr>
              <w:t>Ramos, Alencar;</w:t>
            </w:r>
          </w:p>
          <w:p w14:paraId="251E09C0" w14:textId="5BC4A7CB" w:rsidR="00A34423" w:rsidRPr="00C90F0C" w:rsidRDefault="00A34423" w:rsidP="00A34423">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C90F0C">
              <w:rPr>
                <w:rFonts w:ascii="Times New Roman" w:eastAsia="Times New Roman" w:hAnsi="Times New Roman" w:cs="Times New Roman"/>
                <w:i/>
                <w:color w:val="000000"/>
                <w:kern w:val="0"/>
                <w:sz w:val="20"/>
                <w:szCs w:val="20"/>
                <w:lang w:eastAsia="pt-BR"/>
                <w14:ligatures w14:val="none"/>
              </w:rPr>
              <w:t>et al</w:t>
            </w:r>
            <w:r w:rsidR="00C90F0C">
              <w:rPr>
                <w:rFonts w:ascii="Times New Roman" w:eastAsia="Times New Roman" w:hAnsi="Times New Roman" w:cs="Times New Roman"/>
                <w:color w:val="000000"/>
                <w:kern w:val="0"/>
                <w:sz w:val="20"/>
                <w:szCs w:val="20"/>
                <w:lang w:eastAsia="pt-BR"/>
                <w14:ligatures w14:val="none"/>
              </w:rPr>
              <w:t>.,</w:t>
            </w:r>
            <w:r w:rsidRPr="00C90F0C">
              <w:rPr>
                <w:rFonts w:ascii="Times New Roman" w:eastAsia="Times New Roman" w:hAnsi="Times New Roman" w:cs="Times New Roman"/>
                <w:color w:val="000000"/>
                <w:kern w:val="0"/>
                <w:sz w:val="20"/>
                <w:szCs w:val="20"/>
                <w:lang w:eastAsia="pt-BR"/>
                <w14:ligatures w14:val="none"/>
              </w:rPr>
              <w:t> </w:t>
            </w:r>
          </w:p>
          <w:p w14:paraId="0C68D515" w14:textId="77777777" w:rsidR="00A34423" w:rsidRPr="00A34423" w:rsidRDefault="00A34423" w:rsidP="00A34423">
            <w:pPr>
              <w:spacing w:after="0" w:line="240" w:lineRule="auto"/>
              <w:jc w:val="center"/>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000000"/>
                <w:kern w:val="0"/>
                <w:sz w:val="20"/>
                <w:szCs w:val="20"/>
                <w:lang w:eastAsia="pt-BR"/>
                <w14:ligatures w14:val="none"/>
              </w:rPr>
              <w:t>(2021)</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3414D" w14:textId="38EC24E6" w:rsidR="00A34423" w:rsidRPr="00A34423" w:rsidRDefault="00A34423" w:rsidP="00A34423">
            <w:pPr>
              <w:spacing w:after="0" w:line="240" w:lineRule="auto"/>
              <w:jc w:val="center"/>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000000"/>
                <w:kern w:val="0"/>
                <w:sz w:val="20"/>
                <w:szCs w:val="20"/>
                <w:lang w:eastAsia="pt-BR"/>
                <w14:ligatures w14:val="none"/>
              </w:rPr>
              <w:t>Analisar as evidências disponíveis na literatura sobre o uso da hipodermóclise na administração de fluidos e medicamentos em crianças.</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CE310" w14:textId="052FE469" w:rsidR="00A34423" w:rsidRPr="00A34423" w:rsidRDefault="00A34423" w:rsidP="00A34423">
            <w:pPr>
              <w:spacing w:after="0" w:line="240" w:lineRule="auto"/>
              <w:jc w:val="center"/>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000000"/>
                <w:kern w:val="0"/>
                <w:sz w:val="20"/>
                <w:szCs w:val="20"/>
                <w:lang w:eastAsia="pt-BR"/>
                <w14:ligatures w14:val="none"/>
              </w:rPr>
              <w:t>Revisão integrativa da literatura.</w:t>
            </w:r>
          </w:p>
        </w:tc>
        <w:tc>
          <w:tcPr>
            <w:tcW w:w="35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50C2D" w14:textId="3350622F" w:rsidR="00C90F0C" w:rsidRDefault="00A34423" w:rsidP="00C90F0C">
            <w:pPr>
              <w:pStyle w:val="Corpodetexto2"/>
            </w:pPr>
            <w:r w:rsidRPr="00A34423">
              <w:t>A síntese do conhecimento indicou que a via SC pode ser uma alternativa eficaz na administração de fluidos e medicamentos em crianças,</w:t>
            </w:r>
            <w:r w:rsidR="00C90F0C">
              <w:t xml:space="preserve"> </w:t>
            </w:r>
            <w:r w:rsidRPr="00A34423">
              <w:t>diante da</w:t>
            </w:r>
            <w:r w:rsidR="00C90F0C">
              <w:t xml:space="preserve"> </w:t>
            </w:r>
            <w:r w:rsidRPr="00A34423">
              <w:t>imp</w:t>
            </w:r>
            <w:r w:rsidR="00C90F0C">
              <w:t>ossibilidade de outras vias. S</w:t>
            </w:r>
            <w:r w:rsidRPr="00A34423">
              <w:t>ão</w:t>
            </w:r>
            <w:r w:rsidR="00C90F0C">
              <w:t xml:space="preserve"> </w:t>
            </w:r>
            <w:r w:rsidR="00E80612">
              <w:t xml:space="preserve">escassos </w:t>
            </w:r>
            <w:r w:rsidR="00E80612" w:rsidRPr="00A34423">
              <w:t>os</w:t>
            </w:r>
            <w:r w:rsidRPr="00A34423">
              <w:t xml:space="preserve">   estudos   que   abordam   essa   temática, principalmente relacionados a medicações.</w:t>
            </w:r>
          </w:p>
          <w:p w14:paraId="20418998" w14:textId="489611E3" w:rsidR="00A34423" w:rsidRPr="00A34423" w:rsidRDefault="00A34423" w:rsidP="00C90F0C">
            <w:pPr>
              <w:spacing w:after="0" w:line="240" w:lineRule="auto"/>
              <w:jc w:val="both"/>
              <w:rPr>
                <w:rFonts w:ascii="Times New Roman" w:eastAsia="Times New Roman" w:hAnsi="Times New Roman" w:cs="Times New Roman"/>
                <w:kern w:val="0"/>
                <w:sz w:val="24"/>
                <w:szCs w:val="24"/>
                <w:lang w:eastAsia="pt-BR"/>
                <w14:ligatures w14:val="none"/>
              </w:rPr>
            </w:pPr>
          </w:p>
        </w:tc>
      </w:tr>
      <w:tr w:rsidR="00A34423" w:rsidRPr="00A34423" w14:paraId="09272181" w14:textId="77777777" w:rsidTr="00C90F0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7AB05" w14:textId="22B82DA1" w:rsidR="00A34423" w:rsidRPr="00A34423" w:rsidRDefault="00C90F0C" w:rsidP="00A34423">
            <w:pPr>
              <w:spacing w:after="0" w:line="240" w:lineRule="auto"/>
              <w:jc w:val="center"/>
              <w:rPr>
                <w:rFonts w:ascii="Times New Roman" w:eastAsia="Times New Roman" w:hAnsi="Times New Roman" w:cs="Times New Roman"/>
                <w:kern w:val="0"/>
                <w:sz w:val="20"/>
                <w:szCs w:val="20"/>
                <w:lang w:eastAsia="pt-BR"/>
                <w14:ligatures w14:val="none"/>
              </w:rPr>
            </w:pPr>
            <w:r>
              <w:rPr>
                <w:rFonts w:ascii="Times New Roman" w:eastAsia="Times New Roman" w:hAnsi="Times New Roman" w:cs="Times New Roman"/>
                <w:color w:val="000000"/>
                <w:kern w:val="0"/>
                <w:sz w:val="20"/>
                <w:szCs w:val="20"/>
                <w:lang w:eastAsia="pt-BR"/>
                <w14:ligatures w14:val="none"/>
              </w:rPr>
              <w:t>Lucio</w:t>
            </w:r>
          </w:p>
          <w:p w14:paraId="05E8B3B7" w14:textId="77777777" w:rsidR="00A34423" w:rsidRPr="00A34423" w:rsidRDefault="00A34423" w:rsidP="00A34423">
            <w:pPr>
              <w:spacing w:after="0" w:line="240" w:lineRule="auto"/>
              <w:jc w:val="center"/>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000000"/>
                <w:kern w:val="0"/>
                <w:sz w:val="20"/>
                <w:szCs w:val="20"/>
                <w:lang w:eastAsia="pt-BR"/>
                <w14:ligatures w14:val="none"/>
              </w:rPr>
              <w:t>(2022)</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31F3D" w14:textId="77777777" w:rsidR="00A34423" w:rsidRPr="00A34423" w:rsidRDefault="00A34423" w:rsidP="00A34423">
            <w:pPr>
              <w:spacing w:after="0" w:line="240" w:lineRule="auto"/>
              <w:jc w:val="center"/>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000000"/>
                <w:kern w:val="0"/>
                <w:sz w:val="20"/>
                <w:szCs w:val="20"/>
                <w:lang w:eastAsia="pt-BR"/>
                <w14:ligatures w14:val="none"/>
              </w:rPr>
              <w:t>Caracterizar o uso da hipodermóclise em pacientes internados em um hospital pediátrico de Belo Horizonte.</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243FE" w14:textId="77777777" w:rsidR="00A34423" w:rsidRPr="00A34423" w:rsidRDefault="00A34423" w:rsidP="00A34423">
            <w:pPr>
              <w:spacing w:after="0" w:line="240" w:lineRule="auto"/>
              <w:jc w:val="center"/>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000000"/>
                <w:kern w:val="0"/>
                <w:sz w:val="20"/>
                <w:szCs w:val="20"/>
                <w:lang w:eastAsia="pt-BR"/>
                <w14:ligatures w14:val="none"/>
              </w:rPr>
              <w:t>Estudo descritivo, observacional.</w:t>
            </w:r>
          </w:p>
        </w:tc>
        <w:tc>
          <w:tcPr>
            <w:tcW w:w="35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7697F" w14:textId="77777777" w:rsidR="00A34423" w:rsidRPr="00A34423" w:rsidRDefault="00A34423" w:rsidP="00A34423">
            <w:pPr>
              <w:spacing w:after="0" w:line="240" w:lineRule="auto"/>
              <w:jc w:val="both"/>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000000"/>
                <w:kern w:val="0"/>
                <w:sz w:val="20"/>
                <w:szCs w:val="20"/>
                <w:lang w:eastAsia="pt-BR"/>
                <w14:ligatures w14:val="none"/>
              </w:rPr>
              <w:t>A hipodermóclise é um método seguro, de baixo custo e eficaz para a administração de fluidos pela via subcutânea. O tempo de permanência do dispositivo girou entre um e cinco dias e o principal motivo da retirada foi pela presença de sinais flogísticos. Novas pesquisas com a população pediátrica são fundamentais para produzir evidências frente a segurança e efetividade desta via.</w:t>
            </w:r>
          </w:p>
        </w:tc>
      </w:tr>
      <w:tr w:rsidR="00A34423" w:rsidRPr="00A34423" w14:paraId="4F9998A1" w14:textId="77777777" w:rsidTr="00C90F0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D08C9" w14:textId="499555A5" w:rsidR="00A34423" w:rsidRPr="00A34423" w:rsidRDefault="00C90F0C" w:rsidP="00A34423">
            <w:pPr>
              <w:spacing w:after="0" w:line="240" w:lineRule="auto"/>
              <w:jc w:val="center"/>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222222"/>
                <w:kern w:val="0"/>
                <w:sz w:val="20"/>
                <w:szCs w:val="20"/>
                <w:shd w:val="clear" w:color="auto" w:fill="FFFFFF"/>
                <w:lang w:eastAsia="pt-BR"/>
                <w14:ligatures w14:val="none"/>
              </w:rPr>
              <w:t xml:space="preserve">Souza, </w:t>
            </w:r>
          </w:p>
          <w:p w14:paraId="6986E653" w14:textId="77777777" w:rsidR="00A34423" w:rsidRPr="00C90F0C" w:rsidRDefault="00A34423" w:rsidP="00A34423">
            <w:pPr>
              <w:spacing w:after="0" w:line="240" w:lineRule="auto"/>
              <w:jc w:val="center"/>
              <w:rPr>
                <w:rFonts w:ascii="Times New Roman" w:eastAsia="Times New Roman" w:hAnsi="Times New Roman" w:cs="Times New Roman"/>
                <w:i/>
                <w:kern w:val="0"/>
                <w:sz w:val="20"/>
                <w:szCs w:val="20"/>
                <w:lang w:eastAsia="pt-BR"/>
                <w14:ligatures w14:val="none"/>
              </w:rPr>
            </w:pPr>
            <w:r w:rsidRPr="00C90F0C">
              <w:rPr>
                <w:rFonts w:ascii="Times New Roman" w:eastAsia="Times New Roman" w:hAnsi="Times New Roman" w:cs="Times New Roman"/>
                <w:i/>
                <w:color w:val="222222"/>
                <w:kern w:val="0"/>
                <w:sz w:val="20"/>
                <w:szCs w:val="20"/>
                <w:shd w:val="clear" w:color="auto" w:fill="FFFFFF"/>
                <w:lang w:eastAsia="pt-BR"/>
                <w14:ligatures w14:val="none"/>
              </w:rPr>
              <w:t>et al </w:t>
            </w:r>
          </w:p>
          <w:p w14:paraId="773F0026" w14:textId="77777777" w:rsidR="00A34423" w:rsidRPr="00A34423" w:rsidRDefault="00A34423" w:rsidP="00A34423">
            <w:pPr>
              <w:spacing w:after="0" w:line="240" w:lineRule="auto"/>
              <w:jc w:val="center"/>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222222"/>
                <w:kern w:val="0"/>
                <w:sz w:val="20"/>
                <w:szCs w:val="20"/>
                <w:shd w:val="clear" w:color="auto" w:fill="FFFFFF"/>
                <w:lang w:eastAsia="pt-BR"/>
                <w14:ligatures w14:val="none"/>
              </w:rPr>
              <w:t>(2023)</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5B7A0" w14:textId="77777777" w:rsidR="00A34423" w:rsidRPr="00A34423" w:rsidRDefault="00A34423" w:rsidP="00A34423">
            <w:pPr>
              <w:spacing w:after="0" w:line="240" w:lineRule="auto"/>
              <w:jc w:val="center"/>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000000"/>
                <w:kern w:val="0"/>
                <w:sz w:val="20"/>
                <w:szCs w:val="20"/>
                <w:lang w:eastAsia="pt-BR"/>
                <w14:ligatures w14:val="none"/>
              </w:rPr>
              <w:t>Construir e validar o conteúdo de um instrumento desenvolvido para avaliação do conhecimento da equipe de enfermagem sobre a hipodermóclise em pediatria.</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25ED9" w14:textId="77777777" w:rsidR="00A34423" w:rsidRPr="00A34423" w:rsidRDefault="00A34423" w:rsidP="00A34423">
            <w:pPr>
              <w:spacing w:after="0" w:line="240" w:lineRule="auto"/>
              <w:jc w:val="center"/>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000000"/>
                <w:kern w:val="0"/>
                <w:sz w:val="20"/>
                <w:szCs w:val="20"/>
                <w:lang w:eastAsia="pt-BR"/>
                <w14:ligatures w14:val="none"/>
              </w:rPr>
              <w:t>Estudo descritivo metodológico</w:t>
            </w:r>
          </w:p>
        </w:tc>
        <w:tc>
          <w:tcPr>
            <w:tcW w:w="35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D8FFD" w14:textId="77777777" w:rsidR="00A34423" w:rsidRPr="00A34423" w:rsidRDefault="00A34423" w:rsidP="00A34423">
            <w:pPr>
              <w:spacing w:after="0" w:line="240" w:lineRule="auto"/>
              <w:jc w:val="both"/>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000000"/>
                <w:kern w:val="0"/>
                <w:sz w:val="20"/>
                <w:szCs w:val="20"/>
                <w:lang w:eastAsia="pt-BR"/>
                <w14:ligatures w14:val="none"/>
              </w:rPr>
              <w:t>Conclui-se que o instrumento foi considerado adequado e aplicável para avaliar os conhecimentos da equipe de enfermagem sobre a técnica da HDC, considerado relevante para a análise de conhecimento e posterior realização de educação contínua com a equipe sobre o tema, visando aumentar sua aplicabilidade no contexto dos serviços de saúde, norteando a prática clínica dos profissionais de enfermagem de modo a favorecer a adesão da técnica</w:t>
            </w:r>
          </w:p>
        </w:tc>
      </w:tr>
      <w:tr w:rsidR="00A34423" w:rsidRPr="00A34423" w14:paraId="68A52334" w14:textId="77777777" w:rsidTr="00C90F0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E8194" w14:textId="3049142D" w:rsidR="00A34423" w:rsidRPr="00A34423" w:rsidRDefault="00A34423" w:rsidP="00A34423">
            <w:pPr>
              <w:spacing w:after="0" w:line="240" w:lineRule="auto"/>
              <w:jc w:val="center"/>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000000"/>
                <w:kern w:val="0"/>
                <w:sz w:val="20"/>
                <w:szCs w:val="20"/>
                <w:lang w:eastAsia="pt-BR"/>
                <w14:ligatures w14:val="none"/>
              </w:rPr>
              <w:t>Saganski</w:t>
            </w:r>
            <w:r w:rsidR="00C90F0C">
              <w:rPr>
                <w:rFonts w:ascii="Times New Roman" w:eastAsia="Times New Roman" w:hAnsi="Times New Roman" w:cs="Times New Roman"/>
                <w:color w:val="000000"/>
                <w:kern w:val="0"/>
                <w:sz w:val="20"/>
                <w:szCs w:val="20"/>
                <w:lang w:eastAsia="pt-BR"/>
                <w14:ligatures w14:val="none"/>
              </w:rPr>
              <w:t xml:space="preserve"> </w:t>
            </w:r>
            <w:r w:rsidRPr="00C90F0C">
              <w:rPr>
                <w:rFonts w:ascii="Times New Roman" w:eastAsia="Times New Roman" w:hAnsi="Times New Roman" w:cs="Times New Roman"/>
                <w:i/>
                <w:color w:val="000000"/>
                <w:kern w:val="0"/>
                <w:sz w:val="20"/>
                <w:szCs w:val="20"/>
                <w:lang w:eastAsia="pt-BR"/>
                <w14:ligatures w14:val="none"/>
              </w:rPr>
              <w:t>et al</w:t>
            </w:r>
          </w:p>
          <w:p w14:paraId="6D5DDBD6" w14:textId="77777777" w:rsidR="00A34423" w:rsidRPr="00A34423" w:rsidRDefault="00A34423" w:rsidP="00A34423">
            <w:pPr>
              <w:spacing w:after="0" w:line="240" w:lineRule="auto"/>
              <w:jc w:val="center"/>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000000"/>
                <w:kern w:val="0"/>
                <w:sz w:val="20"/>
                <w:szCs w:val="20"/>
                <w:lang w:eastAsia="pt-BR"/>
                <w14:ligatures w14:val="none"/>
              </w:rPr>
              <w:t>(2024)</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78F1D" w14:textId="77777777" w:rsidR="00A34423" w:rsidRPr="00A34423" w:rsidRDefault="00A34423" w:rsidP="00A34423">
            <w:pPr>
              <w:spacing w:after="0" w:line="240" w:lineRule="auto"/>
              <w:jc w:val="center"/>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212529"/>
                <w:kern w:val="0"/>
                <w:sz w:val="20"/>
                <w:szCs w:val="20"/>
                <w:shd w:val="clear" w:color="auto" w:fill="FFFFFF"/>
                <w:lang w:eastAsia="pt-BR"/>
                <w14:ligatures w14:val="none"/>
              </w:rPr>
              <w:t xml:space="preserve">Identificar as evidências científicas acerca da </w:t>
            </w:r>
            <w:r w:rsidRPr="00A34423">
              <w:rPr>
                <w:rFonts w:ascii="Times New Roman" w:eastAsia="Times New Roman" w:hAnsi="Times New Roman" w:cs="Times New Roman"/>
                <w:color w:val="000000"/>
                <w:kern w:val="0"/>
                <w:sz w:val="20"/>
                <w:szCs w:val="20"/>
                <w:shd w:val="clear" w:color="auto" w:fill="FFFFFF"/>
                <w:lang w:eastAsia="pt-BR"/>
                <w14:ligatures w14:val="none"/>
              </w:rPr>
              <w:t>efetividade</w:t>
            </w:r>
            <w:r w:rsidRPr="00A34423">
              <w:rPr>
                <w:rFonts w:ascii="Times New Roman" w:eastAsia="Times New Roman" w:hAnsi="Times New Roman" w:cs="Times New Roman"/>
                <w:color w:val="212529"/>
                <w:kern w:val="0"/>
                <w:sz w:val="20"/>
                <w:szCs w:val="20"/>
                <w:shd w:val="clear" w:color="auto" w:fill="FFFFFF"/>
                <w:lang w:eastAsia="pt-BR"/>
                <w14:ligatures w14:val="none"/>
              </w:rPr>
              <w:t xml:space="preserve"> e da </w:t>
            </w:r>
            <w:r w:rsidRPr="00A34423">
              <w:rPr>
                <w:rFonts w:ascii="Times New Roman" w:eastAsia="Times New Roman" w:hAnsi="Times New Roman" w:cs="Times New Roman"/>
                <w:color w:val="000000"/>
                <w:kern w:val="0"/>
                <w:sz w:val="20"/>
                <w:szCs w:val="20"/>
                <w:shd w:val="clear" w:color="auto" w:fill="FFFFFF"/>
                <w:lang w:eastAsia="pt-BR"/>
                <w14:ligatures w14:val="none"/>
              </w:rPr>
              <w:t>segurança</w:t>
            </w:r>
            <w:r w:rsidRPr="00A34423">
              <w:rPr>
                <w:rFonts w:ascii="Times New Roman" w:eastAsia="Times New Roman" w:hAnsi="Times New Roman" w:cs="Times New Roman"/>
                <w:color w:val="212529"/>
                <w:kern w:val="0"/>
                <w:sz w:val="20"/>
                <w:szCs w:val="20"/>
                <w:shd w:val="clear" w:color="auto" w:fill="FFFFFF"/>
                <w:lang w:eastAsia="pt-BR"/>
                <w14:ligatures w14:val="none"/>
              </w:rPr>
              <w:t xml:space="preserve"> da </w:t>
            </w:r>
            <w:r w:rsidRPr="00A34423">
              <w:rPr>
                <w:rFonts w:ascii="Times New Roman" w:eastAsia="Times New Roman" w:hAnsi="Times New Roman" w:cs="Times New Roman"/>
                <w:color w:val="000000"/>
                <w:kern w:val="0"/>
                <w:sz w:val="20"/>
                <w:szCs w:val="20"/>
                <w:shd w:val="clear" w:color="auto" w:fill="FFFFFF"/>
                <w:lang w:eastAsia="pt-BR"/>
                <w14:ligatures w14:val="none"/>
              </w:rPr>
              <w:t>hipodermóclise</w:t>
            </w:r>
            <w:r w:rsidRPr="00A34423">
              <w:rPr>
                <w:rFonts w:ascii="Times New Roman" w:eastAsia="Times New Roman" w:hAnsi="Times New Roman" w:cs="Times New Roman"/>
                <w:color w:val="212529"/>
                <w:kern w:val="0"/>
                <w:sz w:val="20"/>
                <w:szCs w:val="20"/>
                <w:shd w:val="clear" w:color="auto" w:fill="FFFFFF"/>
                <w:lang w:eastAsia="pt-BR"/>
                <w14:ligatures w14:val="none"/>
              </w:rPr>
              <w:t xml:space="preserve"> em comparação à via intravenosa, no processo de infusão de fluidos, para </w:t>
            </w:r>
            <w:r w:rsidRPr="00A34423">
              <w:rPr>
                <w:rFonts w:ascii="Times New Roman" w:eastAsia="Times New Roman" w:hAnsi="Times New Roman" w:cs="Times New Roman"/>
                <w:color w:val="000000"/>
                <w:kern w:val="0"/>
                <w:sz w:val="20"/>
                <w:szCs w:val="20"/>
                <w:shd w:val="clear" w:color="auto" w:fill="FFFFFF"/>
                <w:lang w:eastAsia="pt-BR"/>
                <w14:ligatures w14:val="none"/>
              </w:rPr>
              <w:t>reidratação</w:t>
            </w:r>
            <w:r w:rsidRPr="00A34423">
              <w:rPr>
                <w:rFonts w:ascii="Times New Roman" w:eastAsia="Times New Roman" w:hAnsi="Times New Roman" w:cs="Times New Roman"/>
                <w:color w:val="212529"/>
                <w:kern w:val="0"/>
                <w:sz w:val="20"/>
                <w:szCs w:val="20"/>
                <w:shd w:val="clear" w:color="auto" w:fill="FFFFFF"/>
                <w:lang w:eastAsia="pt-BR"/>
                <w14:ligatures w14:val="none"/>
              </w:rPr>
              <w:t xml:space="preserve"> de </w:t>
            </w:r>
            <w:r w:rsidRPr="00A34423">
              <w:rPr>
                <w:rFonts w:ascii="Times New Roman" w:eastAsia="Times New Roman" w:hAnsi="Times New Roman" w:cs="Times New Roman"/>
                <w:color w:val="000000"/>
                <w:kern w:val="0"/>
                <w:sz w:val="20"/>
                <w:szCs w:val="20"/>
                <w:shd w:val="clear" w:color="auto" w:fill="FFFFFF"/>
                <w:lang w:eastAsia="pt-BR"/>
                <w14:ligatures w14:val="none"/>
              </w:rPr>
              <w:t>crianças</w:t>
            </w:r>
            <w:r w:rsidRPr="00A34423">
              <w:rPr>
                <w:rFonts w:ascii="Times New Roman" w:eastAsia="Times New Roman" w:hAnsi="Times New Roman" w:cs="Times New Roman"/>
                <w:color w:val="212529"/>
                <w:kern w:val="0"/>
                <w:sz w:val="20"/>
                <w:szCs w:val="20"/>
                <w:shd w:val="clear" w:color="auto" w:fill="FFFFFF"/>
                <w:lang w:eastAsia="pt-BR"/>
                <w14:ligatures w14:val="none"/>
              </w:rPr>
              <w:t xml:space="preserve"> até 10 de idade, com leve a moderada </w:t>
            </w:r>
            <w:r w:rsidRPr="00A34423">
              <w:rPr>
                <w:rFonts w:ascii="Times New Roman" w:eastAsia="Times New Roman" w:hAnsi="Times New Roman" w:cs="Times New Roman"/>
                <w:color w:val="000000"/>
                <w:kern w:val="0"/>
                <w:sz w:val="20"/>
                <w:szCs w:val="20"/>
                <w:shd w:val="clear" w:color="auto" w:fill="FFFFFF"/>
                <w:lang w:eastAsia="pt-BR"/>
                <w14:ligatures w14:val="none"/>
              </w:rPr>
              <w:t>desidratação</w:t>
            </w:r>
            <w:r w:rsidRPr="00A34423">
              <w:rPr>
                <w:rFonts w:ascii="Times New Roman" w:eastAsia="Times New Roman" w:hAnsi="Times New Roman" w:cs="Times New Roman"/>
                <w:color w:val="212529"/>
                <w:kern w:val="0"/>
                <w:sz w:val="20"/>
                <w:szCs w:val="20"/>
                <w:shd w:val="clear" w:color="auto" w:fill="FFFFFF"/>
                <w:lang w:eastAsia="pt-BR"/>
                <w14:ligatures w14:val="none"/>
              </w:rPr>
              <w:t>, nos contextos hospitalares e domiciliares.</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A1471" w14:textId="3097B684" w:rsidR="00A34423" w:rsidRPr="00A34423" w:rsidRDefault="00A34423" w:rsidP="00A34423">
            <w:pPr>
              <w:spacing w:after="0" w:line="240" w:lineRule="auto"/>
              <w:jc w:val="center"/>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000000"/>
                <w:kern w:val="0"/>
                <w:sz w:val="20"/>
                <w:szCs w:val="20"/>
                <w:lang w:eastAsia="pt-BR"/>
                <w14:ligatures w14:val="none"/>
              </w:rPr>
              <w:t>Revisão Sistemática</w:t>
            </w:r>
          </w:p>
        </w:tc>
        <w:tc>
          <w:tcPr>
            <w:tcW w:w="35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F02C7" w14:textId="77777777" w:rsidR="00A34423" w:rsidRPr="00A34423" w:rsidRDefault="00A34423" w:rsidP="00A34423">
            <w:pPr>
              <w:spacing w:after="0" w:line="240" w:lineRule="auto"/>
              <w:jc w:val="both"/>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000000"/>
                <w:kern w:val="0"/>
                <w:sz w:val="20"/>
                <w:szCs w:val="20"/>
                <w:lang w:eastAsia="pt-BR"/>
                <w14:ligatures w14:val="none"/>
              </w:rPr>
              <w:t>As evidências</w:t>
            </w:r>
          </w:p>
          <w:p w14:paraId="009A49F7" w14:textId="77777777" w:rsidR="00A34423" w:rsidRPr="00A34423" w:rsidRDefault="00A34423" w:rsidP="00A34423">
            <w:pPr>
              <w:spacing w:after="0" w:line="240" w:lineRule="auto"/>
              <w:jc w:val="both"/>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000000"/>
                <w:kern w:val="0"/>
                <w:sz w:val="20"/>
                <w:szCs w:val="20"/>
                <w:lang w:eastAsia="pt-BR"/>
                <w14:ligatures w14:val="none"/>
              </w:rPr>
              <w:t>apresentadas permitem destacar que a enfermagem,</w:t>
            </w:r>
          </w:p>
          <w:p w14:paraId="32685C2E" w14:textId="40391E0A" w:rsidR="00A34423" w:rsidRPr="00A34423" w:rsidRDefault="00A34423" w:rsidP="00C90F0C">
            <w:pPr>
              <w:spacing w:after="0" w:line="240" w:lineRule="auto"/>
              <w:jc w:val="both"/>
              <w:rPr>
                <w:rFonts w:ascii="Times New Roman" w:eastAsia="Times New Roman" w:hAnsi="Times New Roman" w:cs="Times New Roman"/>
                <w:kern w:val="0"/>
                <w:sz w:val="20"/>
                <w:szCs w:val="20"/>
                <w:lang w:eastAsia="pt-BR"/>
                <w14:ligatures w14:val="none"/>
              </w:rPr>
            </w:pPr>
            <w:r w:rsidRPr="00A34423">
              <w:rPr>
                <w:rFonts w:ascii="Times New Roman" w:eastAsia="Times New Roman" w:hAnsi="Times New Roman" w:cs="Times New Roman"/>
                <w:color w:val="000000"/>
                <w:kern w:val="0"/>
                <w:sz w:val="20"/>
                <w:szCs w:val="20"/>
                <w:lang w:eastAsia="pt-BR"/>
                <w14:ligatures w14:val="none"/>
              </w:rPr>
              <w:t xml:space="preserve">nas áreas da pediatria e neonatologia, se depara com a necessidade de produzir estudos científicos sobre uma via integrativa para a condução de um processo de terapia infusional nesta população. </w:t>
            </w:r>
            <w:r w:rsidRPr="00A34423">
              <w:rPr>
                <w:rFonts w:ascii="Times New Roman" w:eastAsia="Times New Roman" w:hAnsi="Times New Roman" w:cs="Times New Roman"/>
                <w:color w:val="212529"/>
                <w:kern w:val="0"/>
                <w:sz w:val="20"/>
                <w:szCs w:val="20"/>
                <w:shd w:val="clear" w:color="auto" w:fill="FFFFFF"/>
                <w:lang w:eastAsia="pt-BR"/>
                <w14:ligatures w14:val="none"/>
              </w:rPr>
              <w:t xml:space="preserve">Demonstra-se </w:t>
            </w:r>
            <w:r w:rsidRPr="00A34423">
              <w:rPr>
                <w:rFonts w:ascii="Times New Roman" w:eastAsia="Times New Roman" w:hAnsi="Times New Roman" w:cs="Times New Roman"/>
                <w:color w:val="000000"/>
                <w:kern w:val="0"/>
                <w:sz w:val="20"/>
                <w:szCs w:val="20"/>
                <w:shd w:val="clear" w:color="auto" w:fill="FFFFFF"/>
                <w:lang w:eastAsia="pt-BR"/>
                <w14:ligatures w14:val="none"/>
              </w:rPr>
              <w:t>benefícios</w:t>
            </w:r>
            <w:r w:rsidRPr="00A34423">
              <w:rPr>
                <w:rFonts w:ascii="Times New Roman" w:eastAsia="Times New Roman" w:hAnsi="Times New Roman" w:cs="Times New Roman"/>
                <w:color w:val="212529"/>
                <w:kern w:val="0"/>
                <w:sz w:val="20"/>
                <w:szCs w:val="20"/>
                <w:shd w:val="clear" w:color="auto" w:fill="FFFFFF"/>
                <w:lang w:eastAsia="pt-BR"/>
                <w14:ligatures w14:val="none"/>
              </w:rPr>
              <w:t xml:space="preserve"> do uso da </w:t>
            </w:r>
            <w:r w:rsidRPr="00A34423">
              <w:rPr>
                <w:rFonts w:ascii="Times New Roman" w:eastAsia="Times New Roman" w:hAnsi="Times New Roman" w:cs="Times New Roman"/>
                <w:color w:val="000000"/>
                <w:kern w:val="0"/>
                <w:sz w:val="20"/>
                <w:szCs w:val="20"/>
                <w:shd w:val="clear" w:color="auto" w:fill="FFFFFF"/>
                <w:lang w:eastAsia="pt-BR"/>
                <w14:ligatures w14:val="none"/>
              </w:rPr>
              <w:t>hipodermóclise</w:t>
            </w:r>
            <w:r w:rsidRPr="00A34423">
              <w:rPr>
                <w:rFonts w:ascii="Times New Roman" w:eastAsia="Times New Roman" w:hAnsi="Times New Roman" w:cs="Times New Roman"/>
                <w:color w:val="212529"/>
                <w:kern w:val="0"/>
                <w:sz w:val="20"/>
                <w:szCs w:val="20"/>
                <w:shd w:val="clear" w:color="auto" w:fill="FFFFFF"/>
                <w:lang w:eastAsia="pt-BR"/>
                <w14:ligatures w14:val="none"/>
              </w:rPr>
              <w:t xml:space="preserve"> como prática integrativa ao processo de infusão de fluidos em </w:t>
            </w:r>
            <w:r w:rsidRPr="00A34423">
              <w:rPr>
                <w:rFonts w:ascii="Times New Roman" w:eastAsia="Times New Roman" w:hAnsi="Times New Roman" w:cs="Times New Roman"/>
                <w:color w:val="000000"/>
                <w:kern w:val="0"/>
                <w:sz w:val="20"/>
                <w:szCs w:val="20"/>
                <w:shd w:val="clear" w:color="auto" w:fill="FFFFFF"/>
                <w:lang w:eastAsia="pt-BR"/>
                <w14:ligatures w14:val="none"/>
              </w:rPr>
              <w:t>crianças</w:t>
            </w:r>
            <w:r w:rsidRPr="00A34423">
              <w:rPr>
                <w:rFonts w:ascii="Times New Roman" w:eastAsia="Times New Roman" w:hAnsi="Times New Roman" w:cs="Times New Roman"/>
                <w:color w:val="212529"/>
                <w:kern w:val="0"/>
                <w:sz w:val="20"/>
                <w:szCs w:val="20"/>
                <w:shd w:val="clear" w:color="auto" w:fill="FFFFFF"/>
                <w:lang w:eastAsia="pt-BR"/>
                <w14:ligatures w14:val="none"/>
              </w:rPr>
              <w:t xml:space="preserve">, porém com baixo nível de evidência. Novas </w:t>
            </w:r>
            <w:r w:rsidRPr="00A34423">
              <w:rPr>
                <w:rFonts w:ascii="Times New Roman" w:eastAsia="Times New Roman" w:hAnsi="Times New Roman" w:cs="Times New Roman"/>
                <w:color w:val="000000"/>
                <w:kern w:val="0"/>
                <w:sz w:val="20"/>
                <w:szCs w:val="20"/>
                <w:shd w:val="clear" w:color="auto" w:fill="FFFFFF"/>
                <w:lang w:eastAsia="pt-BR"/>
                <w14:ligatures w14:val="none"/>
              </w:rPr>
              <w:t>pesquisas</w:t>
            </w:r>
            <w:r w:rsidRPr="00A34423">
              <w:rPr>
                <w:rFonts w:ascii="Times New Roman" w:eastAsia="Times New Roman" w:hAnsi="Times New Roman" w:cs="Times New Roman"/>
                <w:color w:val="212529"/>
                <w:kern w:val="0"/>
                <w:sz w:val="20"/>
                <w:szCs w:val="20"/>
                <w:shd w:val="clear" w:color="auto" w:fill="FFFFFF"/>
                <w:lang w:eastAsia="pt-BR"/>
                <w14:ligatures w14:val="none"/>
              </w:rPr>
              <w:t xml:space="preserve"> com alta qualidade metodológica serão </w:t>
            </w:r>
            <w:r w:rsidRPr="00A34423">
              <w:rPr>
                <w:rFonts w:ascii="Times New Roman" w:eastAsia="Times New Roman" w:hAnsi="Times New Roman" w:cs="Times New Roman"/>
                <w:color w:val="212529"/>
                <w:kern w:val="0"/>
                <w:sz w:val="20"/>
                <w:szCs w:val="20"/>
                <w:shd w:val="clear" w:color="auto" w:fill="FFFFFF"/>
                <w:lang w:eastAsia="pt-BR"/>
                <w14:ligatures w14:val="none"/>
              </w:rPr>
              <w:lastRenderedPageBreak/>
              <w:t xml:space="preserve">promissoras para sua implementação no </w:t>
            </w:r>
            <w:r w:rsidRPr="00A34423">
              <w:rPr>
                <w:rFonts w:ascii="Times New Roman" w:eastAsia="Times New Roman" w:hAnsi="Times New Roman" w:cs="Times New Roman"/>
                <w:color w:val="000000"/>
                <w:kern w:val="0"/>
                <w:sz w:val="20"/>
                <w:szCs w:val="20"/>
                <w:shd w:val="clear" w:color="auto" w:fill="FFFFFF"/>
                <w:lang w:eastAsia="pt-BR"/>
                <w14:ligatures w14:val="none"/>
              </w:rPr>
              <w:t>cuidado</w:t>
            </w:r>
            <w:r w:rsidRPr="00A34423">
              <w:rPr>
                <w:rFonts w:ascii="Times New Roman" w:eastAsia="Times New Roman" w:hAnsi="Times New Roman" w:cs="Times New Roman"/>
                <w:color w:val="212529"/>
                <w:kern w:val="0"/>
                <w:sz w:val="20"/>
                <w:szCs w:val="20"/>
                <w:shd w:val="clear" w:color="auto" w:fill="FFFFFF"/>
                <w:lang w:eastAsia="pt-BR"/>
                <w14:ligatures w14:val="none"/>
              </w:rPr>
              <w:t xml:space="preserve"> ao </w:t>
            </w:r>
            <w:r w:rsidRPr="00A34423">
              <w:rPr>
                <w:rFonts w:ascii="Times New Roman" w:eastAsia="Times New Roman" w:hAnsi="Times New Roman" w:cs="Times New Roman"/>
                <w:color w:val="000000"/>
                <w:kern w:val="0"/>
                <w:sz w:val="20"/>
                <w:szCs w:val="20"/>
                <w:shd w:val="clear" w:color="auto" w:fill="FFFFFF"/>
                <w:lang w:eastAsia="pt-BR"/>
                <w14:ligatures w14:val="none"/>
              </w:rPr>
              <w:t>paciente</w:t>
            </w:r>
            <w:r w:rsidRPr="00A34423">
              <w:rPr>
                <w:rFonts w:ascii="Times New Roman" w:eastAsia="Times New Roman" w:hAnsi="Times New Roman" w:cs="Times New Roman"/>
                <w:color w:val="212529"/>
                <w:kern w:val="0"/>
                <w:sz w:val="20"/>
                <w:szCs w:val="20"/>
                <w:shd w:val="clear" w:color="auto" w:fill="FFFFFF"/>
                <w:lang w:eastAsia="pt-BR"/>
                <w14:ligatures w14:val="none"/>
              </w:rPr>
              <w:t xml:space="preserve"> pediátrico.</w:t>
            </w:r>
          </w:p>
        </w:tc>
      </w:tr>
    </w:tbl>
    <w:p w14:paraId="2C2AA7B1" w14:textId="77777777" w:rsidR="00C90F0C" w:rsidRDefault="00A34423" w:rsidP="00C90F0C">
      <w:pPr>
        <w:pStyle w:val="NormalWeb"/>
        <w:spacing w:before="0" w:beforeAutospacing="0" w:after="0" w:afterAutospacing="0" w:line="360" w:lineRule="auto"/>
        <w:jc w:val="both"/>
        <w:rPr>
          <w:color w:val="000000"/>
        </w:rPr>
      </w:pPr>
      <w:r>
        <w:rPr>
          <w:color w:val="000000"/>
        </w:rPr>
        <w:lastRenderedPageBreak/>
        <w:t xml:space="preserve">       </w:t>
      </w:r>
    </w:p>
    <w:p w14:paraId="72619203" w14:textId="68CD7862" w:rsidR="00D455EA" w:rsidRDefault="00C90F0C" w:rsidP="00C90F0C">
      <w:pPr>
        <w:pStyle w:val="NormalWeb"/>
        <w:spacing w:before="0" w:beforeAutospacing="0" w:after="0" w:afterAutospacing="0" w:line="360" w:lineRule="auto"/>
        <w:jc w:val="both"/>
        <w:rPr>
          <w:color w:val="000000"/>
        </w:rPr>
      </w:pPr>
      <w:r>
        <w:rPr>
          <w:color w:val="000000"/>
        </w:rPr>
        <w:tab/>
      </w:r>
      <w:r w:rsidR="00D455EA">
        <w:rPr>
          <w:color w:val="000000"/>
        </w:rPr>
        <w:t>O conhecimento acerca da utilização da via subcutânea</w:t>
      </w:r>
      <w:r>
        <w:rPr>
          <w:color w:val="000000"/>
        </w:rPr>
        <w:t xml:space="preserve"> torna-a</w:t>
      </w:r>
      <w:r w:rsidR="00D455EA">
        <w:rPr>
          <w:color w:val="000000"/>
        </w:rPr>
        <w:t xml:space="preserve"> uma via alternativa e de eficácia na administração de medicamentos em crianças diante da impossibilidade de uso em outras vias. Apesar de ser uma via apta para substituir a punção intravenosa, são escassos os estudos sobre a mesma </w:t>
      </w:r>
      <w:r w:rsidR="00F5198C">
        <w:rPr>
          <w:color w:val="000000"/>
        </w:rPr>
        <w:t>(Tomé</w:t>
      </w:r>
      <w:r w:rsidR="00D455EA">
        <w:rPr>
          <w:color w:val="000000"/>
        </w:rPr>
        <w:t xml:space="preserve"> Ramos </w:t>
      </w:r>
      <w:bookmarkStart w:id="3" w:name="_Hlk178967290"/>
      <w:r w:rsidR="00F5198C" w:rsidRPr="00A34423">
        <w:rPr>
          <w:i/>
          <w:iCs/>
          <w:color w:val="000000"/>
        </w:rPr>
        <w:t>et al</w:t>
      </w:r>
      <w:r w:rsidR="00F5198C" w:rsidRPr="00A34423">
        <w:rPr>
          <w:color w:val="000000"/>
        </w:rPr>
        <w:t xml:space="preserve">., </w:t>
      </w:r>
      <w:r w:rsidR="00F5198C">
        <w:rPr>
          <w:color w:val="000000"/>
        </w:rPr>
        <w:t>2021</w:t>
      </w:r>
      <w:bookmarkEnd w:id="3"/>
      <w:r w:rsidR="00F5198C">
        <w:rPr>
          <w:color w:val="000000"/>
        </w:rPr>
        <w:t>).</w:t>
      </w:r>
    </w:p>
    <w:p w14:paraId="7F33B18C" w14:textId="187DEAE7" w:rsidR="00E93748" w:rsidRDefault="00C90F0C" w:rsidP="00C90F0C">
      <w:pPr>
        <w:pStyle w:val="NormalWeb"/>
        <w:spacing w:before="0" w:beforeAutospacing="0" w:after="0" w:afterAutospacing="0" w:line="360" w:lineRule="auto"/>
        <w:jc w:val="both"/>
        <w:rPr>
          <w:color w:val="000000"/>
        </w:rPr>
      </w:pPr>
      <w:r>
        <w:rPr>
          <w:color w:val="000000"/>
        </w:rPr>
        <w:tab/>
      </w:r>
      <w:r w:rsidR="00F5198C">
        <w:rPr>
          <w:color w:val="000000"/>
        </w:rPr>
        <w:t xml:space="preserve">Caracterizada como uma técnica segura e de baixo custo, a utilização da hipodermóclise vem ganhando espaço principalmente entre o público vulnerável (crianças e idosos) devido a sua utilidade. As pesquisas realizadas, comprovam sua eficácia </w:t>
      </w:r>
      <w:r w:rsidR="00E93748">
        <w:rPr>
          <w:color w:val="000000"/>
        </w:rPr>
        <w:t xml:space="preserve">e segurança, além de esclarecer questões relacionadas a dosagem, soluções a serem utilizadas e forma de monitoramento (Armezina </w:t>
      </w:r>
      <w:bookmarkStart w:id="4" w:name="_Hlk178967777"/>
      <w:r w:rsidR="00E93748" w:rsidRPr="00A34423">
        <w:rPr>
          <w:i/>
          <w:iCs/>
          <w:color w:val="000000"/>
        </w:rPr>
        <w:t>et al</w:t>
      </w:r>
      <w:r w:rsidR="00E93748" w:rsidRPr="00A34423">
        <w:rPr>
          <w:color w:val="000000"/>
        </w:rPr>
        <w:t xml:space="preserve">., </w:t>
      </w:r>
      <w:r w:rsidR="00E93748">
        <w:rPr>
          <w:color w:val="000000"/>
        </w:rPr>
        <w:t>2022</w:t>
      </w:r>
      <w:bookmarkEnd w:id="4"/>
      <w:r w:rsidR="00E93748">
        <w:rPr>
          <w:color w:val="000000"/>
        </w:rPr>
        <w:t>)</w:t>
      </w:r>
      <w:bookmarkStart w:id="5" w:name="_Hlk178968532"/>
    </w:p>
    <w:bookmarkEnd w:id="5"/>
    <w:p w14:paraId="2FBDD684" w14:textId="481399D0" w:rsidR="000B4EA6" w:rsidRDefault="00C90F0C" w:rsidP="00C90F0C">
      <w:pPr>
        <w:pStyle w:val="NormalWeb"/>
        <w:spacing w:before="0" w:beforeAutospacing="0" w:after="0" w:afterAutospacing="0" w:line="360" w:lineRule="auto"/>
        <w:jc w:val="both"/>
      </w:pPr>
      <w:r>
        <w:tab/>
      </w:r>
      <w:r w:rsidR="000B4EA6">
        <w:t>A avaliação do conhecimento da equipe de enfermagem sobre a técnica da hipodermóclise (HDC) é um passo fundamental para a sua implementação eficaz nos serviços de saúde. Considerando</w:t>
      </w:r>
      <w:r w:rsidR="00B9788E">
        <w:t>- o como temática importante educação da equipe de enfermagem, visando aumentar sua aplicabilidade nos serviços de saúde prestados ao paciente pediátrico</w:t>
      </w:r>
      <w:r w:rsidR="00B9788E">
        <w:rPr>
          <w:color w:val="000000"/>
        </w:rPr>
        <w:t xml:space="preserve"> (Souza </w:t>
      </w:r>
      <w:r w:rsidR="00B9788E" w:rsidRPr="00A34423">
        <w:rPr>
          <w:i/>
          <w:iCs/>
          <w:color w:val="000000"/>
        </w:rPr>
        <w:t>et al</w:t>
      </w:r>
      <w:r w:rsidR="00B9788E" w:rsidRPr="00A34423">
        <w:rPr>
          <w:color w:val="000000"/>
        </w:rPr>
        <w:t xml:space="preserve">., </w:t>
      </w:r>
      <w:r w:rsidR="00B9788E">
        <w:rPr>
          <w:color w:val="000000"/>
        </w:rPr>
        <w:t>2023).</w:t>
      </w:r>
      <w:r w:rsidR="00B9788E">
        <w:t xml:space="preserve"> </w:t>
      </w:r>
    </w:p>
    <w:p w14:paraId="483F31EC" w14:textId="37758702" w:rsidR="007A2864" w:rsidRPr="00C90F0C" w:rsidRDefault="00C90F0C" w:rsidP="00C90F0C">
      <w:pPr>
        <w:pStyle w:val="NormalWeb"/>
        <w:spacing w:before="0" w:beforeAutospacing="0" w:after="0" w:afterAutospacing="0" w:line="360" w:lineRule="auto"/>
        <w:jc w:val="both"/>
        <w:rPr>
          <w:color w:val="000000"/>
        </w:rPr>
      </w:pPr>
      <w:r>
        <w:rPr>
          <w:color w:val="000000"/>
        </w:rPr>
        <w:tab/>
      </w:r>
      <w:r w:rsidR="00B9788E">
        <w:rPr>
          <w:color w:val="000000"/>
        </w:rPr>
        <w:t xml:space="preserve">Apesar do baixo nível de evidencia atual, a hipodermóclise traz benefícios atrativos </w:t>
      </w:r>
      <w:r w:rsidR="00B9788E" w:rsidRPr="00C90F0C">
        <w:rPr>
          <w:color w:val="000000"/>
        </w:rPr>
        <w:t xml:space="preserve">que incluem: conforto para o paciente, flexibilidade, de fácil acesso; contribuindo para a inserção desta via como prática integrativa na infusão de fluídos em crianças (Saganski </w:t>
      </w:r>
      <w:r w:rsidR="00B9788E" w:rsidRPr="00C90F0C">
        <w:rPr>
          <w:i/>
          <w:iCs/>
          <w:color w:val="000000"/>
        </w:rPr>
        <w:t>et al</w:t>
      </w:r>
      <w:r w:rsidR="00B9788E" w:rsidRPr="00C90F0C">
        <w:rPr>
          <w:color w:val="000000"/>
        </w:rPr>
        <w:t>., 2024).</w:t>
      </w:r>
    </w:p>
    <w:p w14:paraId="6E1A1FF3" w14:textId="77777777" w:rsidR="00C90F0C" w:rsidRDefault="00C90F0C" w:rsidP="00C90F0C">
      <w:pPr>
        <w:pStyle w:val="NormalWeb"/>
        <w:spacing w:before="0" w:beforeAutospacing="0" w:after="0" w:afterAutospacing="0" w:line="360" w:lineRule="auto"/>
        <w:rPr>
          <w:rFonts w:eastAsiaTheme="minorHAnsi"/>
          <w:b/>
          <w:kern w:val="2"/>
          <w:lang w:eastAsia="en-US"/>
          <w14:ligatures w14:val="standardContextual"/>
        </w:rPr>
      </w:pPr>
    </w:p>
    <w:p w14:paraId="111BCEF4" w14:textId="1E2249C5" w:rsidR="007A2864" w:rsidRDefault="00855E8B" w:rsidP="00C90F0C">
      <w:pPr>
        <w:pStyle w:val="NormalWeb"/>
        <w:spacing w:before="0" w:beforeAutospacing="0" w:after="0" w:afterAutospacing="0" w:line="360" w:lineRule="auto"/>
        <w:rPr>
          <w:rFonts w:eastAsiaTheme="minorHAnsi"/>
          <w:b/>
          <w:kern w:val="2"/>
          <w:lang w:eastAsia="en-US"/>
          <w14:ligatures w14:val="standardContextual"/>
        </w:rPr>
      </w:pPr>
      <w:r w:rsidRPr="00C90F0C">
        <w:rPr>
          <w:rFonts w:eastAsiaTheme="minorHAnsi"/>
          <w:b/>
          <w:kern w:val="2"/>
          <w:lang w:eastAsia="en-US"/>
          <w14:ligatures w14:val="standardContextual"/>
        </w:rPr>
        <w:t>CON</w:t>
      </w:r>
      <w:r w:rsidR="007A2864" w:rsidRPr="00C90F0C">
        <w:rPr>
          <w:rFonts w:eastAsiaTheme="minorHAnsi"/>
          <w:b/>
          <w:kern w:val="2"/>
          <w:lang w:eastAsia="en-US"/>
          <w14:ligatures w14:val="standardContextual"/>
        </w:rPr>
        <w:t>SIDERAÇÕES FINAIS</w:t>
      </w:r>
    </w:p>
    <w:p w14:paraId="721D6E37" w14:textId="77777777" w:rsidR="00C90F0C" w:rsidRPr="00C90F0C" w:rsidRDefault="00C90F0C" w:rsidP="00C90F0C">
      <w:pPr>
        <w:pStyle w:val="NormalWeb"/>
        <w:spacing w:before="0" w:beforeAutospacing="0" w:after="0" w:afterAutospacing="0" w:line="360" w:lineRule="auto"/>
        <w:rPr>
          <w:rFonts w:eastAsiaTheme="minorHAnsi"/>
          <w:b/>
          <w:kern w:val="2"/>
          <w:lang w:eastAsia="en-US"/>
          <w14:ligatures w14:val="standardContextual"/>
        </w:rPr>
      </w:pPr>
    </w:p>
    <w:p w14:paraId="2474C2FD" w14:textId="507F653F" w:rsidR="007A2864" w:rsidRPr="00C90F0C" w:rsidRDefault="007A2864" w:rsidP="00C90F0C">
      <w:pPr>
        <w:pStyle w:val="Corpodetexto"/>
        <w:spacing w:after="0"/>
        <w:contextualSpacing w:val="0"/>
        <w:rPr>
          <w:rFonts w:eastAsiaTheme="minorHAnsi"/>
          <w:bCs w:val="0"/>
          <w:kern w:val="2"/>
          <w14:ligatures w14:val="standardContextual"/>
        </w:rPr>
      </w:pPr>
      <w:r w:rsidRPr="00C90F0C">
        <w:rPr>
          <w:rFonts w:eastAsiaTheme="minorHAnsi"/>
          <w:bCs w:val="0"/>
          <w:kern w:val="2"/>
          <w14:ligatures w14:val="standardContextual"/>
        </w:rPr>
        <w:t xml:space="preserve">         Este estudo evidenciou que a hipodermóclise é uma via alternativa na administração de medicamentos na pediatria, apresentando um número considerável de benefícios como a promoção de maior conforto para o paciente, de fácil inserção e baixo risco de contaminação. No entanto, não há uma quantidade necessária na translação de conhecimentos científicos para implementação de protocolos e treinamentos de inserção e manutenção da via HDC.</w:t>
      </w:r>
    </w:p>
    <w:p w14:paraId="6C6C7184" w14:textId="57E8F42C" w:rsidR="007A2864" w:rsidRPr="00C90F0C" w:rsidRDefault="007A2864" w:rsidP="00C90F0C">
      <w:pPr>
        <w:pStyle w:val="NormalWeb"/>
        <w:spacing w:before="0" w:beforeAutospacing="0" w:after="0" w:afterAutospacing="0" w:line="360" w:lineRule="auto"/>
        <w:ind w:firstLine="709"/>
        <w:jc w:val="both"/>
      </w:pPr>
      <w:r w:rsidRPr="00C90F0C">
        <w:rPr>
          <w:color w:val="000000"/>
        </w:rPr>
        <w:t xml:space="preserve">Levando em consideração a complexidade de traumas e estresse causados pela punção de um acesso venoso periférico em crianças, logo, é imprescindível que a enfermagem atuante nas áreas de pediatria e neonatologia, fomentem pela troca de </w:t>
      </w:r>
      <w:r w:rsidRPr="00C90F0C">
        <w:rPr>
          <w:color w:val="000000"/>
        </w:rPr>
        <w:lastRenderedPageBreak/>
        <w:t>conhecimento científico acerca desta temática para que conduzam um processo de terapia infusional para esta população.</w:t>
      </w:r>
    </w:p>
    <w:p w14:paraId="7B48A3BC" w14:textId="77777777" w:rsidR="00C90F0C" w:rsidRPr="00C90F0C" w:rsidRDefault="00C90F0C" w:rsidP="00C90F0C">
      <w:pPr>
        <w:keepNext/>
        <w:keepLines/>
        <w:spacing w:after="0" w:line="360" w:lineRule="auto"/>
        <w:outlineLvl w:val="0"/>
        <w:rPr>
          <w:rFonts w:ascii="Times New Roman" w:eastAsia="Times New Roman" w:hAnsi="Times New Roman" w:cs="Times New Roman"/>
          <w:b/>
          <w:kern w:val="0"/>
          <w:sz w:val="24"/>
          <w:szCs w:val="24"/>
          <w14:ligatures w14:val="none"/>
        </w:rPr>
      </w:pPr>
    </w:p>
    <w:p w14:paraId="7B6245A1" w14:textId="1EEC2AE1" w:rsidR="00855E8B" w:rsidRPr="00C90F0C" w:rsidRDefault="00855E8B" w:rsidP="00C90F0C">
      <w:pPr>
        <w:keepNext/>
        <w:keepLines/>
        <w:spacing w:after="0" w:line="240" w:lineRule="auto"/>
        <w:outlineLvl w:val="0"/>
        <w:rPr>
          <w:rFonts w:ascii="Times New Roman" w:eastAsia="Times New Roman" w:hAnsi="Times New Roman" w:cs="Times New Roman"/>
          <w:b/>
          <w:kern w:val="0"/>
          <w:sz w:val="24"/>
          <w:szCs w:val="24"/>
          <w14:ligatures w14:val="none"/>
        </w:rPr>
      </w:pPr>
      <w:r w:rsidRPr="00C90F0C">
        <w:rPr>
          <w:rFonts w:ascii="Times New Roman" w:eastAsia="Times New Roman" w:hAnsi="Times New Roman" w:cs="Times New Roman"/>
          <w:b/>
          <w:kern w:val="0"/>
          <w:sz w:val="24"/>
          <w:szCs w:val="24"/>
          <w14:ligatures w14:val="none"/>
        </w:rPr>
        <w:t>REFERÊNCIAS</w:t>
      </w:r>
    </w:p>
    <w:p w14:paraId="2CBE6A3F" w14:textId="77777777" w:rsidR="00C90F0C" w:rsidRPr="00C90F0C" w:rsidRDefault="00C90F0C" w:rsidP="00C90F0C">
      <w:pPr>
        <w:keepNext/>
        <w:keepLines/>
        <w:spacing w:after="0" w:line="240" w:lineRule="auto"/>
        <w:outlineLvl w:val="0"/>
        <w:rPr>
          <w:rFonts w:ascii="Times New Roman" w:eastAsia="Times New Roman" w:hAnsi="Times New Roman" w:cs="Times New Roman"/>
          <w:b/>
          <w:kern w:val="0"/>
          <w:sz w:val="24"/>
          <w:szCs w:val="24"/>
          <w14:ligatures w14:val="none"/>
        </w:rPr>
      </w:pPr>
    </w:p>
    <w:p w14:paraId="3B80FB9E" w14:textId="529FC62C" w:rsidR="007A2864" w:rsidRPr="00C90F0C" w:rsidRDefault="007A2864" w:rsidP="00C90F0C">
      <w:pPr>
        <w:pStyle w:val="NormalWeb"/>
        <w:spacing w:before="0" w:beforeAutospacing="0" w:after="0" w:afterAutospacing="0"/>
        <w:jc w:val="both"/>
        <w:rPr>
          <w:color w:val="000000"/>
        </w:rPr>
      </w:pPr>
      <w:r w:rsidRPr="00C90F0C">
        <w:rPr>
          <w:color w:val="000000"/>
        </w:rPr>
        <w:t>AZEVEDO, D. L. O uso da via subcutânea em geriatria e cuidados paliativos: Guia da SBGG e NA CP para profi</w:t>
      </w:r>
      <w:r w:rsidR="00C90F0C">
        <w:rPr>
          <w:color w:val="000000"/>
        </w:rPr>
        <w:t>ssionais. 1ª ed. Rio de Janeiro,</w:t>
      </w:r>
      <w:r w:rsidRPr="00C90F0C">
        <w:rPr>
          <w:color w:val="000000"/>
        </w:rPr>
        <w:t xml:space="preserve"> 2016. </w:t>
      </w:r>
    </w:p>
    <w:p w14:paraId="2C4E92A2" w14:textId="77777777" w:rsidR="00C90F0C" w:rsidRPr="00C90F0C" w:rsidRDefault="00C90F0C" w:rsidP="00C90F0C">
      <w:pPr>
        <w:pStyle w:val="NormalWeb"/>
        <w:spacing w:before="0" w:beforeAutospacing="0" w:after="0" w:afterAutospacing="0"/>
        <w:jc w:val="both"/>
        <w:rPr>
          <w:rFonts w:eastAsiaTheme="minorHAnsi"/>
          <w:color w:val="000000"/>
          <w:kern w:val="2"/>
          <w:lang w:eastAsia="en-US"/>
          <w14:ligatures w14:val="standardContextual"/>
        </w:rPr>
      </w:pPr>
    </w:p>
    <w:p w14:paraId="7060F723" w14:textId="2B3E2759" w:rsidR="007A2864" w:rsidRPr="00C90F0C" w:rsidRDefault="007A2864" w:rsidP="00C90F0C">
      <w:pPr>
        <w:pStyle w:val="NormalWeb"/>
        <w:spacing w:before="0" w:beforeAutospacing="0" w:after="0" w:afterAutospacing="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0F0C">
        <w:rPr>
          <w:rFonts w:eastAsiaTheme="minorHAnsi"/>
          <w:color w:val="000000"/>
          <w:kern w:val="2"/>
          <w:lang w:eastAsia="en-US"/>
          <w14:ligatures w14:val="standardContextual"/>
        </w:rPr>
        <w:t xml:space="preserve">BROADHURST D, Cooke M, Sriram D, Gray B. Subcutaneous hydration and medications infusions (effectiveness, safety, acceptability): A systematic review of systematic reviews. </w:t>
      </w:r>
      <w:r w:rsidRPr="00775656">
        <w:rPr>
          <w:rFonts w:eastAsiaTheme="minorHAnsi"/>
          <w:b/>
          <w:color w:val="000000"/>
          <w:kern w:val="2"/>
          <w:lang w:eastAsia="en-US"/>
          <w14:ligatures w14:val="standardContextual"/>
        </w:rPr>
        <w:t>PLoS One</w:t>
      </w:r>
      <w:r w:rsidRPr="00C90F0C">
        <w:rPr>
          <w:rFonts w:eastAsiaTheme="minorHAnsi"/>
          <w:color w:val="000000"/>
          <w:kern w:val="2"/>
          <w:lang w:eastAsia="en-US"/>
          <w14:ligatures w14:val="standardContextual"/>
        </w:rPr>
        <w:t>. 2020; 15(8):e0237572. Disponível em:</w:t>
      </w:r>
      <w:hyperlink r:id="rId8" w:history="1">
        <w:r w:rsidRPr="00C90F0C">
          <w:rPr>
            <w:rFonts w:eastAsiaTheme="minorHAnsi"/>
            <w:color w:val="000000" w:themeColor="text1"/>
            <w:kern w:val="2"/>
            <w:u w:val="single"/>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https://pubmed.ncbi.nlm.nih.gov/32833979/</w:t>
        </w:r>
      </w:hyperlink>
    </w:p>
    <w:p w14:paraId="5EF31230" w14:textId="77777777" w:rsidR="00C90F0C" w:rsidRDefault="00C90F0C" w:rsidP="00C90F0C">
      <w:pPr>
        <w:keepNext/>
        <w:keepLines/>
        <w:spacing w:after="0" w:line="240" w:lineRule="auto"/>
        <w:jc w:val="both"/>
        <w:outlineLvl w:val="0"/>
        <w:rPr>
          <w:rFonts w:ascii="Times New Roman" w:hAnsi="Times New Roman" w:cs="Times New Roman"/>
          <w:color w:val="000000"/>
          <w:sz w:val="24"/>
          <w:szCs w:val="24"/>
        </w:rPr>
      </w:pPr>
    </w:p>
    <w:p w14:paraId="645A7566" w14:textId="7AB4ACC6" w:rsidR="007A2864" w:rsidRPr="00C90F0C" w:rsidRDefault="007A2864" w:rsidP="00775656">
      <w:pPr>
        <w:pStyle w:val="Corpodetexto3"/>
      </w:pPr>
      <w:r w:rsidRPr="00C90F0C">
        <w:t xml:space="preserve">CONSELHO REGIONAL DE ENFERMAGEM DE MINAS GERAIS. Parecer COREN -MG CT.CP.01, de 18 de fevereiro de 2019. Minas Gerais: COREN-MG, 2019. Disponível em: https://sig.corenmg.gov.br/sistemas/file/doc/parecer_cate/2019_18_1.pdf. </w:t>
      </w:r>
    </w:p>
    <w:p w14:paraId="2E0DA038" w14:textId="77777777" w:rsidR="00C90F0C" w:rsidRDefault="00C90F0C" w:rsidP="00C90F0C">
      <w:pPr>
        <w:pStyle w:val="NormalWeb"/>
        <w:spacing w:before="0" w:beforeAutospacing="0" w:after="0" w:afterAutospacing="0"/>
        <w:jc w:val="both"/>
        <w:rPr>
          <w:color w:val="000000"/>
        </w:rPr>
      </w:pPr>
    </w:p>
    <w:p w14:paraId="30F97295" w14:textId="544BA59F" w:rsidR="00832E15" w:rsidRPr="00C90F0C" w:rsidRDefault="00832E15" w:rsidP="00C90F0C">
      <w:pPr>
        <w:pStyle w:val="NormalWeb"/>
        <w:spacing w:before="0" w:beforeAutospacing="0" w:after="0" w:afterAutospacing="0"/>
        <w:jc w:val="both"/>
      </w:pPr>
      <w:r w:rsidRPr="00C90F0C">
        <w:rPr>
          <w:color w:val="000000"/>
        </w:rPr>
        <w:t xml:space="preserve">FREIRE, M.H. de S.; ARREGUY-SENA, C.; MÜLLER, P.C. de S. Adaptação transcultural e validação de conteúdo e semântica do difficult intravenous acess score para uso pediátrico no Brasil. </w:t>
      </w:r>
      <w:r w:rsidR="00775656" w:rsidRPr="00775656">
        <w:rPr>
          <w:b/>
          <w:color w:val="000000"/>
        </w:rPr>
        <w:t>Rev</w:t>
      </w:r>
      <w:r w:rsidRPr="00775656">
        <w:rPr>
          <w:b/>
          <w:color w:val="000000"/>
        </w:rPr>
        <w:t>. Latino-am. Enfermagem</w:t>
      </w:r>
      <w:r w:rsidRPr="00C90F0C">
        <w:rPr>
          <w:color w:val="000000"/>
        </w:rPr>
        <w:t>.</w:t>
      </w:r>
      <w:r w:rsidR="00775656">
        <w:rPr>
          <w:color w:val="000000"/>
        </w:rPr>
        <w:t xml:space="preserve"> </w:t>
      </w:r>
      <w:r w:rsidRPr="00C90F0C">
        <w:rPr>
          <w:color w:val="000000"/>
        </w:rPr>
        <w:t xml:space="preserve">v. 25 p. 2920, 2017. Disponível em: https://www.scielo.br/pdf/rlae/v25/pt_0104-1169-rlae-25-e2920.pdf. </w:t>
      </w:r>
    </w:p>
    <w:p w14:paraId="2CD590A9" w14:textId="77777777" w:rsidR="00C90F0C" w:rsidRDefault="00C90F0C" w:rsidP="00C90F0C">
      <w:pPr>
        <w:pStyle w:val="NormalWeb"/>
        <w:spacing w:before="0" w:beforeAutospacing="0" w:after="0" w:afterAutospacing="0"/>
        <w:jc w:val="both"/>
        <w:rPr>
          <w:color w:val="000000"/>
        </w:rPr>
      </w:pPr>
    </w:p>
    <w:p w14:paraId="1ACAD38D" w14:textId="77777777" w:rsidR="00C90F0C" w:rsidRPr="00C90F0C" w:rsidRDefault="00C90F0C" w:rsidP="00C90F0C">
      <w:pPr>
        <w:pStyle w:val="NormalWeb"/>
        <w:spacing w:before="0" w:beforeAutospacing="0" w:after="0" w:afterAutospacing="0"/>
        <w:jc w:val="both"/>
      </w:pPr>
      <w:r w:rsidRPr="00C90F0C">
        <w:rPr>
          <w:color w:val="000000"/>
        </w:rPr>
        <w:t>LÚCIO, Armezina Laia</w:t>
      </w:r>
      <w:r>
        <w:rPr>
          <w:color w:val="000000"/>
        </w:rPr>
        <w:t xml:space="preserve"> Silva</w:t>
      </w:r>
      <w:r w:rsidRPr="00C90F0C">
        <w:rPr>
          <w:color w:val="000000"/>
        </w:rPr>
        <w:t>. Caracterização do uso de hipodermóclise em pacientes internados em um Hospital Infantil de Belo Horizonte.</w:t>
      </w:r>
    </w:p>
    <w:p w14:paraId="0EBB4013" w14:textId="77777777" w:rsidR="00C90F0C" w:rsidRDefault="00C90F0C" w:rsidP="00C90F0C">
      <w:pPr>
        <w:pStyle w:val="NormalWeb"/>
        <w:spacing w:before="0" w:beforeAutospacing="0" w:after="0" w:afterAutospacing="0"/>
        <w:jc w:val="both"/>
        <w:rPr>
          <w:color w:val="000000"/>
        </w:rPr>
      </w:pPr>
    </w:p>
    <w:p w14:paraId="72229133" w14:textId="06436364" w:rsidR="00C90F0C" w:rsidRPr="00C90F0C" w:rsidRDefault="00C90F0C" w:rsidP="00C90F0C">
      <w:pPr>
        <w:pStyle w:val="NormalWeb"/>
        <w:spacing w:before="0" w:beforeAutospacing="0" w:after="0" w:afterAutospacing="0"/>
        <w:jc w:val="both"/>
      </w:pPr>
      <w:r w:rsidRPr="00C90F0C">
        <w:rPr>
          <w:color w:val="000000"/>
        </w:rPr>
        <w:t>FERREIRA</w:t>
      </w:r>
      <w:r>
        <w:rPr>
          <w:color w:val="000000"/>
        </w:rPr>
        <w:t>, A. L. F.;</w:t>
      </w:r>
      <w:r w:rsidRPr="00C90F0C">
        <w:rPr>
          <w:color w:val="000000"/>
        </w:rPr>
        <w:t xml:space="preserve"> RAMOS</w:t>
      </w:r>
      <w:r>
        <w:rPr>
          <w:color w:val="000000"/>
        </w:rPr>
        <w:t>,</w:t>
      </w:r>
      <w:r w:rsidRPr="00C90F0C">
        <w:rPr>
          <w:color w:val="000000"/>
        </w:rPr>
        <w:t xml:space="preserve"> F</w:t>
      </w:r>
      <w:r>
        <w:rPr>
          <w:color w:val="000000"/>
        </w:rPr>
        <w:t xml:space="preserve">. </w:t>
      </w:r>
      <w:r w:rsidRPr="00C90F0C">
        <w:rPr>
          <w:color w:val="000000"/>
        </w:rPr>
        <w:t>T</w:t>
      </w:r>
      <w:r>
        <w:rPr>
          <w:color w:val="000000"/>
        </w:rPr>
        <w:t>.;</w:t>
      </w:r>
      <w:r w:rsidRPr="00C90F0C">
        <w:rPr>
          <w:color w:val="000000"/>
        </w:rPr>
        <w:t xml:space="preserve"> POLASTRINI</w:t>
      </w:r>
      <w:r>
        <w:rPr>
          <w:color w:val="000000"/>
        </w:rPr>
        <w:t>,</w:t>
      </w:r>
      <w:r w:rsidRPr="00C90F0C">
        <w:rPr>
          <w:color w:val="000000"/>
        </w:rPr>
        <w:t xml:space="preserve"> T</w:t>
      </w:r>
      <w:r>
        <w:rPr>
          <w:color w:val="000000"/>
        </w:rPr>
        <w:t xml:space="preserve">. </w:t>
      </w:r>
      <w:r w:rsidRPr="00C90F0C">
        <w:rPr>
          <w:color w:val="000000"/>
        </w:rPr>
        <w:t>V. Uso da via subcutânea em pediatria. São Paulo: Academia Nacional de Cuidados Paliativos (ANCP); 2019.</w:t>
      </w:r>
    </w:p>
    <w:p w14:paraId="33294E95" w14:textId="77777777" w:rsidR="00C90F0C" w:rsidRDefault="00C90F0C" w:rsidP="00C90F0C">
      <w:pPr>
        <w:pStyle w:val="NormalWeb"/>
        <w:spacing w:before="0" w:beforeAutospacing="0" w:after="0" w:afterAutospacing="0"/>
        <w:jc w:val="both"/>
        <w:rPr>
          <w:color w:val="000000"/>
        </w:rPr>
      </w:pPr>
    </w:p>
    <w:p w14:paraId="6CAD8DB3" w14:textId="77777777" w:rsidR="00832E15" w:rsidRPr="00C90F0C" w:rsidRDefault="00832E15" w:rsidP="00C90F0C">
      <w:pPr>
        <w:pStyle w:val="NormalWeb"/>
        <w:spacing w:before="0" w:beforeAutospacing="0" w:after="0" w:afterAutospacing="0"/>
        <w:jc w:val="both"/>
      </w:pPr>
      <w:r w:rsidRPr="00C90F0C">
        <w:rPr>
          <w:color w:val="000000"/>
        </w:rPr>
        <w:t xml:space="preserve">RAMOS, Fabiana Tomé; ALENCAR, Rúbia Aguiar. Hipodermóclise na administração de fluidos e medicamentos em crianças. </w:t>
      </w:r>
      <w:r w:rsidRPr="00775656">
        <w:rPr>
          <w:b/>
          <w:color w:val="000000"/>
        </w:rPr>
        <w:t>Revista Recien-Revista Científica de Enfermagem</w:t>
      </w:r>
      <w:r w:rsidRPr="00C90F0C">
        <w:rPr>
          <w:color w:val="000000"/>
        </w:rPr>
        <w:t>, v. 11, n. 34, p. 394-404, 2021. </w:t>
      </w:r>
    </w:p>
    <w:p w14:paraId="181B5B98" w14:textId="77777777" w:rsidR="00C90F0C" w:rsidRDefault="00C90F0C" w:rsidP="00C90F0C">
      <w:pPr>
        <w:pStyle w:val="NormalWeb"/>
        <w:spacing w:before="0" w:beforeAutospacing="0" w:after="0" w:afterAutospacing="0"/>
        <w:jc w:val="both"/>
        <w:rPr>
          <w:color w:val="000000"/>
        </w:rPr>
      </w:pPr>
    </w:p>
    <w:p w14:paraId="5922087B" w14:textId="77777777" w:rsidR="00832E15" w:rsidRPr="00C90F0C" w:rsidRDefault="00832E15" w:rsidP="00C90F0C">
      <w:pPr>
        <w:pStyle w:val="NormalWeb"/>
        <w:spacing w:before="0" w:beforeAutospacing="0" w:after="0" w:afterAutospacing="0"/>
        <w:jc w:val="both"/>
      </w:pPr>
      <w:r w:rsidRPr="00C90F0C">
        <w:rPr>
          <w:color w:val="000000"/>
        </w:rPr>
        <w:t xml:space="preserve">SAGANSKI, Gabrielle Freitas; FREIRE, Márcia Helena de Souza. Hipodermóclise como tecnologia integrativa ao processo infusional em crianças. </w:t>
      </w:r>
      <w:r w:rsidRPr="00775656">
        <w:rPr>
          <w:b/>
          <w:color w:val="000000"/>
        </w:rPr>
        <w:t>Enferm. foco</w:t>
      </w:r>
      <w:r w:rsidRPr="00C90F0C">
        <w:rPr>
          <w:color w:val="000000"/>
        </w:rPr>
        <w:t xml:space="preserve"> (Brasília), p. 1-7, 2024.</w:t>
      </w:r>
    </w:p>
    <w:p w14:paraId="6C959289" w14:textId="77777777" w:rsidR="00C90F0C" w:rsidRDefault="00C90F0C" w:rsidP="00C90F0C">
      <w:pPr>
        <w:pStyle w:val="NormalWeb"/>
        <w:spacing w:before="0" w:beforeAutospacing="0" w:after="0" w:afterAutospacing="0"/>
        <w:jc w:val="both"/>
        <w:rPr>
          <w:color w:val="000000"/>
        </w:rPr>
      </w:pPr>
    </w:p>
    <w:p w14:paraId="09AC4BA6" w14:textId="77777777" w:rsidR="00832E15" w:rsidRPr="00C90F0C" w:rsidRDefault="00832E15" w:rsidP="00C90F0C">
      <w:pPr>
        <w:pStyle w:val="NormalWeb"/>
        <w:spacing w:before="0" w:beforeAutospacing="0" w:after="0" w:afterAutospacing="0"/>
        <w:jc w:val="both"/>
      </w:pPr>
      <w:r w:rsidRPr="00C90F0C">
        <w:rPr>
          <w:color w:val="000000"/>
        </w:rPr>
        <w:t xml:space="preserve">SOUZA, Isabella Pavarine </w:t>
      </w:r>
      <w:r w:rsidRPr="00775656">
        <w:rPr>
          <w:i/>
          <w:color w:val="000000"/>
        </w:rPr>
        <w:t>et al</w:t>
      </w:r>
      <w:r w:rsidRPr="00C90F0C">
        <w:rPr>
          <w:color w:val="000000"/>
        </w:rPr>
        <w:t>. Hipodermóclise em pediatria: construção e validação de instrumento sobre conhecimento da equipe de enfermagem. 2023.</w:t>
      </w:r>
    </w:p>
    <w:p w14:paraId="41237413" w14:textId="77777777" w:rsidR="00C90F0C" w:rsidRDefault="00C90F0C" w:rsidP="00C90F0C">
      <w:pPr>
        <w:pStyle w:val="NormalWeb"/>
        <w:spacing w:before="0" w:beforeAutospacing="0" w:after="0" w:afterAutospacing="0"/>
        <w:jc w:val="both"/>
        <w:rPr>
          <w:color w:val="000000"/>
        </w:rPr>
      </w:pPr>
    </w:p>
    <w:p w14:paraId="31DEE789" w14:textId="5A424BC5" w:rsidR="00832E15" w:rsidRPr="00C90F0C" w:rsidRDefault="00832E15" w:rsidP="00C90F0C">
      <w:pPr>
        <w:pStyle w:val="NormalWeb"/>
        <w:spacing w:before="0" w:beforeAutospacing="0" w:after="0" w:afterAutospacing="0"/>
        <w:jc w:val="both"/>
      </w:pPr>
      <w:r w:rsidRPr="00C90F0C">
        <w:rPr>
          <w:color w:val="000000"/>
        </w:rPr>
        <w:t xml:space="preserve">SPEAKMAN, J. </w:t>
      </w:r>
      <w:r w:rsidRPr="00775656">
        <w:rPr>
          <w:b/>
          <w:color w:val="000000"/>
        </w:rPr>
        <w:t>Guidelines for the use of subcutaneous hydration in palliative care</w:t>
      </w:r>
      <w:r w:rsidRPr="00C90F0C">
        <w:rPr>
          <w:color w:val="000000"/>
        </w:rPr>
        <w:t xml:space="preserve">: hypodermoclysis. NHS Foundation Trust. University Hospitals Birmingham, 2017. </w:t>
      </w:r>
    </w:p>
    <w:p w14:paraId="751D97C8" w14:textId="77777777" w:rsidR="00775656" w:rsidRDefault="00775656" w:rsidP="00C90F0C">
      <w:pPr>
        <w:pStyle w:val="NormalWeb"/>
        <w:spacing w:before="0" w:beforeAutospacing="0" w:after="0" w:afterAutospacing="0"/>
        <w:jc w:val="both"/>
        <w:rPr>
          <w:color w:val="000000"/>
        </w:rPr>
      </w:pPr>
    </w:p>
    <w:p w14:paraId="4F655081" w14:textId="77777777" w:rsidR="00832E15" w:rsidRPr="00C90F0C" w:rsidRDefault="00832E15" w:rsidP="00C90F0C">
      <w:pPr>
        <w:pStyle w:val="NormalWeb"/>
        <w:spacing w:before="0" w:beforeAutospacing="0" w:after="0" w:afterAutospacing="0"/>
        <w:jc w:val="both"/>
      </w:pPr>
      <w:r w:rsidRPr="00C90F0C">
        <w:rPr>
          <w:color w:val="000000"/>
        </w:rPr>
        <w:t xml:space="preserve">VASCONCELLOS CF, Milão D. </w:t>
      </w:r>
      <w:r w:rsidRPr="00775656">
        <w:rPr>
          <w:b/>
          <w:color w:val="000000"/>
        </w:rPr>
        <w:t>Hipodermóclise: alternativa para infusão de medicamentos em pacientes idosos e pacientes em cuidados paliativos</w:t>
      </w:r>
      <w:r w:rsidRPr="00C90F0C">
        <w:rPr>
          <w:color w:val="000000"/>
        </w:rPr>
        <w:t>. Pajar. 2019</w:t>
      </w:r>
    </w:p>
    <w:p w14:paraId="0828E2BC" w14:textId="77777777" w:rsidR="00C90F0C" w:rsidRDefault="00C90F0C" w:rsidP="00C90F0C">
      <w:pPr>
        <w:pStyle w:val="NormalWeb"/>
        <w:spacing w:before="0" w:beforeAutospacing="0" w:after="0" w:afterAutospacing="0"/>
        <w:jc w:val="both"/>
        <w:rPr>
          <w:color w:val="000000"/>
        </w:rPr>
      </w:pPr>
    </w:p>
    <w:p w14:paraId="013BE9F6" w14:textId="52A68B7E" w:rsidR="007A2864" w:rsidRPr="00C90F0C" w:rsidRDefault="00832E15" w:rsidP="00C90F0C">
      <w:pPr>
        <w:pStyle w:val="NormalWeb"/>
        <w:spacing w:before="0" w:beforeAutospacing="0" w:after="0" w:afterAutospacing="0"/>
        <w:jc w:val="both"/>
      </w:pPr>
      <w:r w:rsidRPr="00C90F0C">
        <w:rPr>
          <w:color w:val="000000"/>
        </w:rPr>
        <w:t xml:space="preserve">VIDAL, F.K.G.; OSELAME, G.B.; NEVES, E.B.; OLIVEIRA, E. Hipodermóclise: revisão sistemática da literatura. </w:t>
      </w:r>
      <w:r w:rsidRPr="00775656">
        <w:rPr>
          <w:b/>
          <w:color w:val="000000"/>
        </w:rPr>
        <w:t>Rev. de Atenção à Saúde</w:t>
      </w:r>
      <w:r w:rsidRPr="00C90F0C">
        <w:rPr>
          <w:color w:val="000000"/>
        </w:rPr>
        <w:t>, Curitiba, v. 13, n45, p.61-</w:t>
      </w:r>
      <w:r w:rsidRPr="00C90F0C">
        <w:rPr>
          <w:color w:val="000000"/>
        </w:rPr>
        <w:lastRenderedPageBreak/>
        <w:t xml:space="preserve">69, jul./set. 2015. DOI: 10.13037/rbcs. vol13n45.2953. Disponível em: http://seer.uscs.edu.br/index.php/revista_ciencias_saude/article/view/2953/1784 </w:t>
      </w:r>
    </w:p>
    <w:sectPr w:rsidR="007A2864" w:rsidRPr="00C90F0C">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38F91" w14:textId="77777777" w:rsidR="0032108B" w:rsidRDefault="0032108B" w:rsidP="003C5788">
      <w:pPr>
        <w:spacing w:after="0" w:line="240" w:lineRule="auto"/>
      </w:pPr>
      <w:r>
        <w:separator/>
      </w:r>
    </w:p>
  </w:endnote>
  <w:endnote w:type="continuationSeparator" w:id="0">
    <w:p w14:paraId="04BC240E" w14:textId="77777777" w:rsidR="0032108B" w:rsidRDefault="0032108B" w:rsidP="003C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E484B" w14:textId="77777777" w:rsidR="0032108B" w:rsidRDefault="0032108B" w:rsidP="003C5788">
      <w:pPr>
        <w:spacing w:after="0" w:line="240" w:lineRule="auto"/>
      </w:pPr>
      <w:r>
        <w:separator/>
      </w:r>
    </w:p>
  </w:footnote>
  <w:footnote w:type="continuationSeparator" w:id="0">
    <w:p w14:paraId="40E4D104" w14:textId="77777777" w:rsidR="0032108B" w:rsidRDefault="0032108B" w:rsidP="003C5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0E4C0" w14:textId="77777777" w:rsidR="003A649F" w:rsidRDefault="003A649F">
    <w:pPr>
      <w:pStyle w:val="Cabealho"/>
    </w:pPr>
    <w:r>
      <w:rPr>
        <w:noProof/>
        <w:lang w:eastAsia="pt-BR"/>
      </w:rPr>
      <w:drawing>
        <wp:anchor distT="0" distB="0" distL="114300" distR="114300" simplePos="0" relativeHeight="251658240" behindDoc="0" locked="0" layoutInCell="1" allowOverlap="1" wp14:anchorId="40B568BF" wp14:editId="0A803C23">
          <wp:simplePos x="0" y="0"/>
          <wp:positionH relativeFrom="margin">
            <wp:posOffset>-1470660</wp:posOffset>
          </wp:positionH>
          <wp:positionV relativeFrom="paragraph">
            <wp:posOffset>-449580</wp:posOffset>
          </wp:positionV>
          <wp:extent cx="8359140" cy="762000"/>
          <wp:effectExtent l="0" t="0" r="3810" b="0"/>
          <wp:wrapSquare wrapText="bothSides"/>
          <wp:docPr id="21385967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96760" name="Imagem 2138596760"/>
                  <pic:cNvPicPr/>
                </pic:nvPicPr>
                <pic:blipFill rotWithShape="1">
                  <a:blip r:embed="rId1">
                    <a:extLst>
                      <a:ext uri="{28A0092B-C50C-407E-A947-70E740481C1C}">
                        <a14:useLocalDpi xmlns:a14="http://schemas.microsoft.com/office/drawing/2010/main" val="0"/>
                      </a:ext>
                    </a:extLst>
                  </a:blip>
                  <a:srcRect b="79330"/>
                  <a:stretch/>
                </pic:blipFill>
                <pic:spPr bwMode="auto">
                  <a:xfrm>
                    <a:off x="0" y="0"/>
                    <a:ext cx="835914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757044"/>
    <w:multiLevelType w:val="hybridMultilevel"/>
    <w:tmpl w:val="4B8A7D3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D7F7078"/>
    <w:multiLevelType w:val="hybridMultilevel"/>
    <w:tmpl w:val="17A20E22"/>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4A9D3ED8"/>
    <w:multiLevelType w:val="hybridMultilevel"/>
    <w:tmpl w:val="7CEC02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5E"/>
    <w:rsid w:val="000103A4"/>
    <w:rsid w:val="00031785"/>
    <w:rsid w:val="000364CB"/>
    <w:rsid w:val="00056B77"/>
    <w:rsid w:val="00075C77"/>
    <w:rsid w:val="000A6679"/>
    <w:rsid w:val="000B4EA6"/>
    <w:rsid w:val="00114D09"/>
    <w:rsid w:val="001365DA"/>
    <w:rsid w:val="00137DB2"/>
    <w:rsid w:val="00183DF3"/>
    <w:rsid w:val="001907C7"/>
    <w:rsid w:val="001C6922"/>
    <w:rsid w:val="00291C70"/>
    <w:rsid w:val="002950AF"/>
    <w:rsid w:val="002C32DF"/>
    <w:rsid w:val="00305C43"/>
    <w:rsid w:val="0032108B"/>
    <w:rsid w:val="0032762B"/>
    <w:rsid w:val="003539E4"/>
    <w:rsid w:val="00354D4A"/>
    <w:rsid w:val="00392831"/>
    <w:rsid w:val="003A1198"/>
    <w:rsid w:val="003A649F"/>
    <w:rsid w:val="003B6F3A"/>
    <w:rsid w:val="003C5788"/>
    <w:rsid w:val="00450656"/>
    <w:rsid w:val="00473272"/>
    <w:rsid w:val="00497B5E"/>
    <w:rsid w:val="004D2C4D"/>
    <w:rsid w:val="004D566A"/>
    <w:rsid w:val="0057067A"/>
    <w:rsid w:val="005858F2"/>
    <w:rsid w:val="005B06DC"/>
    <w:rsid w:val="00615A15"/>
    <w:rsid w:val="006619EC"/>
    <w:rsid w:val="006A18A3"/>
    <w:rsid w:val="006D5626"/>
    <w:rsid w:val="007033F1"/>
    <w:rsid w:val="007108F7"/>
    <w:rsid w:val="00712F20"/>
    <w:rsid w:val="0076083F"/>
    <w:rsid w:val="0076342F"/>
    <w:rsid w:val="007641DE"/>
    <w:rsid w:val="00775656"/>
    <w:rsid w:val="007A2864"/>
    <w:rsid w:val="008041F9"/>
    <w:rsid w:val="00832E15"/>
    <w:rsid w:val="00855E8B"/>
    <w:rsid w:val="00871A15"/>
    <w:rsid w:val="008D54A0"/>
    <w:rsid w:val="008F11A2"/>
    <w:rsid w:val="009054F5"/>
    <w:rsid w:val="00927DC1"/>
    <w:rsid w:val="009453E9"/>
    <w:rsid w:val="0098456A"/>
    <w:rsid w:val="009B6B1E"/>
    <w:rsid w:val="00A34423"/>
    <w:rsid w:val="00A4094C"/>
    <w:rsid w:val="00AB0C71"/>
    <w:rsid w:val="00B14E5E"/>
    <w:rsid w:val="00B22DF6"/>
    <w:rsid w:val="00B23C2F"/>
    <w:rsid w:val="00B37222"/>
    <w:rsid w:val="00B56900"/>
    <w:rsid w:val="00B709B2"/>
    <w:rsid w:val="00B95660"/>
    <w:rsid w:val="00B9788E"/>
    <w:rsid w:val="00BA3115"/>
    <w:rsid w:val="00BA71A5"/>
    <w:rsid w:val="00C90F0C"/>
    <w:rsid w:val="00CF4AC1"/>
    <w:rsid w:val="00D11B8D"/>
    <w:rsid w:val="00D12BC1"/>
    <w:rsid w:val="00D455EA"/>
    <w:rsid w:val="00D92916"/>
    <w:rsid w:val="00E06B77"/>
    <w:rsid w:val="00E14998"/>
    <w:rsid w:val="00E278CE"/>
    <w:rsid w:val="00E31976"/>
    <w:rsid w:val="00E47789"/>
    <w:rsid w:val="00E55D29"/>
    <w:rsid w:val="00E73E42"/>
    <w:rsid w:val="00E7616B"/>
    <w:rsid w:val="00E80612"/>
    <w:rsid w:val="00E93748"/>
    <w:rsid w:val="00F10A71"/>
    <w:rsid w:val="00F5198C"/>
    <w:rsid w:val="00FA5495"/>
    <w:rsid w:val="00FD5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1CD37"/>
  <w15:docId w15:val="{131ED5FC-B5B6-4EA1-A84B-FC1633A5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90F0C"/>
    <w:pPr>
      <w:keepNext/>
      <w:keepLines/>
      <w:spacing w:before="240" w:after="0"/>
      <w:outlineLvl w:val="0"/>
    </w:pPr>
    <w:rPr>
      <w:rFonts w:ascii="Times New Roman" w:eastAsia="Times New Roman" w:hAnsi="Times New Roman" w:cs="Times New Roman"/>
      <w:b/>
      <w:kern w:val="0"/>
      <w:sz w:val="24"/>
      <w:szCs w:val="32"/>
      <w14:ligatures w14:val="none"/>
    </w:rPr>
  </w:style>
  <w:style w:type="paragraph" w:styleId="Ttulo2">
    <w:name w:val="heading 2"/>
    <w:basedOn w:val="Normal"/>
    <w:next w:val="Normal"/>
    <w:link w:val="Ttulo2Char"/>
    <w:uiPriority w:val="9"/>
    <w:unhideWhenUsed/>
    <w:qFormat/>
    <w:rsid w:val="00C90F0C"/>
    <w:pPr>
      <w:keepNext/>
      <w:keepLines/>
      <w:spacing w:before="240" w:after="0"/>
      <w:ind w:left="360"/>
      <w:outlineLvl w:val="1"/>
    </w:pPr>
    <w:rPr>
      <w:rFonts w:ascii="Times New Roman" w:eastAsia="Times New Roman" w:hAnsi="Times New Roman" w:cs="Times New Roman"/>
      <w:b/>
      <w:kern w:val="0"/>
      <w:sz w:val="24"/>
      <w:szCs w:val="32"/>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2C4D"/>
    <w:rPr>
      <w:color w:val="0563C1" w:themeColor="hyperlink"/>
      <w:u w:val="single"/>
    </w:rPr>
  </w:style>
  <w:style w:type="character" w:customStyle="1" w:styleId="MenoPendente1">
    <w:name w:val="Menção Pendente1"/>
    <w:basedOn w:val="Fontepargpadro"/>
    <w:uiPriority w:val="99"/>
    <w:semiHidden/>
    <w:unhideWhenUsed/>
    <w:rsid w:val="004D2C4D"/>
    <w:rPr>
      <w:color w:val="605E5C"/>
      <w:shd w:val="clear" w:color="auto" w:fill="E1DFDD"/>
    </w:rPr>
  </w:style>
  <w:style w:type="paragraph" w:styleId="PargrafodaLista">
    <w:name w:val="List Paragraph"/>
    <w:basedOn w:val="Normal"/>
    <w:uiPriority w:val="34"/>
    <w:qFormat/>
    <w:rsid w:val="00354D4A"/>
    <w:pPr>
      <w:ind w:left="720"/>
      <w:contextualSpacing/>
    </w:pPr>
  </w:style>
  <w:style w:type="table" w:styleId="Tabelacomgrade">
    <w:name w:val="Table Grid"/>
    <w:basedOn w:val="Tabelanormal"/>
    <w:uiPriority w:val="39"/>
    <w:rsid w:val="00B7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C57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5788"/>
  </w:style>
  <w:style w:type="paragraph" w:styleId="Rodap">
    <w:name w:val="footer"/>
    <w:basedOn w:val="Normal"/>
    <w:link w:val="RodapChar"/>
    <w:uiPriority w:val="99"/>
    <w:unhideWhenUsed/>
    <w:rsid w:val="003C5788"/>
    <w:pPr>
      <w:tabs>
        <w:tab w:val="center" w:pos="4252"/>
        <w:tab w:val="right" w:pos="8504"/>
      </w:tabs>
      <w:spacing w:after="0" w:line="240" w:lineRule="auto"/>
    </w:pPr>
  </w:style>
  <w:style w:type="character" w:customStyle="1" w:styleId="RodapChar">
    <w:name w:val="Rodapé Char"/>
    <w:basedOn w:val="Fontepargpadro"/>
    <w:link w:val="Rodap"/>
    <w:uiPriority w:val="99"/>
    <w:rsid w:val="003C5788"/>
  </w:style>
  <w:style w:type="paragraph" w:styleId="NormalWeb">
    <w:name w:val="Normal (Web)"/>
    <w:basedOn w:val="Normal"/>
    <w:uiPriority w:val="99"/>
    <w:unhideWhenUsed/>
    <w:rsid w:val="00A3442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orpodetexto">
    <w:name w:val="Body Text"/>
    <w:basedOn w:val="Normal"/>
    <w:link w:val="CorpodetextoChar"/>
    <w:uiPriority w:val="99"/>
    <w:unhideWhenUsed/>
    <w:rsid w:val="00C90F0C"/>
    <w:pPr>
      <w:spacing w:line="360" w:lineRule="auto"/>
      <w:contextualSpacing/>
      <w:jc w:val="both"/>
    </w:pPr>
    <w:rPr>
      <w:rFonts w:ascii="Times New Roman" w:eastAsia="Calibri" w:hAnsi="Times New Roman" w:cs="Times New Roman"/>
      <w:bCs/>
      <w:kern w:val="0"/>
      <w:sz w:val="24"/>
      <w:szCs w:val="24"/>
      <w14:ligatures w14:val="none"/>
    </w:rPr>
  </w:style>
  <w:style w:type="character" w:customStyle="1" w:styleId="CorpodetextoChar">
    <w:name w:val="Corpo de texto Char"/>
    <w:basedOn w:val="Fontepargpadro"/>
    <w:link w:val="Corpodetexto"/>
    <w:uiPriority w:val="99"/>
    <w:rsid w:val="00C90F0C"/>
    <w:rPr>
      <w:rFonts w:ascii="Times New Roman" w:eastAsia="Calibri" w:hAnsi="Times New Roman" w:cs="Times New Roman"/>
      <w:bCs/>
      <w:kern w:val="0"/>
      <w:sz w:val="24"/>
      <w:szCs w:val="24"/>
      <w14:ligatures w14:val="none"/>
    </w:rPr>
  </w:style>
  <w:style w:type="character" w:customStyle="1" w:styleId="Ttulo1Char">
    <w:name w:val="Título 1 Char"/>
    <w:basedOn w:val="Fontepargpadro"/>
    <w:link w:val="Ttulo1"/>
    <w:uiPriority w:val="9"/>
    <w:rsid w:val="00C90F0C"/>
    <w:rPr>
      <w:rFonts w:ascii="Times New Roman" w:eastAsia="Times New Roman" w:hAnsi="Times New Roman" w:cs="Times New Roman"/>
      <w:b/>
      <w:kern w:val="0"/>
      <w:sz w:val="24"/>
      <w:szCs w:val="32"/>
      <w14:ligatures w14:val="none"/>
    </w:rPr>
  </w:style>
  <w:style w:type="paragraph" w:styleId="Corpodetexto2">
    <w:name w:val="Body Text 2"/>
    <w:basedOn w:val="Normal"/>
    <w:link w:val="Corpodetexto2Char"/>
    <w:uiPriority w:val="99"/>
    <w:unhideWhenUsed/>
    <w:rsid w:val="00C90F0C"/>
    <w:pPr>
      <w:spacing w:after="0" w:line="240" w:lineRule="auto"/>
      <w:jc w:val="both"/>
    </w:pPr>
    <w:rPr>
      <w:rFonts w:ascii="Times New Roman" w:eastAsia="Times New Roman" w:hAnsi="Times New Roman" w:cs="Times New Roman"/>
      <w:color w:val="000000"/>
      <w:kern w:val="0"/>
      <w:sz w:val="20"/>
      <w:szCs w:val="20"/>
      <w:shd w:val="clear" w:color="auto" w:fill="FFFFFF"/>
      <w:lang w:eastAsia="pt-BR"/>
      <w14:ligatures w14:val="none"/>
    </w:rPr>
  </w:style>
  <w:style w:type="character" w:customStyle="1" w:styleId="Corpodetexto2Char">
    <w:name w:val="Corpo de texto 2 Char"/>
    <w:basedOn w:val="Fontepargpadro"/>
    <w:link w:val="Corpodetexto2"/>
    <w:uiPriority w:val="99"/>
    <w:rsid w:val="00C90F0C"/>
    <w:rPr>
      <w:rFonts w:ascii="Times New Roman" w:eastAsia="Times New Roman" w:hAnsi="Times New Roman" w:cs="Times New Roman"/>
      <w:color w:val="000000"/>
      <w:kern w:val="0"/>
      <w:sz w:val="20"/>
      <w:szCs w:val="20"/>
      <w:lang w:eastAsia="pt-BR"/>
      <w14:ligatures w14:val="none"/>
    </w:rPr>
  </w:style>
  <w:style w:type="character" w:customStyle="1" w:styleId="Ttulo2Char">
    <w:name w:val="Título 2 Char"/>
    <w:basedOn w:val="Fontepargpadro"/>
    <w:link w:val="Ttulo2"/>
    <w:uiPriority w:val="9"/>
    <w:rsid w:val="00C90F0C"/>
    <w:rPr>
      <w:rFonts w:ascii="Times New Roman" w:eastAsia="Times New Roman" w:hAnsi="Times New Roman" w:cs="Times New Roman"/>
      <w:b/>
      <w:kern w:val="0"/>
      <w:sz w:val="24"/>
      <w:szCs w:val="32"/>
      <w14:ligatures w14:val="none"/>
    </w:rPr>
  </w:style>
  <w:style w:type="paragraph" w:styleId="SemEspaamento">
    <w:name w:val="No Spacing"/>
    <w:uiPriority w:val="1"/>
    <w:qFormat/>
    <w:rsid w:val="00C90F0C"/>
    <w:pPr>
      <w:spacing w:after="0" w:line="240" w:lineRule="auto"/>
    </w:pPr>
  </w:style>
  <w:style w:type="paragraph" w:styleId="Corpodetexto3">
    <w:name w:val="Body Text 3"/>
    <w:basedOn w:val="Normal"/>
    <w:link w:val="Corpodetexto3Char"/>
    <w:uiPriority w:val="99"/>
    <w:unhideWhenUsed/>
    <w:rsid w:val="00775656"/>
    <w:pPr>
      <w:keepNext/>
      <w:keepLines/>
      <w:spacing w:after="0" w:line="240" w:lineRule="auto"/>
      <w:outlineLvl w:val="0"/>
    </w:pPr>
    <w:rPr>
      <w:rFonts w:ascii="Times New Roman" w:hAnsi="Times New Roman" w:cs="Times New Roman"/>
      <w:color w:val="000000"/>
      <w:sz w:val="24"/>
      <w:szCs w:val="24"/>
    </w:rPr>
  </w:style>
  <w:style w:type="character" w:customStyle="1" w:styleId="Corpodetexto3Char">
    <w:name w:val="Corpo de texto 3 Char"/>
    <w:basedOn w:val="Fontepargpadro"/>
    <w:link w:val="Corpodetexto3"/>
    <w:uiPriority w:val="99"/>
    <w:rsid w:val="00775656"/>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480114">
      <w:bodyDiv w:val="1"/>
      <w:marLeft w:val="0"/>
      <w:marRight w:val="0"/>
      <w:marTop w:val="0"/>
      <w:marBottom w:val="0"/>
      <w:divBdr>
        <w:top w:val="none" w:sz="0" w:space="0" w:color="auto"/>
        <w:left w:val="none" w:sz="0" w:space="0" w:color="auto"/>
        <w:bottom w:val="none" w:sz="0" w:space="0" w:color="auto"/>
        <w:right w:val="none" w:sz="0" w:space="0" w:color="auto"/>
      </w:divBdr>
    </w:div>
    <w:div w:id="1039162172">
      <w:bodyDiv w:val="1"/>
      <w:marLeft w:val="0"/>
      <w:marRight w:val="0"/>
      <w:marTop w:val="0"/>
      <w:marBottom w:val="0"/>
      <w:divBdr>
        <w:top w:val="none" w:sz="0" w:space="0" w:color="auto"/>
        <w:left w:val="none" w:sz="0" w:space="0" w:color="auto"/>
        <w:bottom w:val="none" w:sz="0" w:space="0" w:color="auto"/>
        <w:right w:val="none" w:sz="0" w:space="0" w:color="auto"/>
      </w:divBdr>
    </w:div>
    <w:div w:id="1134788289">
      <w:bodyDiv w:val="1"/>
      <w:marLeft w:val="0"/>
      <w:marRight w:val="0"/>
      <w:marTop w:val="0"/>
      <w:marBottom w:val="0"/>
      <w:divBdr>
        <w:top w:val="none" w:sz="0" w:space="0" w:color="auto"/>
        <w:left w:val="none" w:sz="0" w:space="0" w:color="auto"/>
        <w:bottom w:val="none" w:sz="0" w:space="0" w:color="auto"/>
        <w:right w:val="none" w:sz="0" w:space="0" w:color="auto"/>
      </w:divBdr>
    </w:div>
    <w:div w:id="1153985389">
      <w:bodyDiv w:val="1"/>
      <w:marLeft w:val="0"/>
      <w:marRight w:val="0"/>
      <w:marTop w:val="0"/>
      <w:marBottom w:val="0"/>
      <w:divBdr>
        <w:top w:val="none" w:sz="0" w:space="0" w:color="auto"/>
        <w:left w:val="none" w:sz="0" w:space="0" w:color="auto"/>
        <w:bottom w:val="none" w:sz="0" w:space="0" w:color="auto"/>
        <w:right w:val="none" w:sz="0" w:space="0" w:color="auto"/>
      </w:divBdr>
      <w:divsChild>
        <w:div w:id="233515116">
          <w:marLeft w:val="720"/>
          <w:marRight w:val="0"/>
          <w:marTop w:val="0"/>
          <w:marBottom w:val="0"/>
          <w:divBdr>
            <w:top w:val="none" w:sz="0" w:space="0" w:color="auto"/>
            <w:left w:val="none" w:sz="0" w:space="0" w:color="auto"/>
            <w:bottom w:val="none" w:sz="0" w:space="0" w:color="auto"/>
            <w:right w:val="none" w:sz="0" w:space="0" w:color="auto"/>
          </w:divBdr>
        </w:div>
      </w:divsChild>
    </w:div>
    <w:div w:id="1291864196">
      <w:bodyDiv w:val="1"/>
      <w:marLeft w:val="0"/>
      <w:marRight w:val="0"/>
      <w:marTop w:val="0"/>
      <w:marBottom w:val="0"/>
      <w:divBdr>
        <w:top w:val="none" w:sz="0" w:space="0" w:color="auto"/>
        <w:left w:val="none" w:sz="0" w:space="0" w:color="auto"/>
        <w:bottom w:val="none" w:sz="0" w:space="0" w:color="auto"/>
        <w:right w:val="none" w:sz="0" w:space="0" w:color="auto"/>
      </w:divBdr>
    </w:div>
    <w:div w:id="1340811264">
      <w:bodyDiv w:val="1"/>
      <w:marLeft w:val="0"/>
      <w:marRight w:val="0"/>
      <w:marTop w:val="0"/>
      <w:marBottom w:val="0"/>
      <w:divBdr>
        <w:top w:val="none" w:sz="0" w:space="0" w:color="auto"/>
        <w:left w:val="none" w:sz="0" w:space="0" w:color="auto"/>
        <w:bottom w:val="none" w:sz="0" w:space="0" w:color="auto"/>
        <w:right w:val="none" w:sz="0" w:space="0" w:color="auto"/>
      </w:divBdr>
    </w:div>
    <w:div w:id="1571303923">
      <w:bodyDiv w:val="1"/>
      <w:marLeft w:val="0"/>
      <w:marRight w:val="0"/>
      <w:marTop w:val="0"/>
      <w:marBottom w:val="0"/>
      <w:divBdr>
        <w:top w:val="none" w:sz="0" w:space="0" w:color="auto"/>
        <w:left w:val="none" w:sz="0" w:space="0" w:color="auto"/>
        <w:bottom w:val="none" w:sz="0" w:space="0" w:color="auto"/>
        <w:right w:val="none" w:sz="0" w:space="0" w:color="auto"/>
      </w:divBdr>
    </w:div>
    <w:div w:id="201217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2833979/" TargetMode="External"/><Relationship Id="rId3" Type="http://schemas.openxmlformats.org/officeDocument/2006/relationships/settings" Target="settings.xml"/><Relationship Id="rId7" Type="http://schemas.openxmlformats.org/officeDocument/2006/relationships/hyperlink" Target="mailto:leticiahevilin1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1838</Words>
  <Characters>9929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Batista</dc:creator>
  <cp:lastModifiedBy>Leticia</cp:lastModifiedBy>
  <cp:revision>2</cp:revision>
  <dcterms:created xsi:type="dcterms:W3CDTF">2024-10-15T22:27:00Z</dcterms:created>
  <dcterms:modified xsi:type="dcterms:W3CDTF">2024-10-15T22:27:00Z</dcterms:modified>
</cp:coreProperties>
</file>