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3BD1" w14:textId="589E5884" w:rsidR="00855E8B" w:rsidRPr="009D0A79" w:rsidRDefault="005D15AB" w:rsidP="009D0A79">
      <w:pPr>
        <w:pStyle w:val="Subttulo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D0A7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INCIDÊNCIA DA ICTERÍCIA NEONATAL FISIOLÓGICA NO BRASIL</w:t>
      </w:r>
      <w:r w:rsidR="002E1EBE" w:rsidRPr="009D0A7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E SUAS COMPLICAÇÕES</w:t>
      </w:r>
    </w:p>
    <w:p w14:paraId="1C178F14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4ED8B70D" w14:textId="7D4558D8" w:rsidR="00855E8B" w:rsidRPr="00855E8B" w:rsidRDefault="005D15AB" w:rsidP="009D0A79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Anna Clara de Souza Mendes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6AF33DD2" w14:textId="1E216B9C" w:rsidR="00855E8B" w:rsidRDefault="005D15AB" w:rsidP="009D0A79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Flávia Maria Medeiros de Azevedo 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0007D4F1" w14:textId="6DEC263F" w:rsidR="001D47C3" w:rsidRPr="00855E8B" w:rsidRDefault="001D47C3" w:rsidP="009D0A79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João Batista de Araújo Neto – Centro Universitário de Patos – U</w:t>
      </w:r>
      <w:r w:rsidR="00760A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NIFIP, Patos, Paraíba, Brasil. </w:t>
      </w:r>
    </w:p>
    <w:p w14:paraId="027E1FCC" w14:textId="77777777" w:rsidR="005D15AB" w:rsidRDefault="005D15AB" w:rsidP="009D0A79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Kaylane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Náthali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Medeiros de Oliveira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1F5B4727" w14:textId="6EE3AED1" w:rsidR="00855E8B" w:rsidRPr="00855E8B" w:rsidRDefault="005D15AB" w:rsidP="009D0A79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Denisy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Dantas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Melquíades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Azevedo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Faculdades Integradas de Patos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FIP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Patos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Paraíba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Brasil. </w:t>
      </w:r>
    </w:p>
    <w:p w14:paraId="0BC5670E" w14:textId="77777777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0F4D4B" w14:textId="5FAE9D35" w:rsidR="00855E8B" w:rsidRPr="00855E8B" w:rsidRDefault="00855E8B" w:rsidP="009D0A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5D15A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Incidência; Icterícia Neonatal; Fisiológica.</w:t>
      </w:r>
    </w:p>
    <w:p w14:paraId="7914FB7A" w14:textId="45073C11" w:rsidR="00855E8B" w:rsidRPr="00855E8B" w:rsidRDefault="00855E8B" w:rsidP="009D0A7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15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Saúde da criança e do adolescente.</w:t>
      </w:r>
    </w:p>
    <w:p w14:paraId="3DB13EDA" w14:textId="294E1079" w:rsidR="005D15AB" w:rsidRDefault="00855E8B" w:rsidP="009D0A79">
      <w:pPr>
        <w:spacing w:line="360" w:lineRule="auto"/>
        <w:rPr>
          <w:rFonts w:ascii="Calibri" w:eastAsia="Calibri" w:hAnsi="Calibri" w:cs="Times New Roman"/>
          <w:color w:val="0563C1"/>
          <w:kern w:val="0"/>
          <w:szCs w:val="24"/>
          <w:u w:val="single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</w:t>
      </w:r>
      <w:r w:rsidRPr="007076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="005D15AB" w:rsidRPr="0070762A">
        <w:rPr>
          <w:rFonts w:ascii="Times New Roman" w:eastAsia="Calibri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 xml:space="preserve"> </w:t>
      </w:r>
      <w:hyperlink r:id="rId7" w:history="1">
        <w:r w:rsidR="005D15AB" w:rsidRPr="0070762A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annamendes@enf.fiponline.edu.br</w:t>
        </w:r>
      </w:hyperlink>
    </w:p>
    <w:p w14:paraId="3500713B" w14:textId="2A955381" w:rsidR="00855E8B" w:rsidRPr="00855E8B" w:rsidRDefault="005D15AB" w:rsidP="009D0A7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04AC4A" w14:textId="77777777" w:rsidR="00855E8B" w:rsidRDefault="00855E8B" w:rsidP="009D0A7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3216A243" w14:textId="77777777" w:rsidR="00F93BC1" w:rsidRPr="00855E8B" w:rsidRDefault="00F93BC1" w:rsidP="009D0A79">
      <w:pPr>
        <w:spacing w:line="36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755ABE" w14:textId="4A073C3A" w:rsidR="00F93BC1" w:rsidRDefault="00F93BC1" w:rsidP="009D0A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Entende-se como icterícia neonatal, a presença anormal de pigmentos biliares, a qual pode apresentar etiologia fisiológica ou patológica </w:t>
      </w:r>
      <w:r w:rsidR="008C6A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seu tratamento dependerá da causa e da intensidade. 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Esta condição caracteriza</w:t>
      </w: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</w:t>
      </w:r>
      <w:r w:rsidR="008C6A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 distúrbios </w:t>
      </w: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mais presentes em recém-nascidos (Sacramento </w:t>
      </w:r>
      <w:r w:rsidRPr="001F5A5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et. al.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2017; Guedes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93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2019).</w:t>
      </w:r>
    </w:p>
    <w:p w14:paraId="6A392662" w14:textId="30FA86F4" w:rsidR="003C7350" w:rsidRPr="003C7350" w:rsidRDefault="003C7350" w:rsidP="009D0A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Segundo Sacramento e colaboradores (2017)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bilirrubina é conceituada como um composto proveniente da degradação da hemoglobina resultante da destruição das hemácias,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uma vez que,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durante a gestação, es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composto é filtrado pela placenta e excretado pelo fígado da mãe, consequentemente após o nascimento, demanda-se que o fígado do bebê realize esse processo sozinho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Sabe-se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que os recém-nascidos em sua maioria, apresentam icterícia, entretanto, se expressa cautela quanto ao evento, uma vez que, a bilirrubina apresenta toxicidade ao sistema nervoso. A 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presença deste composto em excesso 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resulta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coloração amarela da pele, mucosas e secreções e isso, define-se por icterícia (Santos, 2016;</w:t>
      </w:r>
      <w:r w:rsidR="00544C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Guedes</w:t>
      </w:r>
      <w:r w:rsidRPr="003C73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2019).</w:t>
      </w:r>
    </w:p>
    <w:p w14:paraId="6E4F3935" w14:textId="734A768F" w:rsidR="005519EC" w:rsidRPr="00FB7F05" w:rsidRDefault="00B4197C" w:rsidP="003C0C0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recém-nascido 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 uma ingesta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insuficiente 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leite materno, seja por uma pega inadequada, baixo volume de aleitamento materno ou frequência de amamentação menor que oito vezes em 24 horas, 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apresenta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uma diminuição na formação e excreção das fezes, assim aumentando a reabsorção de bilirrubina para o plasma, o que resulta </w:t>
      </w:r>
      <w:proofErr w:type="spellStart"/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hiperbilirrubinemia</w:t>
      </w:r>
      <w:proofErr w:type="spellEnd"/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não conjugada, consequentemente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gera</w:t>
      </w:r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ndo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 quadro de letargia, desnutrição e até mesmo </w:t>
      </w:r>
      <w:proofErr w:type="spellStart"/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kernicterus</w:t>
      </w:r>
      <w:proofErr w:type="spellEnd"/>
      <w:r w:rsidR="001F5A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1F5A56" w:rsidRPr="001F5A56">
        <w:rPr>
          <w:rFonts w:ascii="Times New Roman" w:hAnsi="Times New Roman" w:cs="Times New Roman"/>
          <w:color w:val="040C28"/>
          <w:sz w:val="24"/>
          <w:szCs w:val="24"/>
        </w:rPr>
        <w:t>lesão cerebral provocada pela deposição de bilirrubina não conjugada nos gânglios da base e núcleos do tronco cerebral</w:t>
      </w:r>
      <w:r w:rsidR="001F5A56">
        <w:rPr>
          <w:rFonts w:ascii="Times New Roman" w:hAnsi="Times New Roman" w:cs="Times New Roman"/>
          <w:color w:val="040C28"/>
          <w:sz w:val="24"/>
          <w:szCs w:val="24"/>
        </w:rPr>
        <w:t>)</w:t>
      </w:r>
      <w:r w:rsidR="00667057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5D1C44B" w14:textId="54335262" w:rsidR="002D16EB" w:rsidRDefault="00B4197C" w:rsidP="009D0A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2D16EB" w:rsidRPr="002D1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maioria dos bebês, a icterícia precoce é fisiológica e inofensiva, </w:t>
      </w:r>
      <w:r w:rsidR="00EA6F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porém</w:t>
      </w:r>
      <w:r w:rsidR="002D16EB" w:rsidRPr="002D1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alguns podem desenvolver icterícia grave, que é prejudicial se não tratada. Níveis altos de bilirrubina podem levar a danos cerebrais, resultando em comprometimento do desenvolvimento neurológico, como paralisia cerebral e perda visual e auditiva. Portanto, a detecção precoce, o encaminhamento oportuno e tratamento adequado</w:t>
      </w:r>
      <w:r w:rsidR="00E210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2D16EB" w:rsidRPr="002D1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icterícia neonatal são imprescindíveis</w:t>
      </w:r>
      <w:r w:rsidR="00FB7F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(Toledo Nogueira </w:t>
      </w:r>
      <w:r w:rsidR="00FB7F0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et. al.</w:t>
      </w:r>
      <w:r w:rsidR="00FB7F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2022). </w:t>
      </w:r>
    </w:p>
    <w:p w14:paraId="6AF977D4" w14:textId="76AC8E96" w:rsidR="005C06E0" w:rsidRPr="00FB7F05" w:rsidRDefault="005C06E0" w:rsidP="009D0A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Diante do exposto, pel</w:t>
      </w:r>
      <w:r w:rsidR="00E210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fato da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icterícia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designar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principais e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mais frequentes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adversidades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período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eonatal e que pode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conduzir o recém-nascido a graves complicações</w:t>
      </w:r>
      <w:r w:rsidRPr="005C06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 pesquisa tem por objetivo: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compreender a incidência da icterícia neonatal fisiológica no Brasil, atenuando-se às suas fragilidades intimamente ligadas ao surgimento da síndrome.</w:t>
      </w:r>
    </w:p>
    <w:p w14:paraId="78890859" w14:textId="13256EA2" w:rsidR="00B4197C" w:rsidRDefault="00B4197C" w:rsidP="00C57927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0544B0" w14:textId="42E45337" w:rsidR="00E1074B" w:rsidRPr="00E1074B" w:rsidRDefault="00855E8B" w:rsidP="009D0A79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31641A55" w14:textId="220074D5" w:rsidR="00E1074B" w:rsidRPr="00E1074B" w:rsidRDefault="00E1074B" w:rsidP="00920DCE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Trata-se de uma revisão de literatura do tipo integrativa, por meio de consulta online desenvolvida no período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agosto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>outubro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677189">
        <w:rPr>
          <w:rFonts w:ascii="Times New Roman" w:eastAsia="Times New Roman" w:hAnsi="Times New Roman" w:cs="Times New Roman"/>
          <w:color w:val="000000"/>
          <w:sz w:val="24"/>
          <w:szCs w:val="24"/>
        </w:rPr>
        <w:t>o ano de 2024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, a partir da base de dados</w:t>
      </w:r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>Scielo</w:t>
      </w:r>
      <w:proofErr w:type="spellEnd"/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critérios de inclusão foram artigos</w:t>
      </w:r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revisão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texto completo, </w:t>
      </w:r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idioma</w:t>
      </w:r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português</w:t>
      </w:r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, espanhol e inglês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, que retratam a temática do estudo e que fossem publicados com recorte temporal de 20</w:t>
      </w:r>
      <w:r w:rsidR="007C1F24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117EE">
        <w:rPr>
          <w:rFonts w:ascii="Times New Roman" w:eastAsia="Times New Roman" w:hAnsi="Times New Roman" w:cs="Times New Roman"/>
          <w:color w:val="000000"/>
          <w:sz w:val="24"/>
          <w:szCs w:val="24"/>
        </w:rPr>
        <w:t>; c</w:t>
      </w:r>
      <w:r w:rsidR="0067712F" w:rsidRPr="0067712F">
        <w:rPr>
          <w:rFonts w:ascii="Times New Roman" w:eastAsia="Times New Roman" w:hAnsi="Times New Roman" w:cs="Times New Roman"/>
          <w:color w:val="000000"/>
          <w:sz w:val="24"/>
          <w:szCs w:val="24"/>
        </w:rPr>
        <w:t>omo critério de exclusão</w:t>
      </w:r>
      <w:r w:rsidR="00F117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712F" w:rsidRPr="0067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foram retirados </w:t>
      </w:r>
      <w:r w:rsidR="00F11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67712F" w:rsidRPr="0067712F">
        <w:rPr>
          <w:rFonts w:ascii="Times New Roman" w:eastAsia="Times New Roman" w:hAnsi="Times New Roman" w:cs="Times New Roman"/>
          <w:color w:val="000000"/>
          <w:sz w:val="24"/>
          <w:szCs w:val="24"/>
        </w:rPr>
        <w:t>artigos que fugiam do assunto buscado, ou que não estavam de acordo com as necessidades d</w:t>
      </w:r>
      <w:r w:rsidR="009E63C1">
        <w:rPr>
          <w:rFonts w:ascii="Times New Roman" w:eastAsia="Times New Roman" w:hAnsi="Times New Roman" w:cs="Times New Roman"/>
          <w:color w:val="000000"/>
          <w:sz w:val="24"/>
          <w:szCs w:val="24"/>
        </w:rPr>
        <w:t>a revisão</w:t>
      </w:r>
      <w:r w:rsidR="0067712F" w:rsidRPr="006771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056F3C" w14:textId="3383D6E4" w:rsidR="00597D19" w:rsidRPr="00EE0F74" w:rsidRDefault="00E1074B" w:rsidP="00786CB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 w:rsidR="002C4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pesquisa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teve como questão norteadora “</w:t>
      </w:r>
      <w:r w:rsidR="00677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conhecimento da incidência da icterícia neonatal fisiológica no Basil, indagando o índice e fragilidades que levam ao desenvolvimento da síndrome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r w:rsidR="009D0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Os descritores em Ciências da Saúde (</w:t>
      </w:r>
      <w:proofErr w:type="spellStart"/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DECs</w:t>
      </w:r>
      <w:proofErr w:type="spellEnd"/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) foram “</w:t>
      </w:r>
      <w:r w:rsidR="00707BCF" w:rsidRP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>Icterícia Neonatal</w:t>
      </w:r>
      <w:r w:rsidRP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707BCF" w:rsidRP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>Taxa</w:t>
      </w:r>
      <w:r w:rsid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BCF" w:rsidRP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>de Incidência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” “</w:t>
      </w:r>
      <w:r w:rsidR="00707BCF" w:rsidRPr="00707BCF">
        <w:rPr>
          <w:rFonts w:ascii="Times New Roman" w:eastAsia="Times New Roman" w:hAnsi="Times New Roman" w:cs="Times New Roman"/>
          <w:color w:val="000000"/>
          <w:sz w:val="24"/>
          <w:szCs w:val="24"/>
        </w:rPr>
        <w:t>Icterícia Fisiológica do Recém-Nascido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>”. Foram encontrados um total de</w:t>
      </w:r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artigos</w:t>
      </w:r>
      <w:r w:rsidR="009C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revisão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respectivas bases: </w:t>
      </w:r>
      <w:proofErr w:type="spellStart"/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Scielo</w:t>
      </w:r>
      <w:proofErr w:type="spellEnd"/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LILACS e </w:t>
      </w:r>
      <w:proofErr w:type="spellStart"/>
      <w:r w:rsidR="00327F06">
        <w:rPr>
          <w:rFonts w:ascii="Times New Roman" w:eastAsia="Times New Roman" w:hAnsi="Times New Roman" w:cs="Times New Roman"/>
          <w:color w:val="000000"/>
          <w:sz w:val="24"/>
          <w:szCs w:val="24"/>
        </w:rPr>
        <w:t>PubMed</w:t>
      </w:r>
      <w:proofErr w:type="spellEnd"/>
      <w:r w:rsidR="00920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Após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leitura de títulos e resumos, 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como também a </w:t>
      </w:r>
      <w:r w:rsidR="00083AB5">
        <w:rPr>
          <w:rFonts w:ascii="Times New Roman" w:eastAsia="Times New Roman" w:hAnsi="Times New Roman" w:cs="Times New Roman"/>
          <w:color w:val="000000"/>
          <w:sz w:val="24"/>
          <w:szCs w:val="24"/>
        </w:rPr>
        <w:t>admissão</w:t>
      </w:r>
      <w:r w:rsidRPr="00E10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critérios de inclusão e exclusão já mencionados</w:t>
      </w:r>
      <w:r w:rsidR="0067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pesquisa</w:t>
      </w:r>
      <w:r w:rsidR="00CB0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foram adicionados </w:t>
      </w:r>
      <w:r w:rsidR="00DF7CCE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B0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artigos ao </w:t>
      </w:r>
      <w:r w:rsidR="002C4CE0">
        <w:rPr>
          <w:rFonts w:ascii="Times New Roman" w:eastAsia="Times New Roman" w:hAnsi="Times New Roman" w:cs="Times New Roman"/>
          <w:color w:val="000000"/>
          <w:sz w:val="24"/>
          <w:szCs w:val="24"/>
        </w:rPr>
        <w:t>presente estudo.</w:t>
      </w:r>
    </w:p>
    <w:p w14:paraId="5C64212F" w14:textId="77777777" w:rsidR="009D0A79" w:rsidRDefault="00855E8B" w:rsidP="009D0A79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DISCUSSÃO</w:t>
      </w:r>
    </w:p>
    <w:p w14:paraId="3FE618BC" w14:textId="77777777" w:rsidR="00302610" w:rsidRDefault="008F3D5A" w:rsidP="003C0C0D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icterícia fisiológica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tardia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manifesta-se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após 48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horas de vida, sem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denotar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presença de doença.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Entretanto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casos de o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prematuro,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exige-se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fototerapia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tratamento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evitar a impregnação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bilirrubina no cérebro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(Silva e Assis, 2021)</w:t>
      </w:r>
      <w:r w:rsidRPr="008F3D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 voltar para casa, o recém-nascido deve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apresentar resultado negativo para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icterícia nas primeiras 24 horas, </w:t>
      </w:r>
      <w:r w:rsidR="007E67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terá de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ter frequência e volume urinário bo</w:t>
      </w:r>
      <w:r w:rsidR="003026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ns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está mamando </w:t>
      </w:r>
      <w:r w:rsidR="003026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satisfatoriamente 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(Melo </w:t>
      </w:r>
      <w:r w:rsidR="002C68B0" w:rsidRPr="002C68B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et. al.</w:t>
      </w:r>
      <w:r w:rsidR="002C68B0" w:rsidRPr="002C6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2022).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D0ECD10" w14:textId="51CB95A1" w:rsidR="00847708" w:rsidRPr="00847708" w:rsidRDefault="00847708" w:rsidP="00847708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</w:t>
      </w:r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s recém-nascidos são mais suscetíveis à </w:t>
      </w:r>
      <w:proofErr w:type="spellStart"/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hiperbilirrubinemia</w:t>
      </w:r>
      <w:proofErr w:type="spellEnd"/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em razão da </w:t>
      </w:r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imaturidade de seu sistema hepatobiliar de excreção desses produtos,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maior produção medular de hemácias, aumento da circulação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fígado-intestino</w:t>
      </w:r>
      <w:r w:rsidRPr="0067006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nessa faixa etária e o fato de suas hemácias possuírem tempo maior de vida útil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FB7F0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(Nogueira </w:t>
      </w:r>
      <w:r w:rsidRPr="00FB7F0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et. al.</w:t>
      </w:r>
      <w:r w:rsidRPr="00FB7F0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2022). </w:t>
      </w:r>
      <w:r w:rsidR="008F3D5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 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perfil clínico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67718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com incidência majoritária 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é visto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 filhos  de mães que pertencem ao grupo de 18 a 35 anos de idade, em que 50%</w:t>
      </w:r>
      <w:r w:rsidR="000933E6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das mães tiveram mais de 6 controles pré-natais e a outra metade menos de 6 controles, primíparas, em que os recém-nascidos</w:t>
      </w:r>
      <w:r w:rsidR="0067718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D972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 idade gestacional</w:t>
      </w:r>
      <w:r w:rsidR="0067718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D972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025C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eram a termo</w:t>
      </w:r>
      <w:r w:rsidR="00547720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D972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37 a 42 semanas</w:t>
      </w:r>
      <w:r w:rsidR="00D972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67718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compatibilizando-se</w:t>
      </w:r>
      <w:r w:rsidR="00D972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ao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sexo masculino, no período de 2 a 7 dias  que  apresentaram  icterícia  patológica,  </w:t>
      </w:r>
      <w:r w:rsidR="00FF5114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demonstrando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 incompatibilidade  de  grupo,  com sepse e submetido </w:t>
      </w:r>
      <w:r w:rsidR="00C708D3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</w:t>
      </w:r>
      <w:r w:rsidR="00171ACD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transfusão de troca</w:t>
      </w:r>
      <w:r w:rsidR="009A3CE0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  <w:r w:rsidR="00EC782A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776A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</w:t>
      </w:r>
      <w:r w:rsidR="00EC782A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ara ser eliminada pelo sistema hepático e renal materno</w:t>
      </w:r>
      <w:r w:rsidR="00F776A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C6773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na vida </w:t>
      </w:r>
      <w:r w:rsidR="00F776A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intra</w:t>
      </w:r>
      <w:r w:rsidR="00FF5114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útero</w:t>
      </w:r>
      <w:r w:rsidR="00C6773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F776A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 bilirrubina não conjugada do feto é</w:t>
      </w:r>
      <w:r w:rsidR="00C6773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776A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passada via transplacentária</w:t>
      </w:r>
      <w:r w:rsidR="00FB7F05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(Nogueira </w:t>
      </w:r>
      <w:r w:rsidR="00FB7F05" w:rsidRPr="009D0A7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et. al.</w:t>
      </w:r>
      <w:r w:rsidR="00FB7F05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2022)</w:t>
      </w:r>
      <w:r w:rsidR="00C67739" w:rsidRPr="009D0A7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</w:p>
    <w:p w14:paraId="1744768B" w14:textId="35517D67" w:rsidR="003C0C0D" w:rsidRPr="003C0C0D" w:rsidRDefault="00847708" w:rsidP="00927F6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Outro fator influente é a</w:t>
      </w:r>
      <w:r w:rsidR="003C0C0D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ausência da amamentação exclusiva precoce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que</w:t>
      </w:r>
      <w:r w:rsidR="003C0C0D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está associada a um retardo do crescimento cerebral 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presença de </w:t>
      </w:r>
      <w:r w:rsidR="003C0C0D" w:rsidRPr="006670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distúrbios cognitivos, o que eleva indiretamente a vulnerabilidade à toxicidade de bilirrubina não conjugada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(Godoy </w:t>
      </w:r>
      <w:r w:rsidR="003C0C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et. al.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2021).</w:t>
      </w:r>
      <w:r w:rsidR="00927F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privação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aleitamento natural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evidencia-se com</w:t>
      </w:r>
      <w:r w:rsidR="00E46F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 dos principais fatores para o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aparecimento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icterícia na primeira semana de vida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recém-nascido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volume aumentado 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bilirrubina pode ainda estar associado à alta hospitalar precoce e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também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à falta do retorno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ao ambulatório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em 1 a 2 dias após a alta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Quando um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neonato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é diagnosticado com </w:t>
      </w:r>
      <w:proofErr w:type="spellStart"/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hiperbilirrubemia</w:t>
      </w:r>
      <w:proofErr w:type="spellEnd"/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preconiza-se receituário para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exames laboratoriais,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além de 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anamnese e históri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clínic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a, com o objetivo de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explorar po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ssíveis causas patológicas de icterícia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neonatal (Melo </w:t>
      </w:r>
      <w:r w:rsidR="003C0C0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et. al.</w:t>
      </w:r>
      <w:r w:rsidR="003C0C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2022)</w:t>
      </w:r>
      <w:r w:rsidR="003C0C0D" w:rsidRPr="0055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1C80CFD" w14:textId="1430D759" w:rsidR="00FC6169" w:rsidRDefault="00180999" w:rsidP="00FC6169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1809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 xml:space="preserve">A fototerapia é utilizada desde a década de 60 no tratamento da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doença</w:t>
      </w:r>
      <w:r w:rsidRPr="001809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 é a intervenção terapêutica de uso mais frequente no período neonatal.  A ação da fototerapia tem como principio básico a transformação fotoquímica da estrutura da molécula da bilirrubina em produtos hidrossolúveis, passíveis de eliminação renal e hepática. Somente a bilirrubina que está próxima à superfície da pele será alterada diretamente pela luz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(Melo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et. al.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2022)</w:t>
      </w:r>
      <w:r w:rsidRPr="0018099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Por mais que o tratamento seja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um método seguro e 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eficaz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o uso desse procedimento 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prolonga o tempo de internação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dos </w:t>
      </w:r>
      <w:proofErr w:type="spellStart"/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RN’s</w:t>
      </w:r>
      <w:proofErr w:type="spellEnd"/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em alojamento conjunto, sendo o tempo orientado de internação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por 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48 horas pós-parto no mínimo, 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 isso resulta em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uma preocupação com o sub tratamento da 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doença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possibilidade de </w:t>
      </w:r>
      <w:r w:rsidR="00734A06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desenvolver-se a 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encefalopatia </w:t>
      </w:r>
      <w:proofErr w:type="spellStart"/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bilirrubínica</w:t>
      </w:r>
      <w:proofErr w:type="spellEnd"/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(D</w:t>
      </w:r>
      <w:r w:rsid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ias </w:t>
      </w:r>
      <w:r w:rsidR="00456ED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et. al.</w:t>
      </w:r>
      <w:r w:rsidR="00456ED8" w:rsidRPr="00456ED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2020).</w:t>
      </w:r>
      <w:r w:rsid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C6169"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Nas sequelas relacionadas a fototerapia observa-se a presença de exantema, aumento de perdas insensíveis, dano da retina, hipertermia (devido ao ajuste inadequado da luz) e alteração de depósitos devido a aumento do fluxo intestinal</w:t>
      </w:r>
      <w:r w:rsid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(Machado, 2017)</w:t>
      </w:r>
      <w:r w:rsidR="00FC6169"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30C22A47" w14:textId="40C54B1B" w:rsidR="00FC6169" w:rsidRPr="00FC6169" w:rsidRDefault="00FC6169" w:rsidP="008822B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É obrigação do enfermeiro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comunicar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à mãe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benefícios, metodologia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finalidade do tratamento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 os 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cuidados 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que serão realizados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para que haja segurança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confiança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 clareza</w:t>
      </w:r>
      <w:r w:rsidR="00F4194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nas informações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um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vez que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há 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sentimento de apreensão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1E1D1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por parte da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parturiente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diante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do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tratamento, 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que</w:t>
      </w:r>
      <w:r w:rsidR="001B67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ela acredita que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possa doer ou até mesmo cegar o RN</w:t>
      </w:r>
      <w:r w:rsidR="00F4194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além da preocupação c</w:t>
      </w:r>
      <w:r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om a temperatura </w:t>
      </w:r>
      <w:r w:rsidR="00F4194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da incubadora aquecida </w:t>
      </w:r>
      <w:r w:rsidR="008822B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(Machado, 2017)</w:t>
      </w:r>
      <w:r w:rsidR="008822B1" w:rsidRPr="00FC616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2287DD04" w14:textId="285BBEFA" w:rsidR="00ED15F9" w:rsidRDefault="00C0448C" w:rsidP="00FB7F05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 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icterícia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é uma das 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30 principais causas de mortalidade em menores de 5 anos. Dados do DATASUS mostraram 200 a 280 mortes de RN anualmente com quadros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confirmados de icterícia na década de 2000 (França, 2017)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Destes, em torno de 50% nascidos na região Nordeste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do Brasil</w:t>
      </w:r>
      <w:r w:rsidR="00E63931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Estudos mais recentes e</w:t>
      </w:r>
      <w:r w:rsidR="00547720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com dados</w:t>
      </w:r>
      <w:r w:rsidR="00E63931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mais abrangentes não foram encontrados já que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nacionalmente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poucos estudos abordam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detalhes sobre</w:t>
      </w:r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 epidemiologia da icterícia neonatal (</w:t>
      </w:r>
      <w:proofErr w:type="spellStart"/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Variane</w:t>
      </w:r>
      <w:proofErr w:type="spellEnd"/>
      <w:r w:rsidR="00ED15F9" w:rsidRPr="00C0448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&amp; Sant’Anna, 2020).</w:t>
      </w:r>
    </w:p>
    <w:p w14:paraId="743E49E9" w14:textId="28EAC043" w:rsidR="00FF394B" w:rsidRDefault="00457AF2" w:rsidP="00ED15F9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ab/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Concebe-se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39238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também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muita importância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ao ato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realizar a avaliação da história materna</w:t>
      </w:r>
      <w:r w:rsidR="00FB729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haja vista</w:t>
      </w:r>
      <w:r w:rsidR="0029342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que mães </w:t>
      </w:r>
      <w:r w:rsidR="003E4A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com diabetes gestacional</w:t>
      </w:r>
      <w:r w:rsidR="0022550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3E4A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casos da Doença Hemolítica Perinatal (a incompatibilidade sanguínea materno-fetal / eritroblastose fetal)</w:t>
      </w:r>
      <w:r w:rsidR="0022550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3E4AB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tal como </w:t>
      </w:r>
      <w:r w:rsidR="0022550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 uso de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determinados fármacos, elevam</w:t>
      </w:r>
      <w:r w:rsidR="0022550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o risco de icterícia neonatal,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havendo</w:t>
      </w:r>
      <w:r w:rsidR="00085CC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condutas </w:t>
      </w:r>
      <w:r w:rsidR="00085CC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para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ações</w:t>
      </w:r>
      <w:r w:rsidR="00085CC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FF394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preventiva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="00FF394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evitando a evolução do quadro</w:t>
      </w:r>
      <w:r w:rsidR="00B5534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(Bezerra</w:t>
      </w:r>
      <w:r w:rsidR="00CF380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CF380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 xml:space="preserve">et. al. </w:t>
      </w:r>
      <w:r w:rsidR="00CF380C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2024)</w:t>
      </w:r>
      <w:r w:rsidR="00FF394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</w:t>
      </w:r>
    </w:p>
    <w:p w14:paraId="59F6E57A" w14:textId="29B83E35" w:rsidR="00CB1858" w:rsidRDefault="00CB1858" w:rsidP="00ED15F9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1C373E10" w14:textId="77777777" w:rsidR="003B4588" w:rsidRDefault="003B4588" w:rsidP="00ED15F9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22756DC5" w14:textId="13BEBAAE" w:rsidR="00ED7DB5" w:rsidRPr="0067006A" w:rsidRDefault="00855E8B" w:rsidP="0067006A">
      <w:pPr>
        <w:pStyle w:val="PargrafodaLista"/>
        <w:keepNext/>
        <w:keepLines/>
        <w:numPr>
          <w:ilvl w:val="0"/>
          <w:numId w:val="2"/>
        </w:numPr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67006A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CONCLUSÃO</w:t>
      </w:r>
      <w:r w:rsidR="00EC1643" w:rsidRPr="0067006A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 </w:t>
      </w:r>
    </w:p>
    <w:p w14:paraId="6ED5DFD5" w14:textId="031A0286" w:rsidR="00D65B94" w:rsidRDefault="003B4588" w:rsidP="0080788A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Diante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importância e prevalência da doença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abordada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 a </w:t>
      </w:r>
      <w:r w:rsidR="00CB185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restrição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em </w:t>
      </w:r>
      <w:r w:rsidR="00000F7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obter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000F7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conteúdos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que disp</w:t>
      </w:r>
      <w:r w:rsidR="00000F7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onham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 informações sobre a temática </w:t>
      </w:r>
      <w:r w:rsidR="00000F7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discutida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71241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torna-se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71241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explícita a necessidade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71241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notifica</w:t>
      </w:r>
      <w:r w:rsidR="0071241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 registr</w:t>
      </w:r>
      <w:r w:rsidR="00712411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ar as ocorrências 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</w:t>
      </w:r>
      <w:r w:rsidR="00000F7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</w:t>
      </w:r>
      <w:r w:rsidR="0067783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icterícia neonatal fisiológica no Brasil</w:t>
      </w:r>
      <w:r w:rsidR="00D65B94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632C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uma vez que essa conduta</w:t>
      </w:r>
      <w:r w:rsidR="00000F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24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obrigatória</w:t>
      </w:r>
      <w:r w:rsidR="00632C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é </w:t>
      </w:r>
      <w:r w:rsidR="007124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banalizada, passa despercebida</w:t>
      </w:r>
      <w:r w:rsidR="00632C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000F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insuficiente</w:t>
      </w:r>
      <w:r w:rsidR="007124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B7F2E3C" w14:textId="36C323B2" w:rsidR="00632C0E" w:rsidRDefault="00000F77" w:rsidP="003102FD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Deste modo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c</w:t>
      </w:r>
      <w:r w:rsidR="008071F7" w:rsidRP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intenção </w:t>
      </w:r>
      <w:r w:rsidR="008071F7" w:rsidRP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prevenir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maiores danos e agravos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7B40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entende</w:t>
      </w:r>
      <w:r w:rsidR="007B40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-se que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071F7" w:rsidRP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diagnóstico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071F7" w:rsidRP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o tratamento devem ser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prévios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fim de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que o profissional de enfermagem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esteja atuando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diretamente 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 cuidados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07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paciente acometido por icterícia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neonatal.</w:t>
      </w:r>
    </w:p>
    <w:p w14:paraId="5AB1532F" w14:textId="77777777" w:rsidR="00D65B94" w:rsidRPr="00EC1643" w:rsidRDefault="00D65B94" w:rsidP="00EC1643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64E4F573" w14:textId="2FF300BE" w:rsidR="008041F9" w:rsidRPr="00196653" w:rsidRDefault="00855E8B" w:rsidP="00196653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66BA866B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ALMEIDA FRANÇA, Danilo et al. ICTERÍCIA NEONATAL E ALEITAMENTO MATERNO. 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SEMPESq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-Semana de Pesquisa da Unit-Alagoas</w:t>
      </w: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n. 9, 2021.</w:t>
      </w:r>
    </w:p>
    <w:p w14:paraId="1CC392BC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BEZERRA, Lucas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Mainardo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Rodrigues et al. BASES FISIOPATOLÓGICAS DA ICTERÍCIA NEONATAL: UMA REVISÃO BIBLIOGRÁFICA. </w:t>
      </w:r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RECIMA21-Revista Científica Multidisciplinar-ISSN 2675-6218</w:t>
      </w: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5, n. 3, p. e535012-e535012, 2024.</w:t>
      </w:r>
    </w:p>
    <w:p w14:paraId="15E1044D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CARVALHO, Fernanda Thais Silva; ALMEIDA, Mariana Viana. Icterícia neonatal e os cuidados de enfermagem: relato de caso. </w:t>
      </w:r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Health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Residencies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-HRJ</w:t>
      </w: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1, n. 8, p. 1-11, 2020.</w:t>
      </w:r>
    </w:p>
    <w:p w14:paraId="746EB4D1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SILVA, Samira Marques; DE ASSIS, Marcio </w:t>
      </w:r>
      <w:proofErr w:type="spellStart"/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Antonio</w:t>
      </w:r>
      <w:proofErr w:type="spellEnd"/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HOME CARE COM ASSISTÊNCIA DE ENFERMAGEM AO RECÉM-NASCIDO PRÉ-TERMO ICTÉRICO EM FOTOTERPIA: REVISÃO BIBLIOGRÁFICA. </w:t>
      </w:r>
      <w:r w:rsidRPr="00DF7CC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Revista Ibero-Americana de Humanidades, Ciências e Educação</w:t>
      </w:r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7, n. 10, p. 1642-1670, 2021.</w:t>
      </w:r>
    </w:p>
    <w:p w14:paraId="561BB4A1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FREITAS, Sarah Maria Soares et al. Perfil epidemiológico da icterícia neonatal no Estado de Pernambuco. 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11, n. 15, p. e67111536794-e67111536794, 2022.</w:t>
      </w:r>
    </w:p>
    <w:p w14:paraId="7FED6451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u w:val="none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GODOY, Camila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Domigues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et al. Icterícia neonatal: atuação do enfermeiro frente à identificação precoce e tratamento. 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Society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10, n. 15, p. e386101522765-e386101522765, 2021.</w:t>
      </w:r>
    </w:p>
    <w:p w14:paraId="512E83D7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IGLEZIAS, </w:t>
      </w:r>
      <w:r w:rsidRPr="00DF7CC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et al</w:t>
      </w: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Percepções de enfermeiras sobre a assistência realizada ao recém-nascido com icterícia neonatal.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Enferm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Foco. 2021;12(4):659-66.</w:t>
      </w:r>
    </w:p>
    <w:p w14:paraId="0084B83C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40"/>
          <w:szCs w:val="48"/>
          <w14:ligatures w14:val="none"/>
        </w:rPr>
      </w:pPr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MACHADO, ALANA CRISTINA. ICTERICIA NEONATAL, TRATAMENTOS E CUIDADOS DE ENFERMAGEM UMA REVISÃO DE LITERATURA. 2017.</w:t>
      </w:r>
    </w:p>
    <w:p w14:paraId="7E9C8333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MELO, Maria Eduarda Alves de et al. Fatores associados à </w:t>
      </w:r>
      <w:proofErr w:type="spellStart"/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Hiperbilirrubinemia</w:t>
      </w:r>
      <w:proofErr w:type="spellEnd"/>
      <w:r w:rsidRPr="00DF7C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neonatal e seu tratamento: revisão integrativa. 2022.</w:t>
      </w:r>
    </w:p>
    <w:p w14:paraId="55623E94" w14:textId="77777777" w:rsidR="00DF7CCE" w:rsidRPr="00DF7CCE" w:rsidRDefault="00DF7CCE" w:rsidP="00DF7CCE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TOLEDO NOGUEIRA, Érica et al. Os fatores associados à Icterícia neonatal e seu tratamento: uma revisão bibliográfica: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Factors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associated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with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neonatal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Jaundice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and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its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treatment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a </w:t>
      </w:r>
      <w:proofErr w:type="spellStart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literature</w:t>
      </w:r>
      <w:proofErr w:type="spellEnd"/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review. 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Brazilian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DF7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Health Review</w:t>
      </w:r>
      <w:r w:rsidRPr="00DF7CC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v. 5, n. 5, p. 18695-18705, 2022.</w:t>
      </w:r>
    </w:p>
    <w:sectPr w:rsidR="00DF7CCE" w:rsidRPr="00DF7CCE" w:rsidSect="00ED7DB5">
      <w:head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34DF" w14:textId="77777777" w:rsidR="004640CC" w:rsidRDefault="004640CC" w:rsidP="003C5788">
      <w:pPr>
        <w:spacing w:after="0" w:line="240" w:lineRule="auto"/>
      </w:pPr>
      <w:r>
        <w:separator/>
      </w:r>
    </w:p>
  </w:endnote>
  <w:endnote w:type="continuationSeparator" w:id="0">
    <w:p w14:paraId="276C36D5" w14:textId="77777777" w:rsidR="004640CC" w:rsidRDefault="004640CC" w:rsidP="003C5788">
      <w:pPr>
        <w:spacing w:after="0" w:line="240" w:lineRule="auto"/>
      </w:pPr>
      <w:r>
        <w:continuationSeparator/>
      </w:r>
    </w:p>
  </w:endnote>
  <w:endnote w:type="continuationNotice" w:id="1">
    <w:p w14:paraId="3D51FC38" w14:textId="77777777" w:rsidR="004640CC" w:rsidRDefault="00464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0A19" w14:textId="77777777" w:rsidR="004640CC" w:rsidRDefault="004640CC" w:rsidP="003C5788">
      <w:pPr>
        <w:spacing w:after="0" w:line="240" w:lineRule="auto"/>
      </w:pPr>
      <w:r>
        <w:separator/>
      </w:r>
    </w:p>
  </w:footnote>
  <w:footnote w:type="continuationSeparator" w:id="0">
    <w:p w14:paraId="4AB7A5E0" w14:textId="77777777" w:rsidR="004640CC" w:rsidRDefault="004640CC" w:rsidP="003C5788">
      <w:pPr>
        <w:spacing w:after="0" w:line="240" w:lineRule="auto"/>
      </w:pPr>
      <w:r>
        <w:continuationSeparator/>
      </w:r>
    </w:p>
  </w:footnote>
  <w:footnote w:type="continuationNotice" w:id="1">
    <w:p w14:paraId="3A736908" w14:textId="77777777" w:rsidR="004640CC" w:rsidRDefault="004640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E004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734888" wp14:editId="19B25397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11562021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3A9"/>
    <w:multiLevelType w:val="hybridMultilevel"/>
    <w:tmpl w:val="3D149C4C"/>
    <w:lvl w:ilvl="0" w:tplc="84C8511A">
      <w:start w:val="1"/>
      <w:numFmt w:val="decimal"/>
      <w:lvlText w:val="%1."/>
      <w:lvlJc w:val="left"/>
      <w:pPr>
        <w:ind w:left="1020" w:hanging="360"/>
      </w:pPr>
    </w:lvl>
    <w:lvl w:ilvl="1" w:tplc="DDB4D5EC">
      <w:start w:val="1"/>
      <w:numFmt w:val="decimal"/>
      <w:lvlText w:val="%2."/>
      <w:lvlJc w:val="left"/>
      <w:pPr>
        <w:ind w:left="1020" w:hanging="360"/>
      </w:pPr>
    </w:lvl>
    <w:lvl w:ilvl="2" w:tplc="612A0154">
      <w:start w:val="1"/>
      <w:numFmt w:val="decimal"/>
      <w:lvlText w:val="%3."/>
      <w:lvlJc w:val="left"/>
      <w:pPr>
        <w:ind w:left="1020" w:hanging="360"/>
      </w:pPr>
    </w:lvl>
    <w:lvl w:ilvl="3" w:tplc="4C90BA66">
      <w:start w:val="1"/>
      <w:numFmt w:val="decimal"/>
      <w:lvlText w:val="%4."/>
      <w:lvlJc w:val="left"/>
      <w:pPr>
        <w:ind w:left="1020" w:hanging="360"/>
      </w:pPr>
    </w:lvl>
    <w:lvl w:ilvl="4" w:tplc="820A3638">
      <w:start w:val="1"/>
      <w:numFmt w:val="decimal"/>
      <w:lvlText w:val="%5."/>
      <w:lvlJc w:val="left"/>
      <w:pPr>
        <w:ind w:left="1020" w:hanging="360"/>
      </w:pPr>
    </w:lvl>
    <w:lvl w:ilvl="5" w:tplc="50181A5C">
      <w:start w:val="1"/>
      <w:numFmt w:val="decimal"/>
      <w:lvlText w:val="%6."/>
      <w:lvlJc w:val="left"/>
      <w:pPr>
        <w:ind w:left="1020" w:hanging="360"/>
      </w:pPr>
    </w:lvl>
    <w:lvl w:ilvl="6" w:tplc="92F0A4AA">
      <w:start w:val="1"/>
      <w:numFmt w:val="decimal"/>
      <w:lvlText w:val="%7."/>
      <w:lvlJc w:val="left"/>
      <w:pPr>
        <w:ind w:left="1020" w:hanging="360"/>
      </w:pPr>
    </w:lvl>
    <w:lvl w:ilvl="7" w:tplc="BC546C7E">
      <w:start w:val="1"/>
      <w:numFmt w:val="decimal"/>
      <w:lvlText w:val="%8."/>
      <w:lvlJc w:val="left"/>
      <w:pPr>
        <w:ind w:left="1020" w:hanging="360"/>
      </w:pPr>
    </w:lvl>
    <w:lvl w:ilvl="8" w:tplc="AA6C87A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00F77"/>
    <w:rsid w:val="00006E42"/>
    <w:rsid w:val="000103A4"/>
    <w:rsid w:val="00015B44"/>
    <w:rsid w:val="00031785"/>
    <w:rsid w:val="000730B7"/>
    <w:rsid w:val="000773CE"/>
    <w:rsid w:val="0008050C"/>
    <w:rsid w:val="00083AB5"/>
    <w:rsid w:val="00085CC8"/>
    <w:rsid w:val="0008779E"/>
    <w:rsid w:val="000933E6"/>
    <w:rsid w:val="000A6679"/>
    <w:rsid w:val="000B2B21"/>
    <w:rsid w:val="0010207E"/>
    <w:rsid w:val="001235DA"/>
    <w:rsid w:val="00127EFB"/>
    <w:rsid w:val="001365DA"/>
    <w:rsid w:val="00137DB2"/>
    <w:rsid w:val="00144FF0"/>
    <w:rsid w:val="00163FAE"/>
    <w:rsid w:val="00171817"/>
    <w:rsid w:val="00171ACD"/>
    <w:rsid w:val="00180999"/>
    <w:rsid w:val="001907C7"/>
    <w:rsid w:val="001934D6"/>
    <w:rsid w:val="00196653"/>
    <w:rsid w:val="001B67CA"/>
    <w:rsid w:val="001C283B"/>
    <w:rsid w:val="001C2F0E"/>
    <w:rsid w:val="001D47C3"/>
    <w:rsid w:val="001D6E51"/>
    <w:rsid w:val="001E1D17"/>
    <w:rsid w:val="001E5AA1"/>
    <w:rsid w:val="001F5A56"/>
    <w:rsid w:val="002060E3"/>
    <w:rsid w:val="002202EC"/>
    <w:rsid w:val="00225504"/>
    <w:rsid w:val="0022622E"/>
    <w:rsid w:val="00233C6B"/>
    <w:rsid w:val="00270B84"/>
    <w:rsid w:val="00291C70"/>
    <w:rsid w:val="00293420"/>
    <w:rsid w:val="002950AF"/>
    <w:rsid w:val="002C4CE0"/>
    <w:rsid w:val="002C68B0"/>
    <w:rsid w:val="002D16EB"/>
    <w:rsid w:val="002D1FD0"/>
    <w:rsid w:val="002E1795"/>
    <w:rsid w:val="002E1EBE"/>
    <w:rsid w:val="00302610"/>
    <w:rsid w:val="003102FD"/>
    <w:rsid w:val="00327F06"/>
    <w:rsid w:val="00333960"/>
    <w:rsid w:val="00340EF7"/>
    <w:rsid w:val="003539E4"/>
    <w:rsid w:val="00354D4A"/>
    <w:rsid w:val="003724E2"/>
    <w:rsid w:val="0038513D"/>
    <w:rsid w:val="00391A97"/>
    <w:rsid w:val="00392383"/>
    <w:rsid w:val="003A1198"/>
    <w:rsid w:val="003A649F"/>
    <w:rsid w:val="003B1457"/>
    <w:rsid w:val="003B4588"/>
    <w:rsid w:val="003C0C0D"/>
    <w:rsid w:val="003C5788"/>
    <w:rsid w:val="003C7350"/>
    <w:rsid w:val="003E2CC5"/>
    <w:rsid w:val="003E4AB8"/>
    <w:rsid w:val="003F1373"/>
    <w:rsid w:val="00405EA8"/>
    <w:rsid w:val="00417E57"/>
    <w:rsid w:val="00424586"/>
    <w:rsid w:val="0043476E"/>
    <w:rsid w:val="004456B5"/>
    <w:rsid w:val="00450656"/>
    <w:rsid w:val="0045233B"/>
    <w:rsid w:val="00456ED8"/>
    <w:rsid w:val="00457AF2"/>
    <w:rsid w:val="004640CC"/>
    <w:rsid w:val="004C01CC"/>
    <w:rsid w:val="004C22C1"/>
    <w:rsid w:val="004D2C4D"/>
    <w:rsid w:val="004D566A"/>
    <w:rsid w:val="004D6F2A"/>
    <w:rsid w:val="004E672B"/>
    <w:rsid w:val="004F0B1B"/>
    <w:rsid w:val="004F4FE7"/>
    <w:rsid w:val="00512947"/>
    <w:rsid w:val="00516340"/>
    <w:rsid w:val="00523FBC"/>
    <w:rsid w:val="00533882"/>
    <w:rsid w:val="00537526"/>
    <w:rsid w:val="00544CDD"/>
    <w:rsid w:val="00547720"/>
    <w:rsid w:val="005519EC"/>
    <w:rsid w:val="00575E16"/>
    <w:rsid w:val="005858F2"/>
    <w:rsid w:val="005878EE"/>
    <w:rsid w:val="00597D19"/>
    <w:rsid w:val="005B06DC"/>
    <w:rsid w:val="005C06E0"/>
    <w:rsid w:val="005D15AB"/>
    <w:rsid w:val="0061259E"/>
    <w:rsid w:val="00615A15"/>
    <w:rsid w:val="00625253"/>
    <w:rsid w:val="00625600"/>
    <w:rsid w:val="00632C0E"/>
    <w:rsid w:val="00633846"/>
    <w:rsid w:val="0064644F"/>
    <w:rsid w:val="00667057"/>
    <w:rsid w:val="0067006A"/>
    <w:rsid w:val="0067712F"/>
    <w:rsid w:val="00677189"/>
    <w:rsid w:val="006771E9"/>
    <w:rsid w:val="0067783B"/>
    <w:rsid w:val="006B79CB"/>
    <w:rsid w:val="006D5626"/>
    <w:rsid w:val="006D5DE9"/>
    <w:rsid w:val="007033F1"/>
    <w:rsid w:val="0070628F"/>
    <w:rsid w:val="007073EC"/>
    <w:rsid w:val="0070762A"/>
    <w:rsid w:val="00707BCF"/>
    <w:rsid w:val="007108F7"/>
    <w:rsid w:val="00712411"/>
    <w:rsid w:val="00712F20"/>
    <w:rsid w:val="00734A06"/>
    <w:rsid w:val="00760AA5"/>
    <w:rsid w:val="007641DE"/>
    <w:rsid w:val="00786CBF"/>
    <w:rsid w:val="007933E4"/>
    <w:rsid w:val="007B40B9"/>
    <w:rsid w:val="007C1F24"/>
    <w:rsid w:val="007C5079"/>
    <w:rsid w:val="007D7E96"/>
    <w:rsid w:val="007E67C7"/>
    <w:rsid w:val="007F0E3C"/>
    <w:rsid w:val="008041F9"/>
    <w:rsid w:val="008071F7"/>
    <w:rsid w:val="0080788A"/>
    <w:rsid w:val="0084714C"/>
    <w:rsid w:val="00847708"/>
    <w:rsid w:val="008514F2"/>
    <w:rsid w:val="00855E8B"/>
    <w:rsid w:val="008578F4"/>
    <w:rsid w:val="008822B1"/>
    <w:rsid w:val="008B11DF"/>
    <w:rsid w:val="008C6A8C"/>
    <w:rsid w:val="008D0312"/>
    <w:rsid w:val="008E1D65"/>
    <w:rsid w:val="008F11A2"/>
    <w:rsid w:val="008F3D5A"/>
    <w:rsid w:val="009054F5"/>
    <w:rsid w:val="00920DCE"/>
    <w:rsid w:val="00927F64"/>
    <w:rsid w:val="00930F12"/>
    <w:rsid w:val="0098456A"/>
    <w:rsid w:val="009A3CE0"/>
    <w:rsid w:val="009C7C93"/>
    <w:rsid w:val="009D0A79"/>
    <w:rsid w:val="009E63C1"/>
    <w:rsid w:val="009F0CF8"/>
    <w:rsid w:val="00A425A9"/>
    <w:rsid w:val="00A54663"/>
    <w:rsid w:val="00A73441"/>
    <w:rsid w:val="00AB0C71"/>
    <w:rsid w:val="00AC6FA6"/>
    <w:rsid w:val="00AD451D"/>
    <w:rsid w:val="00B07F9E"/>
    <w:rsid w:val="00B14E5E"/>
    <w:rsid w:val="00B22DF6"/>
    <w:rsid w:val="00B33318"/>
    <w:rsid w:val="00B4197C"/>
    <w:rsid w:val="00B5534A"/>
    <w:rsid w:val="00B56900"/>
    <w:rsid w:val="00B64E42"/>
    <w:rsid w:val="00B709B2"/>
    <w:rsid w:val="00B76104"/>
    <w:rsid w:val="00B80FE4"/>
    <w:rsid w:val="00B81188"/>
    <w:rsid w:val="00B84CFC"/>
    <w:rsid w:val="00B86B52"/>
    <w:rsid w:val="00BE05DB"/>
    <w:rsid w:val="00C0448C"/>
    <w:rsid w:val="00C06E9D"/>
    <w:rsid w:val="00C10BB1"/>
    <w:rsid w:val="00C50CA9"/>
    <w:rsid w:val="00C57927"/>
    <w:rsid w:val="00C67739"/>
    <w:rsid w:val="00C708D3"/>
    <w:rsid w:val="00C710C9"/>
    <w:rsid w:val="00C82ACF"/>
    <w:rsid w:val="00CB06C2"/>
    <w:rsid w:val="00CB1858"/>
    <w:rsid w:val="00CD3E45"/>
    <w:rsid w:val="00CF380C"/>
    <w:rsid w:val="00CF4AC1"/>
    <w:rsid w:val="00D009D3"/>
    <w:rsid w:val="00D11B8D"/>
    <w:rsid w:val="00D123E0"/>
    <w:rsid w:val="00D14F2A"/>
    <w:rsid w:val="00D17568"/>
    <w:rsid w:val="00D222F3"/>
    <w:rsid w:val="00D34E60"/>
    <w:rsid w:val="00D448F8"/>
    <w:rsid w:val="00D65B94"/>
    <w:rsid w:val="00D81681"/>
    <w:rsid w:val="00D9128D"/>
    <w:rsid w:val="00D938EA"/>
    <w:rsid w:val="00D972CD"/>
    <w:rsid w:val="00DA38F3"/>
    <w:rsid w:val="00DA521A"/>
    <w:rsid w:val="00DC1226"/>
    <w:rsid w:val="00DF18CE"/>
    <w:rsid w:val="00DF2567"/>
    <w:rsid w:val="00DF7CCE"/>
    <w:rsid w:val="00E00C11"/>
    <w:rsid w:val="00E06B77"/>
    <w:rsid w:val="00E1074B"/>
    <w:rsid w:val="00E14998"/>
    <w:rsid w:val="00E210F9"/>
    <w:rsid w:val="00E25572"/>
    <w:rsid w:val="00E31902"/>
    <w:rsid w:val="00E31976"/>
    <w:rsid w:val="00E46FA1"/>
    <w:rsid w:val="00E47789"/>
    <w:rsid w:val="00E539D2"/>
    <w:rsid w:val="00E53D6A"/>
    <w:rsid w:val="00E63931"/>
    <w:rsid w:val="00E73E42"/>
    <w:rsid w:val="00EA6F0D"/>
    <w:rsid w:val="00EB7F9A"/>
    <w:rsid w:val="00EC1643"/>
    <w:rsid w:val="00EC782A"/>
    <w:rsid w:val="00ED15F9"/>
    <w:rsid w:val="00ED7DB5"/>
    <w:rsid w:val="00EE0F74"/>
    <w:rsid w:val="00F025C9"/>
    <w:rsid w:val="00F0606B"/>
    <w:rsid w:val="00F10A71"/>
    <w:rsid w:val="00F117EE"/>
    <w:rsid w:val="00F24DF5"/>
    <w:rsid w:val="00F267D4"/>
    <w:rsid w:val="00F40E51"/>
    <w:rsid w:val="00F41944"/>
    <w:rsid w:val="00F451B6"/>
    <w:rsid w:val="00F4552E"/>
    <w:rsid w:val="00F4761C"/>
    <w:rsid w:val="00F60941"/>
    <w:rsid w:val="00F776A9"/>
    <w:rsid w:val="00F83FFD"/>
    <w:rsid w:val="00F85613"/>
    <w:rsid w:val="00F86C66"/>
    <w:rsid w:val="00F93BC1"/>
    <w:rsid w:val="00F94B26"/>
    <w:rsid w:val="00FA5495"/>
    <w:rsid w:val="00FB729C"/>
    <w:rsid w:val="00FB7F05"/>
    <w:rsid w:val="00FC6169"/>
    <w:rsid w:val="00FD43CD"/>
    <w:rsid w:val="00FF394B"/>
    <w:rsid w:val="00FF50F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E8930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Subttulo">
    <w:name w:val="Subtitle"/>
    <w:basedOn w:val="Normal"/>
    <w:next w:val="Normal"/>
    <w:link w:val="SubttuloChar"/>
    <w:uiPriority w:val="11"/>
    <w:qFormat/>
    <w:rsid w:val="00FB7F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B7F05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A425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5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5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5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6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557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6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21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139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0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2" w:color="C0C0C0"/>
                <w:right w:val="none" w:sz="0" w:space="0" w:color="auto"/>
              </w:divBdr>
            </w:div>
          </w:divsChild>
        </w:div>
        <w:div w:id="1582134022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818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44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73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144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962">
                  <w:blockQuote w:val="1"/>
                  <w:marLeft w:val="375"/>
                  <w:marRight w:val="37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632">
                  <w:blockQuote w:val="1"/>
                  <w:marLeft w:val="375"/>
                  <w:marRight w:val="37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78933">
          <w:marLeft w:val="0"/>
          <w:marRight w:val="0"/>
          <w:marTop w:val="30"/>
          <w:marBottom w:val="0"/>
          <w:divBdr>
            <w:top w:val="single" w:sz="6" w:space="2" w:color="C0C0C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9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31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6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0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8917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0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6" w:space="2" w:color="C0C0C0"/>
                <w:right w:val="none" w:sz="0" w:space="0" w:color="auto"/>
              </w:divBdr>
            </w:div>
          </w:divsChild>
        </w:div>
        <w:div w:id="585040371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560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32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4410">
              <w:blockQuote w:val="1"/>
              <w:marLeft w:val="375"/>
              <w:marRight w:val="37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668">
          <w:blockQuote w:val="1"/>
          <w:marLeft w:val="375"/>
          <w:marRight w:val="37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0185">
                  <w:blockQuote w:val="1"/>
                  <w:marLeft w:val="375"/>
                  <w:marRight w:val="37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802">
                  <w:blockQuote w:val="1"/>
                  <w:marLeft w:val="375"/>
                  <w:marRight w:val="37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518431">
          <w:marLeft w:val="0"/>
          <w:marRight w:val="0"/>
          <w:marTop w:val="30"/>
          <w:marBottom w:val="0"/>
          <w:divBdr>
            <w:top w:val="single" w:sz="6" w:space="2" w:color="C0C0C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mendes@enf.fiponline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1807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annaclarasouzamendes@gmail.com</cp:lastModifiedBy>
  <cp:revision>103</cp:revision>
  <dcterms:created xsi:type="dcterms:W3CDTF">2024-10-01T12:24:00Z</dcterms:created>
  <dcterms:modified xsi:type="dcterms:W3CDTF">2024-10-15T18:02:00Z</dcterms:modified>
</cp:coreProperties>
</file>