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9DA4B8" w14:textId="77777777" w:rsidR="00D540F6" w:rsidRDefault="00D540F6" w:rsidP="00C96F2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B9A7B3D" w14:textId="77777777" w:rsidR="008D66ED" w:rsidRDefault="008D66ED" w:rsidP="00C96F2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976566B" w14:textId="3B2C7E5B" w:rsidR="00981A3D" w:rsidRDefault="2C550E41" w:rsidP="00C96F2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182D5B55">
        <w:rPr>
          <w:rFonts w:ascii="Times New Roman" w:hAnsi="Times New Roman" w:cs="Times New Roman"/>
          <w:b/>
          <w:bCs/>
          <w:sz w:val="24"/>
          <w:szCs w:val="24"/>
        </w:rPr>
        <w:t>BEBEDOR RUMINAL EM BEZERRO: RELATO DE CASO</w:t>
      </w:r>
    </w:p>
    <w:p w14:paraId="3A4FC732" w14:textId="77777777" w:rsidR="004F76A6" w:rsidRPr="004F76A6" w:rsidRDefault="004F76A6" w:rsidP="00C96F2D">
      <w:pPr>
        <w:jc w:val="center"/>
        <w:rPr>
          <w:rFonts w:ascii="Times New Roman" w:hAnsi="Times New Roman" w:cs="Times New Roman"/>
          <w:b/>
          <w:bCs/>
          <w:sz w:val="4"/>
          <w:szCs w:val="4"/>
        </w:rPr>
      </w:pPr>
    </w:p>
    <w:p w14:paraId="0650B282" w14:textId="60DCE9A2" w:rsidR="004F76A6" w:rsidRDefault="77DD0384" w:rsidP="004F76A6">
      <w:pPr>
        <w:widowControl w:val="0"/>
        <w:spacing w:before="10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</w:pPr>
      <w:r w:rsidRPr="7D4626D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Erik Porfirio Costa </w:t>
      </w:r>
      <w:r w:rsidRPr="7D4626D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SILVA¹*</w:t>
      </w:r>
      <w:r w:rsidRPr="7D4626D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  <w:r w:rsidRPr="7D4626D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3F37FBAE" w:rsidRPr="7D4626D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Bruna Letícia Oliveira da </w:t>
      </w:r>
      <w:r w:rsidR="3F37FBAE" w:rsidRPr="7D4626D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SILVA¹</w:t>
      </w:r>
      <w:r w:rsidR="3F37FBAE" w:rsidRPr="7D4626D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 J</w:t>
      </w:r>
      <w:r w:rsidR="0C29AB85" w:rsidRPr="7D4626D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oão Vi</w:t>
      </w:r>
      <w:r w:rsidR="406AE188" w:rsidRPr="7D4626D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ctor</w:t>
      </w:r>
      <w:r w:rsidR="0C29AB85" w:rsidRPr="7D4626D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Vieira</w:t>
      </w:r>
      <w:r w:rsidR="3F37FBAE" w:rsidRPr="7D4626D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37A66CCA" w:rsidRPr="7D4626D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GONÇALVES</w:t>
      </w:r>
      <w:r w:rsidR="3F37FBAE" w:rsidRPr="7D4626D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¹</w:t>
      </w:r>
      <w:r w:rsidR="3F37FBAE" w:rsidRPr="7D4626D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  <w:r w:rsidR="1FD4BF52" w:rsidRPr="7D4626D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F76A6" w:rsidRPr="009C2B01">
        <w:rPr>
          <w:rFonts w:ascii="Times New Roman" w:hAnsi="Times New Roman" w:cs="Times New Roman"/>
          <w:sz w:val="24"/>
          <w:szCs w:val="24"/>
        </w:rPr>
        <w:t xml:space="preserve">Ellen Peixoto Melo de </w:t>
      </w:r>
      <w:r w:rsidR="004F76A6" w:rsidRPr="009C2B01">
        <w:rPr>
          <w:rFonts w:ascii="Times New Roman" w:hAnsi="Times New Roman" w:cs="Times New Roman"/>
          <w:b/>
          <w:bCs/>
          <w:sz w:val="24"/>
          <w:szCs w:val="24"/>
        </w:rPr>
        <w:t>MORAIS</w:t>
      </w:r>
      <w:r w:rsidR="004F76A6" w:rsidRPr="009C2B01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1FD4BF52" w:rsidRPr="7D4626D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  <w:r w:rsidR="3F37FBAE" w:rsidRPr="7D4626D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71FFF475" w:rsidRPr="7D4626D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José Matheus Colares de </w:t>
      </w:r>
      <w:r w:rsidR="71FFF475" w:rsidRPr="7D4626D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FREITAS</w:t>
      </w:r>
      <w:r w:rsidR="08C7DEE6" w:rsidRPr="7D4626D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  <w:t xml:space="preserve"> 2</w:t>
      </w:r>
      <w:r w:rsidR="71FFF475" w:rsidRPr="7D4626D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; </w:t>
      </w:r>
      <w:r w:rsidR="004F76A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Alan Greison de Macêdo </w:t>
      </w:r>
      <w:r w:rsidR="004F76A6" w:rsidRPr="004F76A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COSTA</w:t>
      </w:r>
      <w:r w:rsidR="004F76A6" w:rsidRPr="004F76A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  <w:t>3</w:t>
      </w:r>
      <w:r w:rsidR="004F76A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; </w:t>
      </w:r>
      <w:r w:rsidR="3F37FBAE" w:rsidRPr="7D4626D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Clédson Calixto de </w:t>
      </w:r>
      <w:r w:rsidR="3F37FBAE" w:rsidRPr="7D4626D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OLIVEIRA</w:t>
      </w:r>
      <w:r w:rsidR="52B24A25" w:rsidRPr="7D4626D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  <w:t>3</w:t>
      </w:r>
    </w:p>
    <w:p w14:paraId="7BAD117D" w14:textId="77777777" w:rsidR="004F76A6" w:rsidRPr="004F76A6" w:rsidRDefault="004F76A6" w:rsidP="004F76A6">
      <w:pPr>
        <w:widowControl w:val="0"/>
        <w:spacing w:before="10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"/>
          <w:szCs w:val="4"/>
          <w:vertAlign w:val="superscript"/>
        </w:rPr>
      </w:pPr>
    </w:p>
    <w:p w14:paraId="28FBA759" w14:textId="264A713B" w:rsidR="0081157E" w:rsidRPr="0081157E" w:rsidRDefault="3163433C" w:rsidP="182D5B55">
      <w:pPr>
        <w:pStyle w:val="SemEspaamento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182D5B55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</w:rPr>
        <w:t>1</w:t>
      </w:r>
      <w:r w:rsidRPr="182D5B55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A15A9A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Discente</w:t>
      </w:r>
      <w:r w:rsidRPr="182D5B55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, Centro Universitário Doutor Leão Sampaio. E-mail: </w:t>
      </w:r>
      <w:r w:rsidR="45931EF3" w:rsidRPr="182D5B55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erikporfirio2021@gmail.com</w:t>
      </w:r>
    </w:p>
    <w:p w14:paraId="79CE58CD" w14:textId="63A4A1C1" w:rsidR="0081157E" w:rsidRPr="0081157E" w:rsidRDefault="3163433C" w:rsidP="182D5B55">
      <w:pPr>
        <w:spacing w:after="0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182D5B55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</w:rPr>
        <w:t>2</w:t>
      </w:r>
      <w:r w:rsidRPr="182D5B55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</w:t>
      </w:r>
      <w:r w:rsidR="112A4875" w:rsidRPr="182D5B55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Médico Veterinário, Centro Universitário Doutor Leão Sampaio. E-mail: mathusjmcf@gmail.com</w:t>
      </w:r>
      <w:r w:rsidR="112A4875" w:rsidRPr="182D5B55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</w:t>
      </w:r>
      <w:r w:rsidR="112A4875" w:rsidRPr="182D5B5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604676F2" w14:textId="469ED7CB" w:rsidR="0081157E" w:rsidRPr="0081157E" w:rsidRDefault="112A4875" w:rsidP="182D5B5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</w:pPr>
      <w:r w:rsidRPr="182D5B55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</w:rPr>
        <w:t>3</w:t>
      </w:r>
      <w:r w:rsidRPr="182D5B55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Docente, Centro Universitário Doutor Leão Sampaio. E-mail: </w:t>
      </w:r>
      <w:r w:rsidRPr="182D5B55">
        <w:rPr>
          <w:rFonts w:ascii="Times New Roman" w:eastAsia="Times New Roman" w:hAnsi="Times New Roman" w:cs="Times New Roman"/>
          <w:sz w:val="19"/>
          <w:szCs w:val="19"/>
        </w:rPr>
        <w:t>cledson@leaosampaio.edu.br</w:t>
      </w:r>
    </w:p>
    <w:p w14:paraId="6AEE7488" w14:textId="04CE47C0" w:rsidR="0081157E" w:rsidRPr="0081157E" w:rsidRDefault="0081157E" w:rsidP="182D5B5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B1F3789" w14:textId="39850C9C" w:rsidR="0081157E" w:rsidRPr="0081157E" w:rsidRDefault="173110FE" w:rsidP="182D5B5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182D5B5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Resumo: </w:t>
      </w:r>
    </w:p>
    <w:p w14:paraId="58D29AE8" w14:textId="31514845" w:rsidR="0081157E" w:rsidRPr="00FF29B8" w:rsidRDefault="4FB0F3FA" w:rsidP="004F76A6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ind w:right="-1"/>
        <w:jc w:val="both"/>
        <w:rPr>
          <w:rFonts w:eastAsia="Calibri"/>
          <w:sz w:val="22"/>
          <w:szCs w:val="22"/>
          <w:lang w:val="pt-BR"/>
        </w:rPr>
      </w:pPr>
      <w:r w:rsidRPr="00FF29B8">
        <w:rPr>
          <w:color w:val="000000" w:themeColor="text1"/>
          <w:sz w:val="22"/>
          <w:szCs w:val="22"/>
          <w:lang w:val="pt-BR"/>
        </w:rPr>
        <w:t>A síndrome do bebedor ruminal é uma condição que afeta</w:t>
      </w:r>
      <w:r w:rsidR="4E251CF1" w:rsidRPr="00FF29B8">
        <w:rPr>
          <w:color w:val="000000" w:themeColor="text1"/>
          <w:sz w:val="22"/>
          <w:szCs w:val="22"/>
          <w:lang w:val="pt-BR"/>
        </w:rPr>
        <w:t xml:space="preserve"> o fluxo de leite</w:t>
      </w:r>
      <w:r w:rsidRPr="00FF29B8">
        <w:rPr>
          <w:color w:val="000000" w:themeColor="text1"/>
          <w:sz w:val="22"/>
          <w:szCs w:val="22"/>
          <w:lang w:val="pt-BR"/>
        </w:rPr>
        <w:t>, caracterizada</w:t>
      </w:r>
      <w:r w:rsidR="70F628E4" w:rsidRPr="00FF29B8">
        <w:rPr>
          <w:color w:val="000000" w:themeColor="text1"/>
          <w:sz w:val="22"/>
          <w:szCs w:val="22"/>
          <w:lang w:val="pt-BR"/>
        </w:rPr>
        <w:t xml:space="preserve"> pelo </w:t>
      </w:r>
      <w:r w:rsidR="70F628E4" w:rsidRPr="00FF29B8">
        <w:rPr>
          <w:rFonts w:eastAsia="Helvetica Neue"/>
          <w:color w:val="000000" w:themeColor="text1"/>
          <w:sz w:val="22"/>
          <w:szCs w:val="22"/>
        </w:rPr>
        <w:t xml:space="preserve">desvio do leite para o rúmen, em vez de seguir sua rota normal para o abomaso. </w:t>
      </w:r>
      <w:r w:rsidRPr="00FF29B8">
        <w:rPr>
          <w:color w:val="000000" w:themeColor="text1"/>
          <w:sz w:val="22"/>
          <w:szCs w:val="22"/>
          <w:lang w:val="pt-BR"/>
        </w:rPr>
        <w:t>O objetivo deste trabalho é relatar o caso de um bezerro</w:t>
      </w:r>
      <w:r w:rsidR="37E5D3E9" w:rsidRPr="00FF29B8">
        <w:rPr>
          <w:color w:val="000000" w:themeColor="text1"/>
          <w:sz w:val="22"/>
          <w:szCs w:val="22"/>
          <w:lang w:val="pt-BR"/>
        </w:rPr>
        <w:t xml:space="preserve"> </w:t>
      </w:r>
      <w:r w:rsidR="7951179C" w:rsidRPr="00FF29B8">
        <w:rPr>
          <w:color w:val="000000" w:themeColor="text1"/>
          <w:sz w:val="22"/>
          <w:szCs w:val="22"/>
          <w:lang w:val="pt-BR"/>
        </w:rPr>
        <w:t xml:space="preserve">com essa condição atendido no Hospital Veterinário do Centro Universitário Doutor Leão Sampaio (HOVET – UNILEÃO). </w:t>
      </w:r>
      <w:r w:rsidR="098C41C7" w:rsidRPr="00FF29B8">
        <w:rPr>
          <w:color w:val="000000" w:themeColor="text1"/>
          <w:sz w:val="22"/>
          <w:szCs w:val="22"/>
          <w:lang w:val="pt-BR"/>
        </w:rPr>
        <w:t xml:space="preserve">Com base nos achados clínicos, confirmou-se o diagnóstico de </w:t>
      </w:r>
      <w:r w:rsidR="00D864DB" w:rsidRPr="00FF29B8">
        <w:rPr>
          <w:color w:val="000000" w:themeColor="text1"/>
          <w:sz w:val="22"/>
          <w:szCs w:val="22"/>
          <w:lang w:val="pt-BR"/>
        </w:rPr>
        <w:t>s</w:t>
      </w:r>
      <w:r w:rsidR="098C41C7" w:rsidRPr="00FF29B8">
        <w:rPr>
          <w:color w:val="000000" w:themeColor="text1"/>
          <w:sz w:val="22"/>
          <w:szCs w:val="22"/>
          <w:lang w:val="pt-BR"/>
        </w:rPr>
        <w:t xml:space="preserve">índrome do </w:t>
      </w:r>
      <w:r w:rsidR="00D864DB" w:rsidRPr="00FF29B8">
        <w:rPr>
          <w:color w:val="000000" w:themeColor="text1"/>
          <w:sz w:val="22"/>
          <w:szCs w:val="22"/>
          <w:lang w:val="pt-BR"/>
        </w:rPr>
        <w:t>b</w:t>
      </w:r>
      <w:r w:rsidR="098C41C7" w:rsidRPr="00FF29B8">
        <w:rPr>
          <w:color w:val="000000" w:themeColor="text1"/>
          <w:sz w:val="22"/>
          <w:szCs w:val="22"/>
          <w:lang w:val="pt-BR"/>
        </w:rPr>
        <w:t xml:space="preserve">ebedor </w:t>
      </w:r>
      <w:r w:rsidR="00D864DB" w:rsidRPr="00FF29B8">
        <w:rPr>
          <w:color w:val="000000" w:themeColor="text1"/>
          <w:sz w:val="22"/>
          <w:szCs w:val="22"/>
          <w:lang w:val="pt-BR"/>
        </w:rPr>
        <w:t>r</w:t>
      </w:r>
      <w:r w:rsidR="098C41C7" w:rsidRPr="00FF29B8">
        <w:rPr>
          <w:color w:val="000000" w:themeColor="text1"/>
          <w:sz w:val="22"/>
          <w:szCs w:val="22"/>
          <w:lang w:val="pt-BR"/>
        </w:rPr>
        <w:t>uminal.</w:t>
      </w:r>
      <w:r w:rsidR="00D864DB" w:rsidRPr="00FF29B8">
        <w:rPr>
          <w:color w:val="000000" w:themeColor="text1"/>
          <w:sz w:val="22"/>
          <w:szCs w:val="22"/>
          <w:lang w:val="pt-BR"/>
        </w:rPr>
        <w:t xml:space="preserve"> Como medida terapêutica foi realizada</w:t>
      </w:r>
      <w:r w:rsidR="00D864DB" w:rsidRPr="00FF29B8">
        <w:rPr>
          <w:rFonts w:eastAsia="Calibri"/>
          <w:sz w:val="22"/>
          <w:szCs w:val="22"/>
          <w:lang w:val="pt-BR"/>
        </w:rPr>
        <w:t xml:space="preserve"> sifonagem do conteúdo ruminal seguida de administração de fluido ruminal (200mL via sonda) com adição de 20g de Organew</w:t>
      </w:r>
      <w:r w:rsidR="00D864DB" w:rsidRPr="00FF29B8">
        <w:rPr>
          <w:color w:val="1F2023"/>
          <w:sz w:val="22"/>
          <w:szCs w:val="22"/>
        </w:rPr>
        <w:t>®</w:t>
      </w:r>
      <w:r w:rsidR="00D864DB" w:rsidRPr="00FF29B8">
        <w:rPr>
          <w:rFonts w:eastAsia="Calibri"/>
          <w:sz w:val="22"/>
          <w:szCs w:val="22"/>
          <w:lang w:val="pt-BR"/>
        </w:rPr>
        <w:t xml:space="preserve">. </w:t>
      </w:r>
      <w:r w:rsidR="098C41C7" w:rsidRPr="00FF29B8">
        <w:rPr>
          <w:color w:val="000000" w:themeColor="text1"/>
          <w:sz w:val="22"/>
          <w:szCs w:val="22"/>
          <w:lang w:val="pt-BR"/>
        </w:rPr>
        <w:t xml:space="preserve">Instituiu-se um protocolo terapêutico </w:t>
      </w:r>
      <w:r w:rsidR="00A74C9F" w:rsidRPr="00FF29B8">
        <w:rPr>
          <w:color w:val="000000" w:themeColor="text1"/>
          <w:sz w:val="22"/>
          <w:szCs w:val="22"/>
          <w:lang w:val="pt-BR"/>
        </w:rPr>
        <w:t xml:space="preserve">medicamentoso </w:t>
      </w:r>
      <w:r w:rsidR="098C41C7" w:rsidRPr="00FF29B8">
        <w:rPr>
          <w:color w:val="000000" w:themeColor="text1"/>
          <w:sz w:val="22"/>
          <w:szCs w:val="22"/>
          <w:lang w:val="pt-BR"/>
        </w:rPr>
        <w:t>incluindo</w:t>
      </w:r>
      <w:r w:rsidR="00AD5D87" w:rsidRPr="00FF29B8">
        <w:rPr>
          <w:color w:val="000000" w:themeColor="text1"/>
          <w:sz w:val="22"/>
          <w:szCs w:val="22"/>
          <w:lang w:val="pt-BR"/>
        </w:rPr>
        <w:t xml:space="preserve"> </w:t>
      </w:r>
      <w:r w:rsidR="00AD5D87" w:rsidRPr="00FF29B8">
        <w:rPr>
          <w:rFonts w:eastAsia="Calibri"/>
          <w:sz w:val="22"/>
          <w:szCs w:val="22"/>
          <w:lang w:val="pt-BR"/>
        </w:rPr>
        <w:t xml:space="preserve">administração intravenosa de fluidoterapia </w:t>
      </w:r>
      <w:r w:rsidR="00A74C9F" w:rsidRPr="00FF29B8">
        <w:rPr>
          <w:rFonts w:eastAsia="Calibri"/>
          <w:sz w:val="22"/>
          <w:szCs w:val="22"/>
          <w:lang w:val="pt-BR"/>
        </w:rPr>
        <w:t xml:space="preserve">corretiva </w:t>
      </w:r>
      <w:r w:rsidR="00AD5D87" w:rsidRPr="00FF29B8">
        <w:rPr>
          <w:rFonts w:eastAsia="Calibri"/>
          <w:sz w:val="22"/>
          <w:szCs w:val="22"/>
          <w:lang w:val="pt-BR"/>
        </w:rPr>
        <w:t xml:space="preserve">com soro </w:t>
      </w:r>
      <w:r w:rsidR="00A74C9F" w:rsidRPr="00FF29B8">
        <w:rPr>
          <w:rFonts w:eastAsia="Calibri"/>
          <w:sz w:val="22"/>
          <w:szCs w:val="22"/>
          <w:lang w:val="pt-BR"/>
        </w:rPr>
        <w:t>r</w:t>
      </w:r>
      <w:r w:rsidR="00AD5D87" w:rsidRPr="00FF29B8">
        <w:rPr>
          <w:rFonts w:eastAsia="Calibri"/>
          <w:sz w:val="22"/>
          <w:szCs w:val="22"/>
          <w:lang w:val="pt-BR"/>
        </w:rPr>
        <w:t>inger lactato</w:t>
      </w:r>
      <w:r w:rsidR="00D864DB" w:rsidRPr="00FF29B8">
        <w:rPr>
          <w:rFonts w:eastAsia="Calibri"/>
          <w:sz w:val="22"/>
          <w:szCs w:val="22"/>
          <w:lang w:val="pt-BR"/>
        </w:rPr>
        <w:t>; Sulfa + trimetoprim (30 mg/kg, intramuscular – IM, uma vez ao dia – SID, por 7 dias);</w:t>
      </w:r>
      <w:r w:rsidR="00A74C9F" w:rsidRPr="00FF29B8">
        <w:rPr>
          <w:rFonts w:eastAsia="Calibri"/>
          <w:sz w:val="22"/>
          <w:szCs w:val="22"/>
          <w:lang w:val="pt-BR"/>
        </w:rPr>
        <w:t xml:space="preserve"> flunixin meglumine (1,1 mg/kg, IV, SID, por 3 dias);</w:t>
      </w:r>
      <w:r w:rsidR="00D864DB" w:rsidRPr="00FF29B8">
        <w:rPr>
          <w:rFonts w:eastAsia="Calibri"/>
          <w:sz w:val="22"/>
          <w:szCs w:val="22"/>
          <w:lang w:val="pt-BR"/>
        </w:rPr>
        <w:t xml:space="preserve"> </w:t>
      </w:r>
      <w:r w:rsidR="00AD5D87" w:rsidRPr="00FF29B8">
        <w:rPr>
          <w:rFonts w:eastAsia="Calibri"/>
          <w:sz w:val="22"/>
          <w:szCs w:val="22"/>
          <w:lang w:val="pt-BR"/>
        </w:rPr>
        <w:t>B</w:t>
      </w:r>
      <w:r w:rsidR="00A74C9F" w:rsidRPr="00FF29B8">
        <w:rPr>
          <w:rFonts w:eastAsia="Calibri"/>
          <w:sz w:val="22"/>
          <w:szCs w:val="22"/>
          <w:lang w:val="pt-BR"/>
        </w:rPr>
        <w:t>ionew</w:t>
      </w:r>
      <w:r w:rsidR="00D864DB" w:rsidRPr="00FF29B8">
        <w:rPr>
          <w:color w:val="1F2023"/>
          <w:sz w:val="22"/>
          <w:szCs w:val="22"/>
        </w:rPr>
        <w:t>®</w:t>
      </w:r>
      <w:r w:rsidR="00AD5D87" w:rsidRPr="00FF29B8">
        <w:rPr>
          <w:rFonts w:eastAsia="Calibri"/>
          <w:sz w:val="22"/>
          <w:szCs w:val="22"/>
          <w:lang w:val="pt-BR"/>
        </w:rPr>
        <w:t xml:space="preserve"> </w:t>
      </w:r>
      <w:r w:rsidR="00D864DB" w:rsidRPr="00FF29B8">
        <w:rPr>
          <w:rFonts w:eastAsia="Calibri"/>
          <w:sz w:val="22"/>
          <w:szCs w:val="22"/>
          <w:lang w:val="pt-BR"/>
        </w:rPr>
        <w:t>(5 mL, IV, SID, por 5 dias)</w:t>
      </w:r>
      <w:r w:rsidR="00A74C9F" w:rsidRPr="00FF29B8">
        <w:rPr>
          <w:rFonts w:eastAsia="Calibri"/>
          <w:sz w:val="22"/>
          <w:szCs w:val="22"/>
          <w:lang w:val="pt-BR"/>
        </w:rPr>
        <w:t xml:space="preserve">. </w:t>
      </w:r>
      <w:r w:rsidR="098C41C7" w:rsidRPr="00FF29B8">
        <w:rPr>
          <w:color w:val="000000" w:themeColor="text1"/>
          <w:sz w:val="22"/>
          <w:szCs w:val="22"/>
          <w:lang w:val="pt-BR"/>
        </w:rPr>
        <w:t xml:space="preserve"> Foi realizado também</w:t>
      </w:r>
      <w:r w:rsidR="00AD5D87" w:rsidRPr="00FF29B8">
        <w:rPr>
          <w:color w:val="000000" w:themeColor="text1"/>
          <w:sz w:val="22"/>
          <w:szCs w:val="22"/>
          <w:lang w:val="pt-BR"/>
        </w:rPr>
        <w:t xml:space="preserve"> estimulação de alimentação com </w:t>
      </w:r>
      <w:r w:rsidR="00A74C9F" w:rsidRPr="00FF29B8">
        <w:rPr>
          <w:color w:val="000000" w:themeColor="text1"/>
          <w:sz w:val="22"/>
          <w:szCs w:val="22"/>
          <w:lang w:val="pt-BR"/>
        </w:rPr>
        <w:t>volumoso e concentrado</w:t>
      </w:r>
      <w:r w:rsidR="00AD5D87" w:rsidRPr="00FF29B8">
        <w:rPr>
          <w:color w:val="000000" w:themeColor="text1"/>
          <w:sz w:val="22"/>
          <w:szCs w:val="22"/>
          <w:lang w:val="pt-BR"/>
        </w:rPr>
        <w:t xml:space="preserve"> para desenvolvimento</w:t>
      </w:r>
      <w:r w:rsidR="00A74C9F" w:rsidRPr="00FF29B8">
        <w:rPr>
          <w:color w:val="000000" w:themeColor="text1"/>
          <w:sz w:val="22"/>
          <w:szCs w:val="22"/>
          <w:lang w:val="pt-BR"/>
        </w:rPr>
        <w:t xml:space="preserve"> ruminal</w:t>
      </w:r>
      <w:r w:rsidR="00AD5D87" w:rsidRPr="00FF29B8">
        <w:rPr>
          <w:color w:val="000000" w:themeColor="text1"/>
          <w:sz w:val="22"/>
          <w:szCs w:val="22"/>
          <w:lang w:val="pt-BR"/>
        </w:rPr>
        <w:t>.</w:t>
      </w:r>
      <w:r w:rsidR="770AA986" w:rsidRPr="00FF29B8">
        <w:rPr>
          <w:color w:val="000000" w:themeColor="text1"/>
          <w:sz w:val="22"/>
          <w:szCs w:val="22"/>
          <w:lang w:val="pt-BR"/>
        </w:rPr>
        <w:t xml:space="preserve"> </w:t>
      </w:r>
      <w:r w:rsidR="68142757" w:rsidRPr="00FF29B8">
        <w:rPr>
          <w:color w:val="000000" w:themeColor="text1"/>
          <w:sz w:val="22"/>
          <w:szCs w:val="22"/>
          <w:lang w:val="pt-BR"/>
        </w:rPr>
        <w:t xml:space="preserve">Após a implementação do tratamento, o </w:t>
      </w:r>
      <w:r w:rsidR="00A74C9F" w:rsidRPr="00FF29B8">
        <w:rPr>
          <w:color w:val="000000" w:themeColor="text1"/>
          <w:sz w:val="22"/>
          <w:szCs w:val="22"/>
          <w:lang w:val="pt-BR"/>
        </w:rPr>
        <w:t>paciente</w:t>
      </w:r>
      <w:r w:rsidR="68142757" w:rsidRPr="00FF29B8">
        <w:rPr>
          <w:color w:val="000000" w:themeColor="text1"/>
          <w:sz w:val="22"/>
          <w:szCs w:val="22"/>
          <w:lang w:val="pt-BR"/>
        </w:rPr>
        <w:t xml:space="preserve"> apresentou melhora significativa do seu quadro clínico. </w:t>
      </w:r>
      <w:r w:rsidR="00A74C9F" w:rsidRPr="00FF29B8">
        <w:rPr>
          <w:color w:val="000000" w:themeColor="text1"/>
          <w:sz w:val="22"/>
          <w:szCs w:val="22"/>
          <w:lang w:val="pt-BR"/>
        </w:rPr>
        <w:t>Em nenhum momento aceitou o fornecimento de leite, no entanto se adaptou a ingestão de concentrado e volumoso. O</w:t>
      </w:r>
      <w:r w:rsidR="68142757" w:rsidRPr="00FF29B8">
        <w:rPr>
          <w:color w:val="000000" w:themeColor="text1"/>
          <w:sz w:val="22"/>
          <w:szCs w:val="22"/>
          <w:lang w:val="pt-BR"/>
        </w:rPr>
        <w:t xml:space="preserve"> animal recebeu alta após </w:t>
      </w:r>
      <w:r w:rsidR="00A74C9F" w:rsidRPr="00FF29B8">
        <w:rPr>
          <w:color w:val="000000" w:themeColor="text1"/>
          <w:sz w:val="22"/>
          <w:szCs w:val="22"/>
          <w:lang w:val="pt-BR"/>
        </w:rPr>
        <w:t>1</w:t>
      </w:r>
      <w:r w:rsidR="07E7E338" w:rsidRPr="00FF29B8">
        <w:rPr>
          <w:color w:val="000000" w:themeColor="text1"/>
          <w:sz w:val="22"/>
          <w:szCs w:val="22"/>
          <w:lang w:val="pt-BR"/>
        </w:rPr>
        <w:t>0</w:t>
      </w:r>
      <w:r w:rsidR="68142757" w:rsidRPr="00FF29B8">
        <w:rPr>
          <w:color w:val="000000" w:themeColor="text1"/>
          <w:sz w:val="22"/>
          <w:szCs w:val="22"/>
          <w:lang w:val="pt-BR"/>
        </w:rPr>
        <w:t xml:space="preserve"> dias da admissão</w:t>
      </w:r>
      <w:r w:rsidR="60161EAD" w:rsidRPr="00FF29B8">
        <w:rPr>
          <w:color w:val="000000" w:themeColor="text1"/>
          <w:sz w:val="22"/>
          <w:szCs w:val="22"/>
          <w:lang w:val="pt-BR"/>
        </w:rPr>
        <w:t xml:space="preserve">. </w:t>
      </w:r>
    </w:p>
    <w:p w14:paraId="41358CA6" w14:textId="089BEAF9" w:rsidR="0081157E" w:rsidRPr="004F76A6" w:rsidRDefault="0081157E" w:rsidP="004F76A6">
      <w:pPr>
        <w:widowControl w:val="0"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76A6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>Palavras-</w:t>
      </w:r>
      <w:r w:rsidR="004146B4" w:rsidRPr="004F76A6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>c</w:t>
      </w:r>
      <w:r w:rsidRPr="004F76A6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>have:</w:t>
      </w:r>
      <w:r w:rsidRPr="004F76A6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r w:rsidR="00A74C9F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Goteira esofágica, transtorno digestivo, neonato. </w:t>
      </w:r>
    </w:p>
    <w:p w14:paraId="7EA5CD1C" w14:textId="241DC8F9" w:rsidR="0081157E" w:rsidRPr="0081157E" w:rsidRDefault="5F56DCC8" w:rsidP="7D4626D5">
      <w:pPr>
        <w:widowControl w:val="0"/>
        <w:spacing w:after="0" w:line="240" w:lineRule="auto"/>
        <w:jc w:val="both"/>
        <w:rPr>
          <w:rFonts w:ascii="Times New Roman" w:eastAsia="Helvetica Neue" w:hAnsi="Times New Roman" w:cs="Times New Roman"/>
          <w:color w:val="000000"/>
        </w:rPr>
      </w:pPr>
      <w:r w:rsidRPr="7D4626D5">
        <w:rPr>
          <w:rFonts w:ascii="Times New Roman" w:eastAsia="Helvetica Neue" w:hAnsi="Times New Roman" w:cs="Times New Roman"/>
        </w:rPr>
        <w:t xml:space="preserve"> </w:t>
      </w:r>
      <w:r w:rsidR="78C9F2A9" w:rsidRPr="7D4626D5">
        <w:rPr>
          <w:rFonts w:ascii="Times New Roman" w:eastAsia="Helvetica Neue" w:hAnsi="Times New Roman" w:cs="Times New Roman"/>
        </w:rPr>
        <w:t xml:space="preserve"> </w:t>
      </w:r>
    </w:p>
    <w:p w14:paraId="1E60C857" w14:textId="77777777" w:rsidR="00E95FAF" w:rsidRDefault="00BE61DE" w:rsidP="00E95FAF">
      <w:pPr>
        <w:spacing w:after="0" w:line="360" w:lineRule="auto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C96F2D">
        <w:rPr>
          <w:rFonts w:ascii="Times New Roman" w:eastAsia="Arial" w:hAnsi="Times New Roman" w:cs="Times New Roman"/>
          <w:b/>
          <w:sz w:val="24"/>
          <w:szCs w:val="24"/>
        </w:rPr>
        <w:t>Introdução</w:t>
      </w:r>
      <w:r w:rsidR="00096391" w:rsidRPr="00C96F2D">
        <w:rPr>
          <w:rFonts w:ascii="Times New Roman" w:eastAsia="Arial" w:hAnsi="Times New Roman" w:cs="Times New Roman"/>
          <w:b/>
          <w:sz w:val="24"/>
          <w:szCs w:val="24"/>
        </w:rPr>
        <w:t>:</w:t>
      </w:r>
      <w:r w:rsidR="005F545F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</w:p>
    <w:p w14:paraId="6E8F9BE9" w14:textId="2C81056E" w:rsidR="00E95FAF" w:rsidRDefault="19A0AF68" w:rsidP="00933CCA">
      <w:pPr>
        <w:spacing w:after="0" w:line="360" w:lineRule="auto"/>
        <w:ind w:firstLine="720"/>
        <w:jc w:val="both"/>
        <w:rPr>
          <w:rFonts w:ascii="Times New Roman" w:eastAsia="Helvetica Neue" w:hAnsi="Times New Roman" w:cs="Times New Roman"/>
          <w:color w:val="000000"/>
          <w:sz w:val="24"/>
          <w:szCs w:val="24"/>
        </w:rPr>
      </w:pPr>
      <w:r w:rsidRPr="4E3F0B70">
        <w:rPr>
          <w:rFonts w:ascii="Times New Roman" w:eastAsia="Helvetica Neue" w:hAnsi="Times New Roman" w:cs="Times New Roman"/>
          <w:color w:val="000000" w:themeColor="text1"/>
          <w:sz w:val="24"/>
          <w:szCs w:val="24"/>
        </w:rPr>
        <w:t>A disfunção do sulco esofágico em bezerros alimentados exclusivamente com leite é uma condição que pode resultar no desvio do fluxo do leite para o</w:t>
      </w:r>
      <w:r w:rsidR="227BA481" w:rsidRPr="4E3F0B70">
        <w:rPr>
          <w:rFonts w:ascii="Times New Roman" w:eastAsia="Helvetica Neue" w:hAnsi="Times New Roman" w:cs="Times New Roman"/>
          <w:color w:val="000000" w:themeColor="text1"/>
          <w:sz w:val="24"/>
          <w:szCs w:val="24"/>
        </w:rPr>
        <w:t xml:space="preserve"> </w:t>
      </w:r>
      <w:r w:rsidRPr="4E3F0B70">
        <w:rPr>
          <w:rFonts w:ascii="Times New Roman" w:eastAsia="Helvetica Neue" w:hAnsi="Times New Roman" w:cs="Times New Roman"/>
          <w:color w:val="000000" w:themeColor="text1"/>
          <w:sz w:val="24"/>
          <w:szCs w:val="24"/>
        </w:rPr>
        <w:t xml:space="preserve">rúmen, em vez de seguir sua rota normal para o abomaso. Essa alteração fisiológica caracteriza a </w:t>
      </w:r>
      <w:r w:rsidR="6A0B3680" w:rsidRPr="4E3F0B70">
        <w:rPr>
          <w:rFonts w:ascii="Times New Roman" w:eastAsia="Helvetica Neue" w:hAnsi="Times New Roman" w:cs="Times New Roman"/>
          <w:color w:val="000000" w:themeColor="text1"/>
          <w:sz w:val="24"/>
          <w:szCs w:val="24"/>
        </w:rPr>
        <w:t>“</w:t>
      </w:r>
      <w:r w:rsidR="234B3D4D" w:rsidRPr="4E3F0B70">
        <w:rPr>
          <w:rFonts w:ascii="Times New Roman" w:eastAsia="Helvetica Neue" w:hAnsi="Times New Roman" w:cs="Times New Roman"/>
          <w:color w:val="000000" w:themeColor="text1"/>
          <w:sz w:val="24"/>
          <w:szCs w:val="24"/>
        </w:rPr>
        <w:t>síndrome do bebedor</w:t>
      </w:r>
      <w:r w:rsidRPr="4E3F0B70">
        <w:rPr>
          <w:rFonts w:ascii="Times New Roman" w:eastAsia="Helvetica Neue" w:hAnsi="Times New Roman" w:cs="Times New Roman"/>
          <w:color w:val="000000" w:themeColor="text1"/>
          <w:sz w:val="24"/>
          <w:szCs w:val="24"/>
        </w:rPr>
        <w:t xml:space="preserve"> ruminal</w:t>
      </w:r>
      <w:r w:rsidR="08B2EA87" w:rsidRPr="4E3F0B70">
        <w:rPr>
          <w:rFonts w:ascii="Times New Roman" w:eastAsia="Helvetica Neue" w:hAnsi="Times New Roman" w:cs="Times New Roman"/>
          <w:color w:val="000000" w:themeColor="text1"/>
          <w:sz w:val="24"/>
          <w:szCs w:val="24"/>
        </w:rPr>
        <w:t>”</w:t>
      </w:r>
      <w:r w:rsidR="234B3D4D" w:rsidRPr="4E3F0B70">
        <w:rPr>
          <w:rFonts w:ascii="Times New Roman" w:eastAsia="Helvetica Neue" w:hAnsi="Times New Roman" w:cs="Times New Roman"/>
          <w:color w:val="000000" w:themeColor="text1"/>
          <w:sz w:val="24"/>
          <w:szCs w:val="24"/>
        </w:rPr>
        <w:t xml:space="preserve"> </w:t>
      </w:r>
      <w:r w:rsidRPr="4E3F0B70">
        <w:rPr>
          <w:rFonts w:ascii="Times New Roman" w:eastAsia="Helvetica Neue" w:hAnsi="Times New Roman" w:cs="Times New Roman"/>
          <w:color w:val="000000" w:themeColor="text1"/>
          <w:sz w:val="24"/>
          <w:szCs w:val="24"/>
        </w:rPr>
        <w:t>ou acúmulo de leite no retículo-rúmen (</w:t>
      </w:r>
      <w:r w:rsidR="27E2904A" w:rsidRPr="4E3F0B70">
        <w:rPr>
          <w:rFonts w:ascii="Times New Roman" w:eastAsia="Helvetica Neue" w:hAnsi="Times New Roman" w:cs="Times New Roman"/>
          <w:color w:val="000000" w:themeColor="text1"/>
          <w:sz w:val="24"/>
          <w:szCs w:val="24"/>
        </w:rPr>
        <w:t>ADE</w:t>
      </w:r>
      <w:r w:rsidR="73B29E5D" w:rsidRPr="4E3F0B70">
        <w:rPr>
          <w:rFonts w:ascii="Times New Roman" w:eastAsia="Helvetica Neue" w:hAnsi="Times New Roman" w:cs="Times New Roman"/>
          <w:color w:val="000000" w:themeColor="text1"/>
          <w:sz w:val="24"/>
          <w:szCs w:val="24"/>
        </w:rPr>
        <w:t>TUNJI</w:t>
      </w:r>
      <w:r w:rsidRPr="4E3F0B70">
        <w:rPr>
          <w:rFonts w:ascii="Times New Roman" w:eastAsia="Helvetica Neue" w:hAnsi="Times New Roman" w:cs="Times New Roman"/>
          <w:color w:val="000000" w:themeColor="text1"/>
          <w:sz w:val="24"/>
          <w:szCs w:val="24"/>
        </w:rPr>
        <w:t xml:space="preserve"> et al., 2016). Além de comprometer a digestão adequada do leite, essa condição predispõe os bezerros à acidose ruminal fermentativa, que pode resultar em ulceração e necrose da mucosa do rúmen, bem como em episódios frequentes de timpanismo ou inchaço abdominal </w:t>
      </w:r>
      <w:r w:rsidR="0946E2A9" w:rsidRPr="4E3F0B70">
        <w:rPr>
          <w:rFonts w:ascii="Times New Roman" w:eastAsia="Helvetica Neue" w:hAnsi="Times New Roman" w:cs="Times New Roman"/>
          <w:color w:val="000000" w:themeColor="text1"/>
          <w:sz w:val="24"/>
          <w:szCs w:val="24"/>
        </w:rPr>
        <w:t>(</w:t>
      </w:r>
      <w:r w:rsidRPr="4E3F0B70">
        <w:rPr>
          <w:rFonts w:ascii="Times New Roman" w:eastAsia="Helvetica Neue" w:hAnsi="Times New Roman" w:cs="Times New Roman"/>
          <w:color w:val="000000" w:themeColor="text1"/>
          <w:sz w:val="24"/>
          <w:szCs w:val="24"/>
        </w:rPr>
        <w:t>K</w:t>
      </w:r>
      <w:r w:rsidR="0946E2A9" w:rsidRPr="4E3F0B70">
        <w:rPr>
          <w:rFonts w:ascii="Times New Roman" w:eastAsia="Helvetica Neue" w:hAnsi="Times New Roman" w:cs="Times New Roman"/>
          <w:color w:val="000000" w:themeColor="text1"/>
          <w:sz w:val="24"/>
          <w:szCs w:val="24"/>
        </w:rPr>
        <w:t xml:space="preserve">ABA </w:t>
      </w:r>
      <w:r w:rsidRPr="4E3F0B70">
        <w:rPr>
          <w:rFonts w:ascii="Times New Roman" w:eastAsia="Helvetica Neue" w:hAnsi="Times New Roman" w:cs="Times New Roman"/>
          <w:color w:val="000000" w:themeColor="text1"/>
          <w:sz w:val="24"/>
          <w:szCs w:val="24"/>
        </w:rPr>
        <w:t>et al., 2018).</w:t>
      </w:r>
    </w:p>
    <w:p w14:paraId="3989A2CB" w14:textId="5B52C574" w:rsidR="001D6EB0" w:rsidRDefault="11E4D5F2" w:rsidP="4E3F0B70">
      <w:pPr>
        <w:spacing w:after="0" w:line="360" w:lineRule="auto"/>
        <w:ind w:firstLine="720"/>
        <w:jc w:val="both"/>
        <w:rPr>
          <w:rFonts w:ascii="Times New Roman" w:eastAsia="Helvetica Neue" w:hAnsi="Times New Roman" w:cs="Times New Roman"/>
          <w:color w:val="000000" w:themeColor="text1"/>
          <w:sz w:val="24"/>
          <w:szCs w:val="24"/>
        </w:rPr>
      </w:pPr>
      <w:r w:rsidRPr="4E3F0B70">
        <w:rPr>
          <w:rFonts w:ascii="Times New Roman" w:eastAsia="Helvetica Neue" w:hAnsi="Times New Roman" w:cs="Times New Roman"/>
          <w:color w:val="000000" w:themeColor="text1"/>
          <w:sz w:val="24"/>
          <w:szCs w:val="24"/>
        </w:rPr>
        <w:t>Os bezerros afetado</w:t>
      </w:r>
      <w:r w:rsidR="7436C701" w:rsidRPr="4E3F0B70">
        <w:rPr>
          <w:rFonts w:ascii="Times New Roman" w:eastAsia="Helvetica Neue" w:hAnsi="Times New Roman" w:cs="Times New Roman"/>
          <w:color w:val="000000" w:themeColor="text1"/>
          <w:sz w:val="24"/>
          <w:szCs w:val="24"/>
        </w:rPr>
        <w:t>s</w:t>
      </w:r>
      <w:r w:rsidRPr="4E3F0B70">
        <w:rPr>
          <w:rFonts w:ascii="Times New Roman" w:eastAsia="Helvetica Neue" w:hAnsi="Times New Roman" w:cs="Times New Roman"/>
          <w:color w:val="000000" w:themeColor="text1"/>
          <w:sz w:val="24"/>
          <w:szCs w:val="24"/>
        </w:rPr>
        <w:t xml:space="preserve"> apresentam uma deficiência no reflexo do sulco reticular durante a ingestão de leite, resultando em um influ</w:t>
      </w:r>
      <w:r w:rsidR="686C293D" w:rsidRPr="4E3F0B70">
        <w:rPr>
          <w:rFonts w:ascii="Times New Roman" w:eastAsia="Helvetica Neue" w:hAnsi="Times New Roman" w:cs="Times New Roman"/>
          <w:color w:val="000000" w:themeColor="text1"/>
          <w:sz w:val="24"/>
          <w:szCs w:val="24"/>
        </w:rPr>
        <w:t xml:space="preserve">xo </w:t>
      </w:r>
      <w:r w:rsidRPr="4E3F0B70">
        <w:rPr>
          <w:rFonts w:ascii="Times New Roman" w:eastAsia="Helvetica Neue" w:hAnsi="Times New Roman" w:cs="Times New Roman"/>
          <w:color w:val="000000" w:themeColor="text1"/>
          <w:sz w:val="24"/>
          <w:szCs w:val="24"/>
        </w:rPr>
        <w:t>significativo de leite para o rúmen. Durante o período em que o leite permanece no rúmen, ocorre fermentação, gerando ácidos graxos voláteis e lactato, o que causa uma redução acentuada no pH ruminal</w:t>
      </w:r>
      <w:r w:rsidR="365A9792" w:rsidRPr="4E3F0B70">
        <w:rPr>
          <w:rFonts w:ascii="Times New Roman" w:eastAsia="Helvetica Neue" w:hAnsi="Times New Roman" w:cs="Times New Roman"/>
          <w:color w:val="000000" w:themeColor="text1"/>
          <w:sz w:val="24"/>
          <w:szCs w:val="24"/>
        </w:rPr>
        <w:t>.</w:t>
      </w:r>
      <w:r w:rsidR="4BA38C56" w:rsidRPr="4E3F0B70">
        <w:rPr>
          <w:rFonts w:ascii="Times New Roman" w:eastAsia="Helvetica Neue" w:hAnsi="Times New Roman" w:cs="Times New Roman"/>
          <w:color w:val="000000" w:themeColor="text1"/>
          <w:sz w:val="24"/>
          <w:szCs w:val="24"/>
        </w:rPr>
        <w:t xml:space="preserve"> </w:t>
      </w:r>
      <w:r w:rsidR="57FD0174" w:rsidRPr="4E3F0B70">
        <w:rPr>
          <w:rFonts w:ascii="Times New Roman" w:eastAsia="Helvetica Neue" w:hAnsi="Times New Roman" w:cs="Times New Roman"/>
          <w:color w:val="000000" w:themeColor="text1"/>
          <w:sz w:val="24"/>
          <w:szCs w:val="24"/>
        </w:rPr>
        <w:t>Os bezerros afetados</w:t>
      </w:r>
      <w:r w:rsidRPr="4E3F0B70">
        <w:rPr>
          <w:rFonts w:ascii="Times New Roman" w:eastAsia="Helvetica Neue" w:hAnsi="Times New Roman" w:cs="Times New Roman"/>
          <w:color w:val="000000" w:themeColor="text1"/>
          <w:sz w:val="24"/>
          <w:szCs w:val="24"/>
        </w:rPr>
        <w:t xml:space="preserve"> geralmente apresentam crescimento reduzido, indicando um desequilíbrio no balanço energético e proteico (B</w:t>
      </w:r>
      <w:r w:rsidR="365A9792" w:rsidRPr="4E3F0B70">
        <w:rPr>
          <w:rFonts w:ascii="Times New Roman" w:eastAsia="Helvetica Neue" w:hAnsi="Times New Roman" w:cs="Times New Roman"/>
          <w:color w:val="000000" w:themeColor="text1"/>
          <w:sz w:val="24"/>
          <w:szCs w:val="24"/>
        </w:rPr>
        <w:t>REUKINK</w:t>
      </w:r>
      <w:r w:rsidRPr="4E3F0B70">
        <w:rPr>
          <w:rFonts w:ascii="Times New Roman" w:eastAsia="Helvetica Neue" w:hAnsi="Times New Roman" w:cs="Times New Roman"/>
          <w:color w:val="000000" w:themeColor="text1"/>
          <w:sz w:val="24"/>
          <w:szCs w:val="24"/>
        </w:rPr>
        <w:t xml:space="preserve"> et al., 1988). </w:t>
      </w:r>
    </w:p>
    <w:p w14:paraId="072C9B45" w14:textId="55024CC3" w:rsidR="182D5B55" w:rsidRDefault="57A05180" w:rsidP="7D4626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7D4626D5">
        <w:rPr>
          <w:rFonts w:ascii="Times New Roman" w:hAnsi="Times New Roman" w:cs="Times New Roman"/>
          <w:sz w:val="24"/>
          <w:szCs w:val="24"/>
          <w:lang w:eastAsia="en-US"/>
        </w:rPr>
        <w:lastRenderedPageBreak/>
        <w:t xml:space="preserve">O objetivo deste trabalho é relatar o caso de síndrome do bebedor ruminal </w:t>
      </w:r>
      <w:r w:rsidR="000C2B16">
        <w:rPr>
          <w:rFonts w:ascii="Times New Roman" w:hAnsi="Times New Roman" w:cs="Times New Roman"/>
          <w:sz w:val="24"/>
          <w:szCs w:val="24"/>
          <w:lang w:eastAsia="en-US"/>
        </w:rPr>
        <w:t xml:space="preserve">em um bezerro. </w:t>
      </w:r>
    </w:p>
    <w:p w14:paraId="00FB2A85" w14:textId="2D859873" w:rsidR="7D4626D5" w:rsidRPr="00221284" w:rsidRDefault="7D4626D5" w:rsidP="7D462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45C237CB" w14:textId="692E0904" w:rsidR="007F2850" w:rsidRPr="00221284" w:rsidRDefault="00F82C46" w:rsidP="182D5B5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21284">
        <w:rPr>
          <w:rFonts w:ascii="Times New Roman" w:hAnsi="Times New Roman" w:cs="Times New Roman"/>
          <w:b/>
          <w:bCs/>
          <w:sz w:val="24"/>
          <w:szCs w:val="24"/>
        </w:rPr>
        <w:t>Relato de caso</w:t>
      </w:r>
      <w:r w:rsidR="005F545F" w:rsidRPr="0022128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7D844AA" w14:textId="1C707335" w:rsidR="007F2850" w:rsidRPr="00221284" w:rsidRDefault="57A05180" w:rsidP="00221284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" w:firstLine="720"/>
        <w:jc w:val="both"/>
        <w:rPr>
          <w:color w:val="000000" w:themeColor="text1"/>
          <w:lang w:val="pt-BR"/>
        </w:rPr>
      </w:pPr>
      <w:r w:rsidRPr="00221284">
        <w:rPr>
          <w:rFonts w:eastAsia="Calibri"/>
          <w:lang w:val="pt-BR"/>
        </w:rPr>
        <w:t>Um bezerro macho da raça Gir, com 18 dias de vida, foi atendido</w:t>
      </w:r>
      <w:r w:rsidR="000C2B16" w:rsidRPr="00221284">
        <w:rPr>
          <w:rFonts w:eastAsia="Calibri"/>
          <w:lang w:val="pt-BR"/>
        </w:rPr>
        <w:t xml:space="preserve"> no</w:t>
      </w:r>
      <w:r w:rsidRPr="00221284">
        <w:rPr>
          <w:rFonts w:eastAsia="Calibri"/>
          <w:lang w:val="pt-BR"/>
        </w:rPr>
        <w:t xml:space="preserve"> </w:t>
      </w:r>
      <w:r w:rsidRPr="00221284">
        <w:rPr>
          <w:color w:val="000000" w:themeColor="text1"/>
          <w:lang w:val="pt-BR"/>
        </w:rPr>
        <w:t>HOVET – UNILEÃO</w:t>
      </w:r>
      <w:r w:rsidR="000C2B16" w:rsidRPr="00221284">
        <w:rPr>
          <w:color w:val="000000" w:themeColor="text1"/>
          <w:lang w:val="pt-BR"/>
        </w:rPr>
        <w:t>, com queixa de que ao nascimento não conseguiu se alimentar na mãe, em decorrência da mesma possuir os tetos grossos. O proprietário relatou que tentou colocar para mamar em outras vacas ou fornecer leit</w:t>
      </w:r>
      <w:r w:rsidR="00221613">
        <w:rPr>
          <w:color w:val="000000" w:themeColor="text1"/>
          <w:lang w:val="pt-BR"/>
        </w:rPr>
        <w:t>e</w:t>
      </w:r>
      <w:r w:rsidR="000C2B16" w:rsidRPr="00221284">
        <w:rPr>
          <w:color w:val="000000" w:themeColor="text1"/>
          <w:lang w:val="pt-BR"/>
        </w:rPr>
        <w:t xml:space="preserve"> na mamadeira, no entanto o bezerro não aceitou. Relatou também que o mesmo vinha sendo alimentado com a ingestão forçada de leite por meio de uma garrafa com bico improvisado. </w:t>
      </w:r>
    </w:p>
    <w:p w14:paraId="123E36E8" w14:textId="173DA585" w:rsidR="00221284" w:rsidRDefault="00221284" w:rsidP="7D4626D5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" w:firstLine="720"/>
        <w:jc w:val="both"/>
        <w:rPr>
          <w:rFonts w:eastAsia="Calibri"/>
          <w:lang w:val="pt-BR"/>
        </w:rPr>
      </w:pPr>
      <w:r w:rsidRPr="004F76A6">
        <w:rPr>
          <w:color w:val="000000" w:themeColor="text1"/>
          <w:lang w:val="pt-BR"/>
        </w:rPr>
        <w:t>No exame físico constatou-se</w:t>
      </w:r>
      <w:r w:rsidRPr="004F76A6">
        <w:rPr>
          <w:color w:val="000000" w:themeColor="text1"/>
        </w:rPr>
        <w:t xml:space="preserve"> </w:t>
      </w:r>
      <w:r w:rsidRPr="004F76A6">
        <w:rPr>
          <w:rFonts w:eastAsia="Calibri"/>
          <w:lang w:val="pt-BR"/>
        </w:rPr>
        <w:t xml:space="preserve">escore corporal 2, </w:t>
      </w:r>
      <w:r>
        <w:rPr>
          <w:rFonts w:eastAsia="Calibri"/>
          <w:lang w:val="pt-BR"/>
        </w:rPr>
        <w:t xml:space="preserve">em </w:t>
      </w:r>
      <w:r w:rsidRPr="004F76A6">
        <w:rPr>
          <w:rFonts w:eastAsia="Calibri"/>
          <w:lang w:val="pt-BR"/>
        </w:rPr>
        <w:t xml:space="preserve">estação, </w:t>
      </w:r>
      <w:r>
        <w:rPr>
          <w:rFonts w:eastAsia="Calibri"/>
          <w:lang w:val="pt-BR"/>
        </w:rPr>
        <w:t>letárgico e com relutância a se movimentar, com</w:t>
      </w:r>
      <w:r w:rsidRPr="004F76A6">
        <w:rPr>
          <w:rFonts w:eastAsia="Calibri"/>
          <w:lang w:val="pt-BR"/>
        </w:rPr>
        <w:t xml:space="preserve"> distensão abdominal no</w:t>
      </w:r>
      <w:r>
        <w:rPr>
          <w:rFonts w:eastAsia="Calibri"/>
          <w:lang w:val="pt-BR"/>
        </w:rPr>
        <w:t xml:space="preserve"> antímero</w:t>
      </w:r>
      <w:r w:rsidRPr="004F76A6">
        <w:rPr>
          <w:rFonts w:eastAsia="Calibri"/>
          <w:lang w:val="pt-BR"/>
        </w:rPr>
        <w:t xml:space="preserve"> esquerdo, com presença de timpania e chapinhar de líquido.</w:t>
      </w:r>
      <w:r>
        <w:rPr>
          <w:rFonts w:eastAsia="Calibri"/>
          <w:lang w:val="pt-BR"/>
        </w:rPr>
        <w:t xml:space="preserve"> </w:t>
      </w:r>
      <w:r w:rsidRPr="004F76A6">
        <w:rPr>
          <w:rFonts w:eastAsia="Calibri"/>
          <w:lang w:val="pt-BR"/>
        </w:rPr>
        <w:t>Os sinais vitais indicaram frequência cardíaca de 88 bpm, frequência respiratória de 32 movimentos por minuto</w:t>
      </w:r>
      <w:r>
        <w:rPr>
          <w:rFonts w:eastAsia="Calibri"/>
          <w:lang w:val="pt-BR"/>
        </w:rPr>
        <w:t>,</w:t>
      </w:r>
      <w:r w:rsidRPr="004F76A6">
        <w:rPr>
          <w:rFonts w:eastAsia="Calibri"/>
          <w:lang w:val="pt-BR"/>
        </w:rPr>
        <w:t xml:space="preserve"> temperatura </w:t>
      </w:r>
      <w:r>
        <w:rPr>
          <w:rFonts w:eastAsia="Calibri"/>
          <w:lang w:val="pt-BR"/>
        </w:rPr>
        <w:t xml:space="preserve">retal </w:t>
      </w:r>
      <w:r w:rsidRPr="004F76A6">
        <w:rPr>
          <w:rFonts w:eastAsia="Calibri"/>
          <w:lang w:val="pt-BR"/>
        </w:rPr>
        <w:t>40,1°C</w:t>
      </w:r>
      <w:r>
        <w:rPr>
          <w:rFonts w:eastAsia="Calibri"/>
          <w:lang w:val="pt-BR"/>
        </w:rPr>
        <w:t xml:space="preserve">, desidratação moderada de 8% e diarreia. </w:t>
      </w:r>
    </w:p>
    <w:p w14:paraId="41E633F4" w14:textId="334E18A0" w:rsidR="00221284" w:rsidRDefault="00221284" w:rsidP="7D4626D5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" w:firstLine="720"/>
        <w:jc w:val="both"/>
        <w:rPr>
          <w:color w:val="000000" w:themeColor="text1"/>
          <w:lang w:val="pt-BR"/>
        </w:rPr>
      </w:pPr>
      <w:r>
        <w:rPr>
          <w:rFonts w:eastAsia="Calibri"/>
          <w:lang w:val="pt-BR"/>
        </w:rPr>
        <w:t xml:space="preserve">Foi realizada sondagem oro-ruminal e notou-se refluxo espontâneo de conteúdo líquido com coágulos, de coloração esbranquiçada e de odor fétido. </w:t>
      </w:r>
      <w:r w:rsidRPr="004F76A6">
        <w:rPr>
          <w:color w:val="000000" w:themeColor="text1"/>
          <w:lang w:val="pt-BR"/>
        </w:rPr>
        <w:t xml:space="preserve">Com base nos achados clínicos, confirmou-se o diagnóstico de </w:t>
      </w:r>
      <w:r>
        <w:rPr>
          <w:color w:val="000000" w:themeColor="text1"/>
          <w:lang w:val="pt-BR"/>
        </w:rPr>
        <w:t>s</w:t>
      </w:r>
      <w:r w:rsidRPr="004F76A6">
        <w:rPr>
          <w:color w:val="000000" w:themeColor="text1"/>
          <w:lang w:val="pt-BR"/>
        </w:rPr>
        <w:t xml:space="preserve">índrome do </w:t>
      </w:r>
      <w:r>
        <w:rPr>
          <w:color w:val="000000" w:themeColor="text1"/>
          <w:lang w:val="pt-BR"/>
        </w:rPr>
        <w:t>b</w:t>
      </w:r>
      <w:r w:rsidRPr="004F76A6">
        <w:rPr>
          <w:color w:val="000000" w:themeColor="text1"/>
          <w:lang w:val="pt-BR"/>
        </w:rPr>
        <w:t xml:space="preserve">ebedor </w:t>
      </w:r>
      <w:r>
        <w:rPr>
          <w:color w:val="000000" w:themeColor="text1"/>
          <w:lang w:val="pt-BR"/>
        </w:rPr>
        <w:t>r</w:t>
      </w:r>
      <w:r w:rsidRPr="004F76A6">
        <w:rPr>
          <w:color w:val="000000" w:themeColor="text1"/>
          <w:lang w:val="pt-BR"/>
        </w:rPr>
        <w:t>uminal</w:t>
      </w:r>
      <w:r>
        <w:rPr>
          <w:color w:val="000000" w:themeColor="text1"/>
          <w:lang w:val="pt-BR"/>
        </w:rPr>
        <w:t xml:space="preserve"> (Figura 1). </w:t>
      </w:r>
    </w:p>
    <w:p w14:paraId="06BA8481" w14:textId="77777777" w:rsidR="009F57CB" w:rsidRPr="009F57CB" w:rsidRDefault="009F57CB" w:rsidP="7D4626D5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" w:firstLine="720"/>
        <w:jc w:val="both"/>
        <w:rPr>
          <w:color w:val="000000" w:themeColor="text1"/>
          <w:sz w:val="16"/>
          <w:szCs w:val="16"/>
          <w:lang w:val="pt-BR"/>
        </w:rPr>
      </w:pPr>
    </w:p>
    <w:p w14:paraId="1861C63E" w14:textId="42CF2FE8" w:rsidR="009F57CB" w:rsidRPr="00884299" w:rsidRDefault="009F57CB" w:rsidP="009F57CB">
      <w:pPr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Figura 1. </w:t>
      </w:r>
      <w:r w:rsidR="00884299">
        <w:rPr>
          <w:rFonts w:ascii="Times New Roman" w:eastAsia="Times New Roman" w:hAnsi="Times New Roman" w:cs="Times New Roman"/>
          <w:bCs/>
          <w:sz w:val="24"/>
          <w:szCs w:val="24"/>
        </w:rPr>
        <w:t xml:space="preserve">A – Conteúdo ruminal de coloração esbranquiçada com presença de coágulos. B – </w:t>
      </w:r>
      <w:r w:rsidR="00A15A9A">
        <w:rPr>
          <w:rFonts w:ascii="Times New Roman" w:eastAsia="Times New Roman" w:hAnsi="Times New Roman" w:cs="Times New Roman"/>
          <w:bCs/>
          <w:sz w:val="24"/>
          <w:szCs w:val="24"/>
        </w:rPr>
        <w:t>Bezerro</w:t>
      </w:r>
      <w:r w:rsidR="00884299">
        <w:rPr>
          <w:rFonts w:ascii="Times New Roman" w:eastAsia="Times New Roman" w:hAnsi="Times New Roman" w:cs="Times New Roman"/>
          <w:bCs/>
          <w:sz w:val="24"/>
          <w:szCs w:val="24"/>
        </w:rPr>
        <w:t xml:space="preserve"> recebendo </w:t>
      </w:r>
      <w:r w:rsidR="00A15A9A">
        <w:rPr>
          <w:rFonts w:ascii="Times New Roman" w:eastAsia="Times New Roman" w:hAnsi="Times New Roman" w:cs="Times New Roman"/>
          <w:bCs/>
          <w:sz w:val="24"/>
          <w:szCs w:val="24"/>
        </w:rPr>
        <w:t>f</w:t>
      </w:r>
      <w:r w:rsidR="00884299">
        <w:rPr>
          <w:rFonts w:ascii="Times New Roman" w:eastAsia="Times New Roman" w:hAnsi="Times New Roman" w:cs="Times New Roman"/>
          <w:bCs/>
          <w:sz w:val="24"/>
          <w:szCs w:val="24"/>
        </w:rPr>
        <w:t xml:space="preserve">luidoterapia endovenosa.  </w:t>
      </w:r>
    </w:p>
    <w:p w14:paraId="2D1D5550" w14:textId="1E80A737" w:rsidR="009F57CB" w:rsidRDefault="009F57CB" w:rsidP="00884299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"/>
        <w:jc w:val="both"/>
        <w:rPr>
          <w:color w:val="000000" w:themeColor="text1"/>
          <w:lang w:val="pt-BR"/>
        </w:rPr>
      </w:pPr>
      <w:r w:rsidRPr="009F57CB">
        <w:rPr>
          <w:noProof/>
          <w:color w:val="000000" w:themeColor="text1"/>
          <w:lang w:val="pt-BR"/>
        </w:rPr>
        <w:drawing>
          <wp:anchor distT="0" distB="0" distL="114300" distR="114300" simplePos="0" relativeHeight="251658240" behindDoc="0" locked="0" layoutInCell="1" allowOverlap="1" wp14:anchorId="7EFBD420" wp14:editId="784B1580">
            <wp:simplePos x="0" y="0"/>
            <wp:positionH relativeFrom="column">
              <wp:posOffset>560061</wp:posOffset>
            </wp:positionH>
            <wp:positionV relativeFrom="paragraph">
              <wp:posOffset>80645</wp:posOffset>
            </wp:positionV>
            <wp:extent cx="4452620" cy="2703830"/>
            <wp:effectExtent l="19050" t="19050" r="24130" b="20320"/>
            <wp:wrapThrough wrapText="bothSides">
              <wp:wrapPolygon edited="0">
                <wp:start x="-92" y="-152"/>
                <wp:lineTo x="-92" y="21610"/>
                <wp:lineTo x="21625" y="21610"/>
                <wp:lineTo x="21625" y="-152"/>
                <wp:lineTo x="-92" y="-152"/>
              </wp:wrapPolygon>
            </wp:wrapThrough>
            <wp:docPr id="92317146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171469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"/>
                    <a:stretch/>
                  </pic:blipFill>
                  <pic:spPr bwMode="auto">
                    <a:xfrm>
                      <a:off x="0" y="0"/>
                      <a:ext cx="4452620" cy="270383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D01A0" w14:textId="67AE22F9" w:rsidR="009F57CB" w:rsidRDefault="009F57CB" w:rsidP="7D4626D5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" w:firstLine="720"/>
        <w:jc w:val="both"/>
        <w:rPr>
          <w:color w:val="000000" w:themeColor="text1"/>
          <w:lang w:val="pt-BR"/>
        </w:rPr>
      </w:pPr>
    </w:p>
    <w:p w14:paraId="221266F9" w14:textId="110FDB65" w:rsidR="009F57CB" w:rsidRDefault="009F57CB" w:rsidP="7D4626D5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" w:firstLine="720"/>
        <w:jc w:val="both"/>
        <w:rPr>
          <w:color w:val="000000" w:themeColor="text1"/>
          <w:lang w:val="pt-BR"/>
        </w:rPr>
      </w:pPr>
    </w:p>
    <w:p w14:paraId="587110CA" w14:textId="5DA5E3A6" w:rsidR="009F57CB" w:rsidRDefault="009F57CB" w:rsidP="7D4626D5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" w:firstLine="720"/>
        <w:jc w:val="both"/>
        <w:rPr>
          <w:color w:val="000000" w:themeColor="text1"/>
          <w:lang w:val="pt-BR"/>
        </w:rPr>
      </w:pPr>
    </w:p>
    <w:p w14:paraId="3A4B2B3E" w14:textId="4488D3B6" w:rsidR="009F57CB" w:rsidRDefault="009F57CB" w:rsidP="7D4626D5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" w:firstLine="720"/>
        <w:jc w:val="both"/>
        <w:rPr>
          <w:color w:val="000000" w:themeColor="text1"/>
          <w:lang w:val="pt-BR"/>
        </w:rPr>
      </w:pPr>
    </w:p>
    <w:p w14:paraId="11AC7635" w14:textId="1CEED88B" w:rsidR="009F57CB" w:rsidRDefault="009F57CB" w:rsidP="7D4626D5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" w:firstLine="720"/>
        <w:jc w:val="both"/>
        <w:rPr>
          <w:color w:val="000000" w:themeColor="text1"/>
          <w:lang w:val="pt-BR"/>
        </w:rPr>
      </w:pPr>
    </w:p>
    <w:p w14:paraId="3DC6A5C8" w14:textId="50C32D57" w:rsidR="009F57CB" w:rsidRDefault="009F57CB" w:rsidP="7D4626D5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" w:firstLine="720"/>
        <w:jc w:val="both"/>
        <w:rPr>
          <w:color w:val="000000" w:themeColor="text1"/>
          <w:lang w:val="pt-BR"/>
        </w:rPr>
      </w:pPr>
    </w:p>
    <w:p w14:paraId="700C310E" w14:textId="77777777" w:rsidR="00884299" w:rsidRDefault="00884299" w:rsidP="00884299">
      <w:pPr>
        <w:spacing w:after="0" w:line="360" w:lineRule="auto"/>
        <w:ind w:left="1440" w:hanging="14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78C0CA" w14:textId="77777777" w:rsidR="00884299" w:rsidRDefault="00884299" w:rsidP="00884299">
      <w:pPr>
        <w:spacing w:after="0" w:line="360" w:lineRule="auto"/>
        <w:ind w:left="1440" w:hanging="14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A3E504" w14:textId="77777777" w:rsidR="00884299" w:rsidRDefault="00884299" w:rsidP="00884299">
      <w:pPr>
        <w:spacing w:after="0" w:line="360" w:lineRule="auto"/>
        <w:ind w:left="1440" w:hanging="14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79F4B5" w14:textId="77777777" w:rsidR="00884299" w:rsidRDefault="00884299" w:rsidP="00884299">
      <w:pPr>
        <w:spacing w:after="0" w:line="360" w:lineRule="auto"/>
        <w:ind w:left="1440" w:hanging="14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621160" w14:textId="51DC753D" w:rsidR="00884299" w:rsidRDefault="00884299" w:rsidP="00884299">
      <w:pPr>
        <w:spacing w:after="0" w:line="360" w:lineRule="auto"/>
        <w:ind w:left="1440" w:hanging="14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Fonte: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HOVET-UNILEAO, 2024.</w:t>
      </w:r>
    </w:p>
    <w:p w14:paraId="3BC0BFE3" w14:textId="03D8C354" w:rsidR="00221284" w:rsidRPr="004F76A6" w:rsidRDefault="00221284" w:rsidP="00221284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" w:firstLine="720"/>
        <w:jc w:val="both"/>
        <w:rPr>
          <w:rFonts w:eastAsia="Calibri"/>
          <w:lang w:val="pt-BR"/>
        </w:rPr>
      </w:pPr>
      <w:r>
        <w:rPr>
          <w:color w:val="000000" w:themeColor="text1"/>
          <w:lang w:val="pt-BR"/>
        </w:rPr>
        <w:t>Como medida terapêutica foi realizada</w:t>
      </w:r>
      <w:r w:rsidRPr="004F76A6">
        <w:rPr>
          <w:rFonts w:eastAsia="Calibri"/>
          <w:lang w:val="pt-BR"/>
        </w:rPr>
        <w:t xml:space="preserve"> sifonagem do conteúdo ruminal seguida de administração de fluido ruminal (200m</w:t>
      </w:r>
      <w:r>
        <w:rPr>
          <w:rFonts w:eastAsia="Calibri"/>
          <w:lang w:val="pt-BR"/>
        </w:rPr>
        <w:t>L via sonda</w:t>
      </w:r>
      <w:r w:rsidRPr="004F76A6">
        <w:rPr>
          <w:rFonts w:eastAsia="Calibri"/>
          <w:lang w:val="pt-BR"/>
        </w:rPr>
        <w:t>) com adição de 20g de Organew</w:t>
      </w:r>
      <w:r>
        <w:rPr>
          <w:color w:val="1F2023"/>
        </w:rPr>
        <w:t>®</w:t>
      </w:r>
      <w:r w:rsidRPr="004F76A6">
        <w:rPr>
          <w:rFonts w:eastAsia="Calibri"/>
          <w:lang w:val="pt-BR"/>
        </w:rPr>
        <w:t>.</w:t>
      </w:r>
      <w:r>
        <w:rPr>
          <w:rFonts w:eastAsia="Calibri"/>
          <w:lang w:val="pt-BR"/>
        </w:rPr>
        <w:t xml:space="preserve"> </w:t>
      </w:r>
      <w:r w:rsidRPr="004F76A6">
        <w:rPr>
          <w:color w:val="000000" w:themeColor="text1"/>
          <w:lang w:val="pt-BR"/>
        </w:rPr>
        <w:t>Instituiu-</w:t>
      </w:r>
      <w:r w:rsidRPr="004F76A6">
        <w:rPr>
          <w:color w:val="000000" w:themeColor="text1"/>
          <w:lang w:val="pt-BR"/>
        </w:rPr>
        <w:lastRenderedPageBreak/>
        <w:t xml:space="preserve">se um protocolo terapêutico </w:t>
      </w:r>
      <w:r>
        <w:rPr>
          <w:color w:val="000000" w:themeColor="text1"/>
          <w:lang w:val="pt-BR"/>
        </w:rPr>
        <w:t xml:space="preserve">medicamentoso </w:t>
      </w:r>
      <w:r w:rsidRPr="004F76A6">
        <w:rPr>
          <w:color w:val="000000" w:themeColor="text1"/>
          <w:lang w:val="pt-BR"/>
        </w:rPr>
        <w:t xml:space="preserve">incluindo </w:t>
      </w:r>
      <w:r w:rsidRPr="004F76A6">
        <w:rPr>
          <w:rFonts w:eastAsia="Calibri"/>
          <w:lang w:val="pt-BR"/>
        </w:rPr>
        <w:t xml:space="preserve">administração intravenosa de fluidoterapia </w:t>
      </w:r>
      <w:r>
        <w:rPr>
          <w:rFonts w:eastAsia="Calibri"/>
          <w:lang w:val="pt-BR"/>
        </w:rPr>
        <w:t xml:space="preserve">corretiva </w:t>
      </w:r>
      <w:r w:rsidRPr="004F76A6">
        <w:rPr>
          <w:rFonts w:eastAsia="Calibri"/>
          <w:lang w:val="pt-BR"/>
        </w:rPr>
        <w:t xml:space="preserve">com soro </w:t>
      </w:r>
      <w:r>
        <w:rPr>
          <w:rFonts w:eastAsia="Calibri"/>
          <w:lang w:val="pt-BR"/>
        </w:rPr>
        <w:t>r</w:t>
      </w:r>
      <w:r w:rsidRPr="004F76A6">
        <w:rPr>
          <w:rFonts w:eastAsia="Calibri"/>
          <w:lang w:val="pt-BR"/>
        </w:rPr>
        <w:t>inger lactato</w:t>
      </w:r>
      <w:r>
        <w:rPr>
          <w:rFonts w:eastAsia="Calibri"/>
          <w:lang w:val="pt-BR"/>
        </w:rPr>
        <w:t xml:space="preserve">; Sulfa + trimetoprim (30 mg/kg, intramuscular – IM, uma vez ao dia – SID, por 7 dias); flunixin meglumine (1,1 mg/kg, IV, SID, por 3 dias); </w:t>
      </w:r>
      <w:r w:rsidRPr="004F76A6">
        <w:rPr>
          <w:rFonts w:eastAsia="Calibri"/>
          <w:lang w:val="pt-BR"/>
        </w:rPr>
        <w:t>B</w:t>
      </w:r>
      <w:r>
        <w:rPr>
          <w:rFonts w:eastAsia="Calibri"/>
          <w:lang w:val="pt-BR"/>
        </w:rPr>
        <w:t>ionew</w:t>
      </w:r>
      <w:r>
        <w:rPr>
          <w:color w:val="1F2023"/>
        </w:rPr>
        <w:t>®</w:t>
      </w:r>
      <w:r w:rsidRPr="004F76A6">
        <w:rPr>
          <w:rFonts w:eastAsia="Calibri"/>
          <w:lang w:val="pt-BR"/>
        </w:rPr>
        <w:t xml:space="preserve"> </w:t>
      </w:r>
      <w:r>
        <w:rPr>
          <w:rFonts w:eastAsia="Calibri"/>
          <w:lang w:val="pt-BR"/>
        </w:rPr>
        <w:t xml:space="preserve">(5 mL, IV, SID, por 5 dias). </w:t>
      </w:r>
      <w:r w:rsidRPr="004F76A6">
        <w:rPr>
          <w:color w:val="000000" w:themeColor="text1"/>
          <w:lang w:val="pt-BR"/>
        </w:rPr>
        <w:t xml:space="preserve"> Foi realizado também estimulação de alimentação com </w:t>
      </w:r>
      <w:r>
        <w:rPr>
          <w:color w:val="000000" w:themeColor="text1"/>
          <w:lang w:val="pt-BR"/>
        </w:rPr>
        <w:t>volumoso e concentrado</w:t>
      </w:r>
      <w:r w:rsidRPr="004F76A6">
        <w:rPr>
          <w:color w:val="000000" w:themeColor="text1"/>
          <w:lang w:val="pt-BR"/>
        </w:rPr>
        <w:t xml:space="preserve"> para desenvolvimento </w:t>
      </w:r>
      <w:r>
        <w:rPr>
          <w:color w:val="000000" w:themeColor="text1"/>
          <w:lang w:val="pt-BR"/>
        </w:rPr>
        <w:t>ruminal</w:t>
      </w:r>
      <w:r w:rsidRPr="004F76A6">
        <w:rPr>
          <w:color w:val="000000" w:themeColor="text1"/>
          <w:lang w:val="pt-BR"/>
        </w:rPr>
        <w:t xml:space="preserve">. Após a implementação do tratamento, o </w:t>
      </w:r>
      <w:r>
        <w:rPr>
          <w:color w:val="000000" w:themeColor="text1"/>
          <w:lang w:val="pt-BR"/>
        </w:rPr>
        <w:t>paciente</w:t>
      </w:r>
      <w:r w:rsidRPr="004F76A6">
        <w:rPr>
          <w:color w:val="000000" w:themeColor="text1"/>
          <w:lang w:val="pt-BR"/>
        </w:rPr>
        <w:t xml:space="preserve"> apresentou melhora significativa do seu quadro clínico. </w:t>
      </w:r>
      <w:r>
        <w:rPr>
          <w:color w:val="000000" w:themeColor="text1"/>
          <w:lang w:val="pt-BR"/>
        </w:rPr>
        <w:t>Em nenhum momento aceitou o fornecimento de leite, no entanto se adaptou a ingestão de concentrado e volumoso. O</w:t>
      </w:r>
      <w:r w:rsidRPr="004F76A6">
        <w:rPr>
          <w:color w:val="000000" w:themeColor="text1"/>
          <w:lang w:val="pt-BR"/>
        </w:rPr>
        <w:t xml:space="preserve"> animal recebeu alta após </w:t>
      </w:r>
      <w:r>
        <w:rPr>
          <w:color w:val="000000" w:themeColor="text1"/>
          <w:lang w:val="pt-BR"/>
        </w:rPr>
        <w:t>1</w:t>
      </w:r>
      <w:r w:rsidRPr="004F76A6">
        <w:rPr>
          <w:color w:val="000000" w:themeColor="text1"/>
          <w:lang w:val="pt-BR"/>
        </w:rPr>
        <w:t xml:space="preserve">0 dias da admissão. </w:t>
      </w:r>
    </w:p>
    <w:p w14:paraId="7340B5FC" w14:textId="77777777" w:rsidR="00221284" w:rsidRDefault="00221284" w:rsidP="7D4626D5">
      <w:pPr>
        <w:spacing w:after="0" w:line="240" w:lineRule="auto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14:paraId="1E213002" w14:textId="5EFB8C42" w:rsidR="00ED2A95" w:rsidRDefault="00221284" w:rsidP="7D4626D5">
      <w:pPr>
        <w:spacing w:after="0" w:line="240" w:lineRule="auto"/>
        <w:jc w:val="both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Times New Roman" w:eastAsia="Arial" w:hAnsi="Times New Roman" w:cs="Times New Roman"/>
          <w:b/>
          <w:bCs/>
          <w:sz w:val="24"/>
          <w:szCs w:val="24"/>
        </w:rPr>
        <w:t>D</w:t>
      </w:r>
      <w:r w:rsidR="547BA39E" w:rsidRPr="7D4626D5">
        <w:rPr>
          <w:rFonts w:ascii="Times New Roman" w:eastAsia="Arial" w:hAnsi="Times New Roman" w:cs="Times New Roman"/>
          <w:b/>
          <w:bCs/>
          <w:sz w:val="24"/>
          <w:szCs w:val="24"/>
        </w:rPr>
        <w:t>iscussão</w:t>
      </w:r>
      <w:r w:rsidR="0521D4DE" w:rsidRPr="7D4626D5">
        <w:rPr>
          <w:rFonts w:ascii="Times New Roman" w:eastAsia="Arial" w:hAnsi="Times New Roman" w:cs="Times New Roman"/>
          <w:b/>
          <w:bCs/>
          <w:sz w:val="24"/>
          <w:szCs w:val="24"/>
        </w:rPr>
        <w:t>:</w:t>
      </w:r>
      <w:r w:rsidR="5F56DCC8" w:rsidRPr="7D4626D5">
        <w:rPr>
          <w:rFonts w:ascii="Helvetica Neue" w:eastAsia="Helvetica Neue" w:hAnsi="Helvetica Neue" w:cs="Helvetica Neue"/>
          <w:color w:val="000000" w:themeColor="text1"/>
          <w:sz w:val="24"/>
          <w:szCs w:val="24"/>
        </w:rPr>
        <w:t xml:space="preserve"> </w:t>
      </w:r>
    </w:p>
    <w:p w14:paraId="7571A152" w14:textId="675076D3" w:rsidR="0096676B" w:rsidRDefault="0096676B" w:rsidP="0096676B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" w:firstLine="720"/>
        <w:jc w:val="both"/>
      </w:pPr>
      <w:r>
        <w:t xml:space="preserve">Diversos fatores contribuem para falha no fechamento da goteira esofágica, como técnicas inadequadas de fornecimento do leite, estresse e fornecimento de alimentos inadequados (QUIGLEY, 2005). No caso em questão, a ingestão forçada do leite, muito provavelmente foi o que desencadeou a condição. </w:t>
      </w:r>
    </w:p>
    <w:p w14:paraId="6455E711" w14:textId="00B74DD2" w:rsidR="4A9C46A7" w:rsidRDefault="4A9C46A7" w:rsidP="7D4626D5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" w:firstLine="720"/>
        <w:jc w:val="both"/>
        <w:rPr>
          <w:color w:val="000000" w:themeColor="text1"/>
        </w:rPr>
      </w:pPr>
      <w:r w:rsidRPr="7D4626D5">
        <w:rPr>
          <w:color w:val="000000" w:themeColor="text1"/>
        </w:rPr>
        <w:t>O diagnóstico da síndrome do bebedor rumina</w:t>
      </w:r>
      <w:r w:rsidR="00A15A9A">
        <w:rPr>
          <w:color w:val="000000" w:themeColor="text1"/>
        </w:rPr>
        <w:t xml:space="preserve">l foi </w:t>
      </w:r>
      <w:r w:rsidR="00952EB5">
        <w:rPr>
          <w:color w:val="000000" w:themeColor="text1"/>
        </w:rPr>
        <w:t xml:space="preserve">estabelecido </w:t>
      </w:r>
      <w:r w:rsidRPr="7D4626D5">
        <w:rPr>
          <w:color w:val="000000" w:themeColor="text1"/>
        </w:rPr>
        <w:t xml:space="preserve">com base nos achados clínicos juntamente às informações obtidas </w:t>
      </w:r>
      <w:r w:rsidR="000B7DCF">
        <w:rPr>
          <w:color w:val="000000" w:themeColor="text1"/>
        </w:rPr>
        <w:t>n</w:t>
      </w:r>
      <w:r w:rsidRPr="7D4626D5">
        <w:rPr>
          <w:color w:val="000000" w:themeColor="text1"/>
        </w:rPr>
        <w:t>a anamnese</w:t>
      </w:r>
      <w:r w:rsidR="000B7DCF">
        <w:rPr>
          <w:color w:val="000000" w:themeColor="text1"/>
        </w:rPr>
        <w:t>, tais alterações eram compatíveis com o descrito por Silva e colaboradores, (2016). O tratamento teve como objetivos principais, manter a hidratação, retirar</w:t>
      </w:r>
      <w:r w:rsidR="00952EB5">
        <w:rPr>
          <w:color w:val="000000" w:themeColor="text1"/>
        </w:rPr>
        <w:t xml:space="preserve"> o leite fermentado e em estado de </w:t>
      </w:r>
      <w:r w:rsidR="009C0D93">
        <w:rPr>
          <w:color w:val="000000" w:themeColor="text1"/>
        </w:rPr>
        <w:t>d</w:t>
      </w:r>
      <w:r w:rsidR="00952EB5">
        <w:rPr>
          <w:color w:val="000000" w:themeColor="text1"/>
        </w:rPr>
        <w:t>ecomposição</w:t>
      </w:r>
      <w:r w:rsidR="000B7DCF">
        <w:rPr>
          <w:color w:val="000000" w:themeColor="text1"/>
        </w:rPr>
        <w:t xml:space="preserve"> do rúmen, bem como</w:t>
      </w:r>
      <w:r w:rsidR="00952EB5">
        <w:rPr>
          <w:color w:val="000000" w:themeColor="text1"/>
        </w:rPr>
        <w:t>,</w:t>
      </w:r>
      <w:r w:rsidR="000B7DCF">
        <w:rPr>
          <w:color w:val="000000" w:themeColor="text1"/>
        </w:rPr>
        <w:t xml:space="preserve"> estimular o desenvolvimento do rúmen por meio do consumo de volumoso</w:t>
      </w:r>
      <w:r w:rsidR="00952EB5">
        <w:rPr>
          <w:color w:val="000000" w:themeColor="text1"/>
        </w:rPr>
        <w:t xml:space="preserve"> e concentrado</w:t>
      </w:r>
      <w:r w:rsidR="000B7DCF">
        <w:rPr>
          <w:color w:val="000000" w:themeColor="text1"/>
        </w:rPr>
        <w:t xml:space="preserve"> </w:t>
      </w:r>
      <w:r w:rsidR="0096676B" w:rsidRPr="7D4626D5">
        <w:rPr>
          <w:color w:val="000000" w:themeColor="text1"/>
        </w:rPr>
        <w:t>(ADETUNJI et al., 2016)</w:t>
      </w:r>
      <w:r w:rsidR="279E6812" w:rsidRPr="7D4626D5">
        <w:rPr>
          <w:color w:val="000000" w:themeColor="text1"/>
        </w:rPr>
        <w:t>.</w:t>
      </w:r>
    </w:p>
    <w:p w14:paraId="58F43BA0" w14:textId="61EB8FAD" w:rsidR="7D4626D5" w:rsidRDefault="7D4626D5" w:rsidP="7D4626D5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ind w:right="-1"/>
        <w:jc w:val="both"/>
        <w:rPr>
          <w:b/>
          <w:bCs/>
          <w:color w:val="000000" w:themeColor="text1"/>
        </w:rPr>
      </w:pPr>
    </w:p>
    <w:p w14:paraId="38CCDFE3" w14:textId="60784EA0" w:rsidR="00096391" w:rsidRDefault="00096391" w:rsidP="182D5B55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right="-1"/>
        <w:jc w:val="both"/>
        <w:rPr>
          <w:rFonts w:ascii="Helvetica Neue" w:eastAsia="Helvetica Neue" w:hAnsi="Helvetica Neue" w:cs="Helvetica Neue"/>
          <w:color w:val="000000" w:themeColor="text1"/>
        </w:rPr>
      </w:pPr>
      <w:r w:rsidRPr="182D5B55">
        <w:rPr>
          <w:b/>
          <w:bCs/>
          <w:color w:val="000000" w:themeColor="text1"/>
        </w:rPr>
        <w:t>Conclusão</w:t>
      </w:r>
      <w:r w:rsidR="005F545F" w:rsidRPr="182D5B55">
        <w:rPr>
          <w:rFonts w:ascii="Helvetica Neue" w:eastAsia="Helvetica Neue" w:hAnsi="Helvetica Neue" w:cs="Helvetica Neue"/>
          <w:color w:val="000000" w:themeColor="text1"/>
        </w:rPr>
        <w:t xml:space="preserve">: </w:t>
      </w:r>
    </w:p>
    <w:p w14:paraId="0D086849" w14:textId="03BB5D41" w:rsidR="005F545F" w:rsidRDefault="0096676B" w:rsidP="46B04C09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right="-1" w:firstLine="709"/>
        <w:jc w:val="both"/>
        <w:rPr>
          <w:rFonts w:ascii="Helvetica Neue" w:eastAsia="Helvetica Neue" w:hAnsi="Helvetica Neue" w:cs="Helvetica Neue"/>
          <w:color w:val="000000" w:themeColor="text1"/>
        </w:rPr>
      </w:pPr>
      <w:r>
        <w:rPr>
          <w:rFonts w:eastAsia="Helvetica Neue"/>
        </w:rPr>
        <w:t xml:space="preserve">O correto diagnóstico atrelado ao tratamento adequado foram cruciais para recuperação do paciente. Destaca-se a importância do correto manejo de animais neonatos para a prevenção de diversas enfermidades, dentre elas a síndrome do bebedor ruminal. </w:t>
      </w:r>
    </w:p>
    <w:p w14:paraId="02EB855A" w14:textId="40E0EFD3" w:rsidR="182D5B55" w:rsidRDefault="182D5B55" w:rsidP="4E3F0B70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right="-1"/>
        <w:jc w:val="both"/>
        <w:rPr>
          <w:rFonts w:eastAsia="Helvetica Neue"/>
          <w:color w:val="000000" w:themeColor="text1"/>
        </w:rPr>
      </w:pPr>
    </w:p>
    <w:p w14:paraId="3180DD6E" w14:textId="0E563616" w:rsidR="005F545F" w:rsidRPr="00771BAA" w:rsidRDefault="00771BAA" w:rsidP="00C96F2D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182D5B5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Referências Bibliográficas</w:t>
      </w:r>
      <w:r w:rsidR="005F545F" w:rsidRPr="182D5B5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: </w:t>
      </w:r>
    </w:p>
    <w:p w14:paraId="49C46A6C" w14:textId="2E81C644" w:rsidR="182D5B55" w:rsidRDefault="182D5B55" w:rsidP="4E3F0B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61F26586" w14:textId="17E5148F" w:rsidR="7AA057C4" w:rsidRPr="004F76A6" w:rsidRDefault="7AA057C4" w:rsidP="4E3F0B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4E3F0B70">
        <w:rPr>
          <w:rFonts w:ascii="Times New Roman" w:hAnsi="Times New Roman" w:cs="Times New Roman"/>
          <w:color w:val="000000" w:themeColor="text1"/>
        </w:rPr>
        <w:t>A</w:t>
      </w:r>
      <w:r w:rsidR="00F76F6B" w:rsidRPr="4E3F0B70">
        <w:rPr>
          <w:rFonts w:ascii="Times New Roman" w:hAnsi="Times New Roman" w:cs="Times New Roman"/>
          <w:color w:val="000000" w:themeColor="text1"/>
        </w:rPr>
        <w:t>DETUNJI</w:t>
      </w:r>
      <w:r w:rsidRPr="4E3F0B70">
        <w:rPr>
          <w:rFonts w:ascii="Times New Roman" w:hAnsi="Times New Roman" w:cs="Times New Roman"/>
          <w:color w:val="000000" w:themeColor="text1"/>
        </w:rPr>
        <w:t xml:space="preserve">, S. A. et al. </w:t>
      </w:r>
      <w:r w:rsidRPr="004F76A6">
        <w:rPr>
          <w:rFonts w:ascii="Times New Roman" w:hAnsi="Times New Roman" w:cs="Times New Roman"/>
          <w:color w:val="000000" w:themeColor="text1"/>
          <w:lang w:val="en-US"/>
        </w:rPr>
        <w:t xml:space="preserve">Reticulo-ruminal milk accumulation (ruminal drinking) in five pre-ruminant white-tailed deer (Odocoileus virginianus) in Texas. Braz. </w:t>
      </w:r>
      <w:r w:rsidRPr="004F76A6">
        <w:rPr>
          <w:rFonts w:ascii="Times New Roman" w:hAnsi="Times New Roman" w:cs="Times New Roman"/>
          <w:b/>
          <w:bCs/>
          <w:color w:val="000000" w:themeColor="text1"/>
          <w:lang w:val="en-US"/>
        </w:rPr>
        <w:t>J Vet Pathol</w:t>
      </w:r>
      <w:r w:rsidRPr="004F76A6">
        <w:rPr>
          <w:rFonts w:ascii="Times New Roman" w:hAnsi="Times New Roman" w:cs="Times New Roman"/>
          <w:color w:val="000000" w:themeColor="text1"/>
          <w:lang w:val="en-US"/>
        </w:rPr>
        <w:t>. v. 2, n. 9, p. 47-54, 2016.</w:t>
      </w:r>
    </w:p>
    <w:p w14:paraId="5C9D8F82" w14:textId="1D567002" w:rsidR="182D5B55" w:rsidRPr="004F76A6" w:rsidRDefault="182D5B55" w:rsidP="4E3F0B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14:paraId="0236D3A9" w14:textId="6ED81CBA" w:rsidR="0075219E" w:rsidRPr="004F76A6" w:rsidRDefault="00E76606" w:rsidP="4E3F0B7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F76A6">
        <w:rPr>
          <w:rFonts w:ascii="Times New Roman" w:hAnsi="Times New Roman" w:cs="Times New Roman"/>
          <w:lang w:val="en-US"/>
        </w:rPr>
        <w:t>BREUKINK, H.J. et al. Consequences of failure of the reticular groove reflex in veal calves fed milk replacer</w:t>
      </w:r>
      <w:r w:rsidR="00F76F6B" w:rsidRPr="004F76A6">
        <w:rPr>
          <w:rFonts w:ascii="Times New Roman" w:hAnsi="Times New Roman" w:cs="Times New Roman"/>
          <w:lang w:val="en-US"/>
        </w:rPr>
        <w:t xml:space="preserve">. </w:t>
      </w:r>
      <w:r w:rsidRPr="004F76A6">
        <w:rPr>
          <w:rFonts w:ascii="Times New Roman" w:hAnsi="Times New Roman" w:cs="Times New Roman"/>
          <w:b/>
          <w:bCs/>
          <w:lang w:val="en-US"/>
        </w:rPr>
        <w:t>The Veterinary Quarte</w:t>
      </w:r>
      <w:r w:rsidR="00F76F6B" w:rsidRPr="004F76A6">
        <w:rPr>
          <w:rFonts w:ascii="Times New Roman" w:hAnsi="Times New Roman" w:cs="Times New Roman"/>
          <w:b/>
          <w:bCs/>
          <w:lang w:val="en-US"/>
        </w:rPr>
        <w:t>rly</w:t>
      </w:r>
      <w:r w:rsidRPr="004F76A6">
        <w:rPr>
          <w:rFonts w:ascii="Times New Roman" w:hAnsi="Times New Roman" w:cs="Times New Roman"/>
          <w:lang w:val="en-US"/>
        </w:rPr>
        <w:t>,</w:t>
      </w:r>
      <w:r w:rsidR="00F76F6B" w:rsidRPr="004F76A6">
        <w:rPr>
          <w:rFonts w:ascii="Times New Roman" w:hAnsi="Times New Roman" w:cs="Times New Roman"/>
          <w:lang w:val="en-US"/>
        </w:rPr>
        <w:t xml:space="preserve"> 2010;</w:t>
      </w:r>
      <w:r w:rsidRPr="004F76A6">
        <w:rPr>
          <w:rFonts w:ascii="Times New Roman" w:hAnsi="Times New Roman" w:cs="Times New Roman"/>
          <w:lang w:val="en-US"/>
        </w:rPr>
        <w:t xml:space="preserve"> 10</w:t>
      </w:r>
      <w:r w:rsidR="00F76F6B" w:rsidRPr="004F76A6">
        <w:rPr>
          <w:rFonts w:ascii="Times New Roman" w:hAnsi="Times New Roman" w:cs="Times New Roman"/>
          <w:lang w:val="en-US"/>
        </w:rPr>
        <w:t xml:space="preserve">: </w:t>
      </w:r>
      <w:r w:rsidRPr="004F76A6">
        <w:rPr>
          <w:rFonts w:ascii="Times New Roman" w:hAnsi="Times New Roman" w:cs="Times New Roman"/>
          <w:lang w:val="en-US"/>
        </w:rPr>
        <w:t>126</w:t>
      </w:r>
      <w:r w:rsidR="00F76F6B" w:rsidRPr="004F76A6">
        <w:rPr>
          <w:rFonts w:ascii="Times New Roman" w:hAnsi="Times New Roman" w:cs="Times New Roman"/>
          <w:lang w:val="en-US"/>
        </w:rPr>
        <w:t>-</w:t>
      </w:r>
      <w:r w:rsidRPr="004F76A6">
        <w:rPr>
          <w:rFonts w:ascii="Times New Roman" w:hAnsi="Times New Roman" w:cs="Times New Roman"/>
          <w:lang w:val="en-US"/>
        </w:rPr>
        <w:t>135</w:t>
      </w:r>
    </w:p>
    <w:p w14:paraId="738C9778" w14:textId="31F4618C" w:rsidR="0075219E" w:rsidRDefault="49EC736D" w:rsidP="4E3F0B70">
      <w:pPr>
        <w:spacing w:line="240" w:lineRule="auto"/>
        <w:jc w:val="both"/>
        <w:rPr>
          <w:rFonts w:ascii="Times New Roman" w:hAnsi="Times New Roman" w:cs="Times New Roman"/>
          <w:lang w:val="en-US"/>
        </w:rPr>
      </w:pPr>
      <w:r w:rsidRPr="004F76A6">
        <w:rPr>
          <w:rFonts w:ascii="Times New Roman" w:hAnsi="Times New Roman" w:cs="Times New Roman"/>
          <w:lang w:val="en-US"/>
        </w:rPr>
        <w:t>KABA, T.</w:t>
      </w:r>
      <w:r w:rsidR="26AC21C5" w:rsidRPr="004F76A6">
        <w:rPr>
          <w:rFonts w:ascii="Times New Roman" w:hAnsi="Times New Roman" w:cs="Times New Roman"/>
          <w:lang w:val="en-US"/>
        </w:rPr>
        <w:t xml:space="preserve"> et al</w:t>
      </w:r>
      <w:r w:rsidRPr="004F76A6">
        <w:rPr>
          <w:rFonts w:ascii="Times New Roman" w:hAnsi="Times New Roman" w:cs="Times New Roman"/>
          <w:lang w:val="en-US"/>
        </w:rPr>
        <w:t xml:space="preserve">. Esophageal groove dysfunction: A cause of ruminal bloat in newborn calves. </w:t>
      </w:r>
      <w:r w:rsidRPr="004F76A6">
        <w:rPr>
          <w:rFonts w:ascii="Times New Roman" w:hAnsi="Times New Roman" w:cs="Times New Roman"/>
          <w:b/>
          <w:bCs/>
          <w:lang w:val="en-US"/>
        </w:rPr>
        <w:t>BMC Vet</w:t>
      </w:r>
      <w:r w:rsidR="0AD3CADE" w:rsidRPr="004F76A6">
        <w:rPr>
          <w:rFonts w:ascii="Times New Roman" w:hAnsi="Times New Roman" w:cs="Times New Roman"/>
          <w:b/>
          <w:bCs/>
          <w:lang w:val="en-US"/>
        </w:rPr>
        <w:t>erinary Research.</w:t>
      </w:r>
      <w:r w:rsidR="0AD3CADE" w:rsidRPr="004F76A6">
        <w:rPr>
          <w:rFonts w:ascii="Times New Roman" w:hAnsi="Times New Roman" w:cs="Times New Roman"/>
          <w:lang w:val="en-US"/>
        </w:rPr>
        <w:t xml:space="preserve"> 2018; </w:t>
      </w:r>
      <w:r w:rsidRPr="004F76A6">
        <w:rPr>
          <w:rFonts w:ascii="Times New Roman" w:hAnsi="Times New Roman" w:cs="Times New Roman"/>
          <w:lang w:val="en-US"/>
        </w:rPr>
        <w:t>14:276.</w:t>
      </w:r>
    </w:p>
    <w:p w14:paraId="5B528F8C" w14:textId="2A97318E" w:rsidR="00A74C9F" w:rsidRPr="00952EB5" w:rsidRDefault="009F57CB" w:rsidP="4E3F0B70">
      <w:pPr>
        <w:spacing w:line="240" w:lineRule="auto"/>
        <w:jc w:val="both"/>
        <w:rPr>
          <w:rFonts w:ascii="Times New Roman" w:hAnsi="Times New Roman" w:cs="Times New Roman"/>
        </w:rPr>
      </w:pPr>
      <w:r w:rsidRPr="009F57CB">
        <w:rPr>
          <w:rFonts w:ascii="Times New Roman" w:hAnsi="Times New Roman" w:cs="Times New Roman"/>
          <w:lang w:val="en-US"/>
        </w:rPr>
        <w:t xml:space="preserve">QUIGLEY, J. Rumen acidosis and </w:t>
      </w:r>
      <w:r w:rsidRPr="00952EB5">
        <w:rPr>
          <w:rFonts w:ascii="Times New Roman" w:hAnsi="Times New Roman" w:cs="Times New Roman"/>
          <w:lang w:val="en-US"/>
        </w:rPr>
        <w:t xml:space="preserve">rumen drinking in milk-fed calves. </w:t>
      </w:r>
      <w:r w:rsidRPr="00952EB5">
        <w:rPr>
          <w:rFonts w:ascii="Times New Roman" w:hAnsi="Times New Roman" w:cs="Times New Roman"/>
          <w:b/>
          <w:bCs/>
        </w:rPr>
        <w:t>Calf Notes.com</w:t>
      </w:r>
      <w:r w:rsidRPr="00952EB5">
        <w:rPr>
          <w:rFonts w:ascii="Times New Roman" w:hAnsi="Times New Roman" w:cs="Times New Roman"/>
        </w:rPr>
        <w:t>, 2005.</w:t>
      </w:r>
    </w:p>
    <w:p w14:paraId="3A719CEE" w14:textId="786E67A9" w:rsidR="00952EB5" w:rsidRPr="00952EB5" w:rsidRDefault="00952EB5" w:rsidP="4E3F0B70">
      <w:pPr>
        <w:spacing w:line="240" w:lineRule="auto"/>
        <w:jc w:val="both"/>
        <w:rPr>
          <w:rFonts w:ascii="Times New Roman" w:hAnsi="Times New Roman" w:cs="Times New Roman"/>
        </w:rPr>
      </w:pPr>
      <w:r w:rsidRPr="00952EB5">
        <w:rPr>
          <w:rFonts w:ascii="Times New Roman" w:hAnsi="Times New Roman" w:cs="Times New Roman"/>
        </w:rPr>
        <w:t xml:space="preserve">SILVA. T. V. et al. </w:t>
      </w:r>
      <w:r w:rsidRPr="00952EB5">
        <w:rPr>
          <w:rFonts w:ascii="Times New Roman" w:hAnsi="Times New Roman" w:cs="Times New Roman"/>
        </w:rPr>
        <w:t>ACHADOS CLÍNICOS E LABORATORIAIS EM BEZERROS DA RAÇA GIR LEITEIRA COM “SÍNDROME DO BEBEDOR RUMENAL”</w:t>
      </w:r>
      <w:r w:rsidRPr="00952EB5">
        <w:rPr>
          <w:rFonts w:ascii="Times New Roman" w:hAnsi="Times New Roman" w:cs="Times New Roman"/>
        </w:rPr>
        <w:t xml:space="preserve">. </w:t>
      </w:r>
      <w:r w:rsidRPr="00952EB5">
        <w:rPr>
          <w:rFonts w:ascii="Times New Roman" w:hAnsi="Times New Roman" w:cs="Times New Roman"/>
          <w:noProof/>
          <w:szCs w:val="24"/>
        </w:rPr>
        <w:t xml:space="preserve">. </w:t>
      </w:r>
      <w:r w:rsidRPr="00952EB5">
        <w:rPr>
          <w:rFonts w:ascii="Times New Roman" w:hAnsi="Times New Roman" w:cs="Times New Roman"/>
          <w:b/>
          <w:bCs/>
          <w:noProof/>
          <w:szCs w:val="24"/>
        </w:rPr>
        <w:t>Ciênc. vet. tróp</w:t>
      </w:r>
      <w:r w:rsidRPr="00952EB5">
        <w:rPr>
          <w:rFonts w:ascii="Times New Roman" w:hAnsi="Times New Roman" w:cs="Times New Roman"/>
          <w:noProof/>
          <w:szCs w:val="24"/>
        </w:rPr>
        <w:t>, v. 19, n. 1, p. 58–64, 2016.</w:t>
      </w:r>
    </w:p>
    <w:sectPr w:rsidR="00952EB5" w:rsidRPr="00952EB5" w:rsidSect="00906F1D">
      <w:headerReference w:type="default" r:id="rId9"/>
      <w:footerReference w:type="default" r:id="rId10"/>
      <w:pgSz w:w="11906" w:h="16838" w:code="9"/>
      <w:pgMar w:top="1418" w:right="1418" w:bottom="1418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41894F" w14:textId="77777777" w:rsidR="00632529" w:rsidRDefault="00632529" w:rsidP="00AB75BD">
      <w:pPr>
        <w:spacing w:after="0" w:line="240" w:lineRule="auto"/>
      </w:pPr>
      <w:r>
        <w:separator/>
      </w:r>
    </w:p>
  </w:endnote>
  <w:endnote w:type="continuationSeparator" w:id="0">
    <w:p w14:paraId="04845F64" w14:textId="77777777" w:rsidR="00632529" w:rsidRDefault="00632529" w:rsidP="00AB7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ue">
    <w:altName w:val="Sylfae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32428810"/>
      <w:docPartObj>
        <w:docPartGallery w:val="Page Numbers (Bottom of Page)"/>
        <w:docPartUnique/>
      </w:docPartObj>
    </w:sdtPr>
    <w:sdtContent>
      <w:p w14:paraId="15F32685" w14:textId="66447787" w:rsidR="00D540F6" w:rsidRDefault="00D540F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EC0BD8B" w14:textId="77777777" w:rsidR="00D540F6" w:rsidRDefault="00D540F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260F98" w14:textId="77777777" w:rsidR="00632529" w:rsidRDefault="00632529" w:rsidP="00AB75BD">
      <w:pPr>
        <w:spacing w:after="0" w:line="240" w:lineRule="auto"/>
      </w:pPr>
      <w:r>
        <w:separator/>
      </w:r>
    </w:p>
  </w:footnote>
  <w:footnote w:type="continuationSeparator" w:id="0">
    <w:p w14:paraId="08EF7438" w14:textId="77777777" w:rsidR="00632529" w:rsidRDefault="00632529" w:rsidP="00AB75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02735191"/>
      <w:docPartObj>
        <w:docPartGallery w:val="Page Numbers (Top of Page)"/>
        <w:docPartUnique/>
      </w:docPartObj>
    </w:sdtPr>
    <w:sdtContent>
      <w:p w14:paraId="39A44401" w14:textId="64B4D9A2" w:rsidR="00D540F6" w:rsidRDefault="008D66ED">
        <w:pPr>
          <w:pStyle w:val="Cabealho"/>
          <w:jc w:val="right"/>
        </w:pPr>
        <w:r>
          <w:rPr>
            <w:noProof/>
          </w:rPr>
          <w:drawing>
            <wp:anchor distT="0" distB="0" distL="114300" distR="114300" simplePos="0" relativeHeight="251658240" behindDoc="0" locked="0" layoutInCell="1" allowOverlap="1" wp14:anchorId="090E0248" wp14:editId="7099C37F">
              <wp:simplePos x="0" y="0"/>
              <wp:positionH relativeFrom="margin">
                <wp:posOffset>-1071880</wp:posOffset>
              </wp:positionH>
              <wp:positionV relativeFrom="paragraph">
                <wp:posOffset>-487681</wp:posOffset>
              </wp:positionV>
              <wp:extent cx="7910830" cy="1400175"/>
              <wp:effectExtent l="0" t="0" r="0" b="9525"/>
              <wp:wrapNone/>
              <wp:docPr id="1277977252" name="Imagem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7797725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454" b="245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912968" cy="1400553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D540F6">
          <w:fldChar w:fldCharType="begin"/>
        </w:r>
        <w:r w:rsidR="00D540F6">
          <w:instrText>PAGE   \* MERGEFORMAT</w:instrText>
        </w:r>
        <w:r w:rsidR="00D540F6">
          <w:fldChar w:fldCharType="separate"/>
        </w:r>
        <w:r w:rsidR="00D540F6">
          <w:t>2</w:t>
        </w:r>
        <w:r w:rsidR="00D540F6">
          <w:fldChar w:fldCharType="end"/>
        </w:r>
      </w:p>
    </w:sdtContent>
  </w:sdt>
  <w:p w14:paraId="5F328158" w14:textId="77777777" w:rsidR="00D540F6" w:rsidRDefault="00D540F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F5B"/>
    <w:rsid w:val="000141DC"/>
    <w:rsid w:val="000230FA"/>
    <w:rsid w:val="00033942"/>
    <w:rsid w:val="000411FA"/>
    <w:rsid w:val="00044F1D"/>
    <w:rsid w:val="00051623"/>
    <w:rsid w:val="000530B6"/>
    <w:rsid w:val="000738E7"/>
    <w:rsid w:val="00087BA3"/>
    <w:rsid w:val="00096391"/>
    <w:rsid w:val="000B7DCF"/>
    <w:rsid w:val="000C2B16"/>
    <w:rsid w:val="000C44E9"/>
    <w:rsid w:val="000D200C"/>
    <w:rsid w:val="000D741E"/>
    <w:rsid w:val="000E7CC2"/>
    <w:rsid w:val="000F33C1"/>
    <w:rsid w:val="00100193"/>
    <w:rsid w:val="00132F53"/>
    <w:rsid w:val="00133F76"/>
    <w:rsid w:val="001359B8"/>
    <w:rsid w:val="0018427F"/>
    <w:rsid w:val="00187E72"/>
    <w:rsid w:val="00193F35"/>
    <w:rsid w:val="00197666"/>
    <w:rsid w:val="001B35B4"/>
    <w:rsid w:val="001D2BFE"/>
    <w:rsid w:val="001D4FBB"/>
    <w:rsid w:val="001D6EB0"/>
    <w:rsid w:val="001F77CF"/>
    <w:rsid w:val="00207DD5"/>
    <w:rsid w:val="00221284"/>
    <w:rsid w:val="00221613"/>
    <w:rsid w:val="002241DD"/>
    <w:rsid w:val="0024740F"/>
    <w:rsid w:val="0025781D"/>
    <w:rsid w:val="00266DF0"/>
    <w:rsid w:val="00267253"/>
    <w:rsid w:val="00270BC3"/>
    <w:rsid w:val="00291609"/>
    <w:rsid w:val="002947DB"/>
    <w:rsid w:val="002A6AA0"/>
    <w:rsid w:val="002B2991"/>
    <w:rsid w:val="002D7411"/>
    <w:rsid w:val="002F117F"/>
    <w:rsid w:val="002F43CD"/>
    <w:rsid w:val="003153CF"/>
    <w:rsid w:val="003222B2"/>
    <w:rsid w:val="00326A9A"/>
    <w:rsid w:val="00332B6E"/>
    <w:rsid w:val="00332CAC"/>
    <w:rsid w:val="003515C2"/>
    <w:rsid w:val="00356D4A"/>
    <w:rsid w:val="00371349"/>
    <w:rsid w:val="00381700"/>
    <w:rsid w:val="00383A79"/>
    <w:rsid w:val="003A40B1"/>
    <w:rsid w:val="003F4B3A"/>
    <w:rsid w:val="00407C06"/>
    <w:rsid w:val="004146B4"/>
    <w:rsid w:val="00421F5B"/>
    <w:rsid w:val="0045468D"/>
    <w:rsid w:val="004656B6"/>
    <w:rsid w:val="00495242"/>
    <w:rsid w:val="0049645F"/>
    <w:rsid w:val="004B31C1"/>
    <w:rsid w:val="004C2666"/>
    <w:rsid w:val="004D3FDD"/>
    <w:rsid w:val="004F76A6"/>
    <w:rsid w:val="00530FAF"/>
    <w:rsid w:val="005349D6"/>
    <w:rsid w:val="005371F7"/>
    <w:rsid w:val="005451BA"/>
    <w:rsid w:val="00547728"/>
    <w:rsid w:val="00581AAE"/>
    <w:rsid w:val="00594058"/>
    <w:rsid w:val="005A73B4"/>
    <w:rsid w:val="005C2B12"/>
    <w:rsid w:val="005F545F"/>
    <w:rsid w:val="00603FF5"/>
    <w:rsid w:val="00604C6A"/>
    <w:rsid w:val="006057C5"/>
    <w:rsid w:val="00622858"/>
    <w:rsid w:val="00632529"/>
    <w:rsid w:val="006634CD"/>
    <w:rsid w:val="00664B38"/>
    <w:rsid w:val="0066674A"/>
    <w:rsid w:val="0067087E"/>
    <w:rsid w:val="006875EA"/>
    <w:rsid w:val="006C1804"/>
    <w:rsid w:val="006C4888"/>
    <w:rsid w:val="006F5C08"/>
    <w:rsid w:val="0070355F"/>
    <w:rsid w:val="007144E5"/>
    <w:rsid w:val="0075219E"/>
    <w:rsid w:val="00771BAA"/>
    <w:rsid w:val="007765EB"/>
    <w:rsid w:val="007B686E"/>
    <w:rsid w:val="007D1D81"/>
    <w:rsid w:val="007F2850"/>
    <w:rsid w:val="007F7D33"/>
    <w:rsid w:val="00805FE9"/>
    <w:rsid w:val="0081157E"/>
    <w:rsid w:val="00822565"/>
    <w:rsid w:val="00846746"/>
    <w:rsid w:val="00852D99"/>
    <w:rsid w:val="0085652D"/>
    <w:rsid w:val="008636B8"/>
    <w:rsid w:val="00884299"/>
    <w:rsid w:val="00885965"/>
    <w:rsid w:val="008A5435"/>
    <w:rsid w:val="008D66ED"/>
    <w:rsid w:val="008F78F6"/>
    <w:rsid w:val="0090054B"/>
    <w:rsid w:val="0090092D"/>
    <w:rsid w:val="00904400"/>
    <w:rsid w:val="00906F1D"/>
    <w:rsid w:val="00921FBF"/>
    <w:rsid w:val="00933CCA"/>
    <w:rsid w:val="00950F5D"/>
    <w:rsid w:val="00952EB5"/>
    <w:rsid w:val="00953E92"/>
    <w:rsid w:val="00955EF8"/>
    <w:rsid w:val="009621A2"/>
    <w:rsid w:val="0096676B"/>
    <w:rsid w:val="00981A3D"/>
    <w:rsid w:val="009C0D93"/>
    <w:rsid w:val="009D52B2"/>
    <w:rsid w:val="009E23CD"/>
    <w:rsid w:val="009F57CB"/>
    <w:rsid w:val="00A14C50"/>
    <w:rsid w:val="00A15A9A"/>
    <w:rsid w:val="00A57B80"/>
    <w:rsid w:val="00A74C9F"/>
    <w:rsid w:val="00A878EF"/>
    <w:rsid w:val="00A90D44"/>
    <w:rsid w:val="00A93F9A"/>
    <w:rsid w:val="00AA7EED"/>
    <w:rsid w:val="00AB3616"/>
    <w:rsid w:val="00AB3BBC"/>
    <w:rsid w:val="00AB75BD"/>
    <w:rsid w:val="00AC4C9E"/>
    <w:rsid w:val="00AD5D87"/>
    <w:rsid w:val="00AD764A"/>
    <w:rsid w:val="00AE7494"/>
    <w:rsid w:val="00AF3B88"/>
    <w:rsid w:val="00B0066A"/>
    <w:rsid w:val="00B03E00"/>
    <w:rsid w:val="00B040C3"/>
    <w:rsid w:val="00B21C05"/>
    <w:rsid w:val="00B27DA7"/>
    <w:rsid w:val="00B40F63"/>
    <w:rsid w:val="00B5267E"/>
    <w:rsid w:val="00B82994"/>
    <w:rsid w:val="00BC5E67"/>
    <w:rsid w:val="00BD3E40"/>
    <w:rsid w:val="00BD6EA9"/>
    <w:rsid w:val="00BE075D"/>
    <w:rsid w:val="00BE2D0F"/>
    <w:rsid w:val="00BE61DE"/>
    <w:rsid w:val="00BF2050"/>
    <w:rsid w:val="00C04C9C"/>
    <w:rsid w:val="00C05A68"/>
    <w:rsid w:val="00C32A40"/>
    <w:rsid w:val="00C34A7D"/>
    <w:rsid w:val="00C4304D"/>
    <w:rsid w:val="00C50B11"/>
    <w:rsid w:val="00C50D9B"/>
    <w:rsid w:val="00C512C2"/>
    <w:rsid w:val="00C74280"/>
    <w:rsid w:val="00C74AA8"/>
    <w:rsid w:val="00C836BB"/>
    <w:rsid w:val="00C86FE6"/>
    <w:rsid w:val="00C963A5"/>
    <w:rsid w:val="00C96F2D"/>
    <w:rsid w:val="00CC2A19"/>
    <w:rsid w:val="00CC7F9F"/>
    <w:rsid w:val="00CD1015"/>
    <w:rsid w:val="00D20B04"/>
    <w:rsid w:val="00D25BF7"/>
    <w:rsid w:val="00D34C29"/>
    <w:rsid w:val="00D4484D"/>
    <w:rsid w:val="00D540F6"/>
    <w:rsid w:val="00D5421A"/>
    <w:rsid w:val="00D557A8"/>
    <w:rsid w:val="00D864DB"/>
    <w:rsid w:val="00D87058"/>
    <w:rsid w:val="00D97BAA"/>
    <w:rsid w:val="00DA0A6C"/>
    <w:rsid w:val="00DA2C3B"/>
    <w:rsid w:val="00DA3626"/>
    <w:rsid w:val="00DA4EE9"/>
    <w:rsid w:val="00DB5F2C"/>
    <w:rsid w:val="00DD45AC"/>
    <w:rsid w:val="00DD6AFE"/>
    <w:rsid w:val="00DD6BDC"/>
    <w:rsid w:val="00E46090"/>
    <w:rsid w:val="00E62894"/>
    <w:rsid w:val="00E736C0"/>
    <w:rsid w:val="00E76606"/>
    <w:rsid w:val="00E8580D"/>
    <w:rsid w:val="00E95FAF"/>
    <w:rsid w:val="00EA5906"/>
    <w:rsid w:val="00EB17B9"/>
    <w:rsid w:val="00EB1855"/>
    <w:rsid w:val="00EB583C"/>
    <w:rsid w:val="00ED2A95"/>
    <w:rsid w:val="00ED48BA"/>
    <w:rsid w:val="00EE0517"/>
    <w:rsid w:val="00EE7265"/>
    <w:rsid w:val="00F14DD0"/>
    <w:rsid w:val="00F519AF"/>
    <w:rsid w:val="00F56791"/>
    <w:rsid w:val="00F616B0"/>
    <w:rsid w:val="00F764AC"/>
    <w:rsid w:val="00F76F6B"/>
    <w:rsid w:val="00F82C46"/>
    <w:rsid w:val="00FA1F4C"/>
    <w:rsid w:val="00FB2C73"/>
    <w:rsid w:val="00FB671A"/>
    <w:rsid w:val="00FD382B"/>
    <w:rsid w:val="00FE6582"/>
    <w:rsid w:val="00FE7C5B"/>
    <w:rsid w:val="00FF29B8"/>
    <w:rsid w:val="02706C9A"/>
    <w:rsid w:val="035750F8"/>
    <w:rsid w:val="03D26FB6"/>
    <w:rsid w:val="046B47FC"/>
    <w:rsid w:val="0521D4DE"/>
    <w:rsid w:val="066271A7"/>
    <w:rsid w:val="068DA4DC"/>
    <w:rsid w:val="0766488E"/>
    <w:rsid w:val="077D32A3"/>
    <w:rsid w:val="07B37E53"/>
    <w:rsid w:val="07E7E338"/>
    <w:rsid w:val="07EA9D9F"/>
    <w:rsid w:val="08B2EA87"/>
    <w:rsid w:val="08C7DEE6"/>
    <w:rsid w:val="0946E2A9"/>
    <w:rsid w:val="095FA9D2"/>
    <w:rsid w:val="098C41C7"/>
    <w:rsid w:val="0A1E9F1F"/>
    <w:rsid w:val="0A24C191"/>
    <w:rsid w:val="0AD3CADE"/>
    <w:rsid w:val="0BF1A580"/>
    <w:rsid w:val="0C29AB85"/>
    <w:rsid w:val="0CE91A2A"/>
    <w:rsid w:val="0D327E49"/>
    <w:rsid w:val="0DFB5502"/>
    <w:rsid w:val="0FDF9E75"/>
    <w:rsid w:val="1007EE74"/>
    <w:rsid w:val="112734F7"/>
    <w:rsid w:val="112A4875"/>
    <w:rsid w:val="116A127B"/>
    <w:rsid w:val="11AD6348"/>
    <w:rsid w:val="11D33836"/>
    <w:rsid w:val="11E4D5F2"/>
    <w:rsid w:val="127F1608"/>
    <w:rsid w:val="12B1C662"/>
    <w:rsid w:val="131C3713"/>
    <w:rsid w:val="1398FFF8"/>
    <w:rsid w:val="13EA3D80"/>
    <w:rsid w:val="14043F02"/>
    <w:rsid w:val="146001CC"/>
    <w:rsid w:val="14D7C703"/>
    <w:rsid w:val="153716DB"/>
    <w:rsid w:val="1590AA2C"/>
    <w:rsid w:val="15F00DB4"/>
    <w:rsid w:val="16DF4C9B"/>
    <w:rsid w:val="173110FE"/>
    <w:rsid w:val="177861DC"/>
    <w:rsid w:val="182D5B55"/>
    <w:rsid w:val="18873A04"/>
    <w:rsid w:val="19A0AF68"/>
    <w:rsid w:val="1BC1F5C0"/>
    <w:rsid w:val="1C1C8618"/>
    <w:rsid w:val="1C6D821D"/>
    <w:rsid w:val="1D27A642"/>
    <w:rsid w:val="1DE34E8E"/>
    <w:rsid w:val="1F33AF60"/>
    <w:rsid w:val="1F8E7732"/>
    <w:rsid w:val="1FD4BF52"/>
    <w:rsid w:val="2008E755"/>
    <w:rsid w:val="202A360F"/>
    <w:rsid w:val="20A146C7"/>
    <w:rsid w:val="2161D180"/>
    <w:rsid w:val="227BA481"/>
    <w:rsid w:val="234B3D4D"/>
    <w:rsid w:val="24D3A6F3"/>
    <w:rsid w:val="258D681F"/>
    <w:rsid w:val="26AC21C5"/>
    <w:rsid w:val="26DD5E92"/>
    <w:rsid w:val="279E6812"/>
    <w:rsid w:val="27E2904A"/>
    <w:rsid w:val="291A28EB"/>
    <w:rsid w:val="2921E370"/>
    <w:rsid w:val="29CBFC0F"/>
    <w:rsid w:val="2B330D50"/>
    <w:rsid w:val="2C16CAE4"/>
    <w:rsid w:val="2C550E41"/>
    <w:rsid w:val="2D5A97F4"/>
    <w:rsid w:val="2F8D1A05"/>
    <w:rsid w:val="30125B51"/>
    <w:rsid w:val="30E3E3AD"/>
    <w:rsid w:val="31035670"/>
    <w:rsid w:val="3159A5C0"/>
    <w:rsid w:val="3163433C"/>
    <w:rsid w:val="33824044"/>
    <w:rsid w:val="344237FB"/>
    <w:rsid w:val="34A7428F"/>
    <w:rsid w:val="34CD2C21"/>
    <w:rsid w:val="34D85158"/>
    <w:rsid w:val="365A9792"/>
    <w:rsid w:val="37522091"/>
    <w:rsid w:val="37A66CCA"/>
    <w:rsid w:val="37E5D3E9"/>
    <w:rsid w:val="3904FD0C"/>
    <w:rsid w:val="394C6209"/>
    <w:rsid w:val="3992619F"/>
    <w:rsid w:val="39DFA9F3"/>
    <w:rsid w:val="3BAEC571"/>
    <w:rsid w:val="3BB8881B"/>
    <w:rsid w:val="3BD5D1CD"/>
    <w:rsid w:val="3C81A601"/>
    <w:rsid w:val="3F37FBAE"/>
    <w:rsid w:val="4036CA13"/>
    <w:rsid w:val="406AE188"/>
    <w:rsid w:val="4114C805"/>
    <w:rsid w:val="414F4FD2"/>
    <w:rsid w:val="443DAEDB"/>
    <w:rsid w:val="44B45C2F"/>
    <w:rsid w:val="45931EF3"/>
    <w:rsid w:val="4639D5E8"/>
    <w:rsid w:val="464B8899"/>
    <w:rsid w:val="4681D4F0"/>
    <w:rsid w:val="46B04C09"/>
    <w:rsid w:val="4917257C"/>
    <w:rsid w:val="49A3AA94"/>
    <w:rsid w:val="49B4D652"/>
    <w:rsid w:val="49EC736D"/>
    <w:rsid w:val="4A9C46A7"/>
    <w:rsid w:val="4AB3E45A"/>
    <w:rsid w:val="4ACC89F2"/>
    <w:rsid w:val="4BA38C56"/>
    <w:rsid w:val="4CBEAC7A"/>
    <w:rsid w:val="4D03B0A4"/>
    <w:rsid w:val="4D6D3943"/>
    <w:rsid w:val="4DF7B418"/>
    <w:rsid w:val="4E251CF1"/>
    <w:rsid w:val="4E3F0B70"/>
    <w:rsid w:val="4FB0F3FA"/>
    <w:rsid w:val="4FBD0B52"/>
    <w:rsid w:val="5038515D"/>
    <w:rsid w:val="51780FAA"/>
    <w:rsid w:val="51DC65E0"/>
    <w:rsid w:val="5218B98C"/>
    <w:rsid w:val="52B24A25"/>
    <w:rsid w:val="5366470F"/>
    <w:rsid w:val="54388AB0"/>
    <w:rsid w:val="547BA39E"/>
    <w:rsid w:val="562C2435"/>
    <w:rsid w:val="575CFDDB"/>
    <w:rsid w:val="57A05180"/>
    <w:rsid w:val="57FD0174"/>
    <w:rsid w:val="58063900"/>
    <w:rsid w:val="58DDEB59"/>
    <w:rsid w:val="59A15DC8"/>
    <w:rsid w:val="5A5BFA64"/>
    <w:rsid w:val="5DA01A2B"/>
    <w:rsid w:val="5E8B36DA"/>
    <w:rsid w:val="5F56DCC8"/>
    <w:rsid w:val="5FA0B1CB"/>
    <w:rsid w:val="5FC65F8B"/>
    <w:rsid w:val="5FF07399"/>
    <w:rsid w:val="60161EAD"/>
    <w:rsid w:val="61017234"/>
    <w:rsid w:val="615E52B3"/>
    <w:rsid w:val="627CF7E4"/>
    <w:rsid w:val="6375A1BF"/>
    <w:rsid w:val="640DD401"/>
    <w:rsid w:val="64D5F7F5"/>
    <w:rsid w:val="66004945"/>
    <w:rsid w:val="66A70EB0"/>
    <w:rsid w:val="68142757"/>
    <w:rsid w:val="686C293D"/>
    <w:rsid w:val="697FA58D"/>
    <w:rsid w:val="698BBD46"/>
    <w:rsid w:val="69C11D7F"/>
    <w:rsid w:val="6A0B3680"/>
    <w:rsid w:val="6A6683BA"/>
    <w:rsid w:val="6AA1B78D"/>
    <w:rsid w:val="6B08FCA4"/>
    <w:rsid w:val="70CF821C"/>
    <w:rsid w:val="70F628E4"/>
    <w:rsid w:val="71FFF475"/>
    <w:rsid w:val="738AFD68"/>
    <w:rsid w:val="73B29E5D"/>
    <w:rsid w:val="7436C701"/>
    <w:rsid w:val="761402F8"/>
    <w:rsid w:val="7614760F"/>
    <w:rsid w:val="76832299"/>
    <w:rsid w:val="770AA986"/>
    <w:rsid w:val="77AA70E6"/>
    <w:rsid w:val="77DD0384"/>
    <w:rsid w:val="78C6A8A7"/>
    <w:rsid w:val="78C9F2A9"/>
    <w:rsid w:val="7951179C"/>
    <w:rsid w:val="79ADF63E"/>
    <w:rsid w:val="7AA057C4"/>
    <w:rsid w:val="7B0C5A90"/>
    <w:rsid w:val="7D4626D5"/>
    <w:rsid w:val="7EB790E3"/>
    <w:rsid w:val="7FC5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9600808"/>
  <w15:docId w15:val="{A4572257-89FC-4906-A271-D20B27E5A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4A7D"/>
  </w:style>
  <w:style w:type="paragraph" w:styleId="Ttulo1">
    <w:name w:val="heading 1"/>
    <w:basedOn w:val="Normal"/>
    <w:next w:val="Normal"/>
    <w:link w:val="Ttulo1Char"/>
    <w:uiPriority w:val="9"/>
    <w:qFormat/>
    <w:rsid w:val="007D02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rsid w:val="0067087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rsid w:val="0067087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rsid w:val="0067087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rsid w:val="0067087E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rsid w:val="0067087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rsid w:val="0067087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67087E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har">
    <w:name w:val="Título 1 Char"/>
    <w:basedOn w:val="Fontepargpadro"/>
    <w:link w:val="Ttulo1"/>
    <w:uiPriority w:val="9"/>
    <w:rsid w:val="007D02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ubttulo">
    <w:name w:val="Subtitle"/>
    <w:basedOn w:val="Normal"/>
    <w:next w:val="Normal"/>
    <w:rsid w:val="0067087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rsid w:val="0067087E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B75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75BD"/>
  </w:style>
  <w:style w:type="paragraph" w:styleId="Rodap">
    <w:name w:val="footer"/>
    <w:basedOn w:val="Normal"/>
    <w:link w:val="RodapChar"/>
    <w:uiPriority w:val="99"/>
    <w:unhideWhenUsed/>
    <w:rsid w:val="00AB75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75BD"/>
  </w:style>
  <w:style w:type="table" w:styleId="Tabelacomgrade">
    <w:name w:val="Table Grid"/>
    <w:basedOn w:val="Tabelanormal"/>
    <w:uiPriority w:val="39"/>
    <w:rsid w:val="00FE65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mples41">
    <w:name w:val="Tabela Simples 41"/>
    <w:basedOn w:val="Tabelanormal"/>
    <w:uiPriority w:val="44"/>
    <w:rsid w:val="00FE658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orpodetexto">
    <w:name w:val="Body Text"/>
    <w:basedOn w:val="Normal"/>
    <w:link w:val="CorpodetextoChar"/>
    <w:uiPriority w:val="1"/>
    <w:qFormat/>
    <w:rsid w:val="00FE6582"/>
    <w:pPr>
      <w:widowControl w:val="0"/>
      <w:autoSpaceDE w:val="0"/>
      <w:autoSpaceDN w:val="0"/>
      <w:spacing w:after="0" w:line="240" w:lineRule="auto"/>
      <w:jc w:val="both"/>
    </w:pPr>
    <w:rPr>
      <w:rFonts w:ascii="Arial" w:eastAsia="Arial" w:hAnsi="Arial" w:cs="Arial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FE6582"/>
    <w:rPr>
      <w:rFonts w:ascii="Arial" w:eastAsia="Arial" w:hAnsi="Arial" w:cs="Arial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FE6582"/>
    <w:pPr>
      <w:widowControl w:val="0"/>
      <w:autoSpaceDE w:val="0"/>
      <w:autoSpaceDN w:val="0"/>
      <w:spacing w:before="14" w:after="0" w:line="240" w:lineRule="auto"/>
      <w:jc w:val="right"/>
    </w:pPr>
    <w:rPr>
      <w:rFonts w:ascii="Arial" w:eastAsia="Arial" w:hAnsi="Arial" w:cs="Arial"/>
      <w:lang w:val="pt-PT" w:eastAsia="pt-PT" w:bidi="pt-PT"/>
    </w:rPr>
  </w:style>
  <w:style w:type="character" w:styleId="Forte">
    <w:name w:val="Strong"/>
    <w:basedOn w:val="Fontepargpadro"/>
    <w:uiPriority w:val="22"/>
    <w:qFormat/>
    <w:rsid w:val="000D200C"/>
    <w:rPr>
      <w:b/>
      <w:bCs/>
    </w:rPr>
  </w:style>
  <w:style w:type="paragraph" w:styleId="Bibliografia">
    <w:name w:val="Bibliography"/>
    <w:basedOn w:val="Normal"/>
    <w:next w:val="Normal"/>
    <w:uiPriority w:val="37"/>
    <w:unhideWhenUsed/>
    <w:rsid w:val="00C74280"/>
  </w:style>
  <w:style w:type="paragraph" w:styleId="Textodebalo">
    <w:name w:val="Balloon Text"/>
    <w:basedOn w:val="Normal"/>
    <w:link w:val="TextodebaloChar"/>
    <w:uiPriority w:val="99"/>
    <w:semiHidden/>
    <w:unhideWhenUsed/>
    <w:rsid w:val="00EE0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0517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9621A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21A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21A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21A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21A2"/>
    <w:rPr>
      <w:b/>
      <w:bCs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512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C512C2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981A3D"/>
    <w:rPr>
      <w:color w:val="0563C1" w:themeColor="hyperlink"/>
      <w:u w:val="single"/>
    </w:rPr>
  </w:style>
  <w:style w:type="paragraph" w:styleId="SemEspaamento">
    <w:name w:val="No Spacing"/>
    <w:uiPriority w:val="1"/>
    <w:qFormat/>
    <w:rsid w:val="00C96F2D"/>
    <w:pPr>
      <w:spacing w:after="0"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771BAA"/>
    <w:rPr>
      <w:color w:val="954F72" w:themeColor="followedHyperlink"/>
      <w:u w:val="single"/>
    </w:rPr>
  </w:style>
  <w:style w:type="paragraph" w:customStyle="1" w:styleId="Normal1">
    <w:name w:val="Normal1"/>
    <w:rsid w:val="008115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paragraph" w:customStyle="1" w:styleId="LO-normal">
    <w:name w:val="LO-normal"/>
    <w:qFormat/>
    <w:rsid w:val="0081157E"/>
    <w:pPr>
      <w:widowControl w:val="0"/>
      <w:suppressAutoHyphens/>
      <w:spacing w:after="0" w:line="240" w:lineRule="auto"/>
    </w:pPr>
    <w:rPr>
      <w:rFonts w:ascii="Arial" w:eastAsia="Arial" w:hAnsi="Arial" w:cs="Arial"/>
      <w:lang w:val="en-GB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8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3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043674">
          <w:marLeft w:val="240"/>
          <w:marRight w:val="90"/>
          <w:marTop w:val="12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87759">
              <w:marLeft w:val="18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38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75994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62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94152">
                  <w:marLeft w:val="240"/>
                  <w:marRight w:val="90"/>
                  <w:marTop w:val="12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91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60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5296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9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51077">
                  <w:marLeft w:val="240"/>
                  <w:marRight w:val="90"/>
                  <w:marTop w:val="12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87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140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1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38367">
          <w:marLeft w:val="240"/>
          <w:marRight w:val="90"/>
          <w:marTop w:val="12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5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657875">
              <w:marLeft w:val="18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4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28143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0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36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23479">
                  <w:marLeft w:val="240"/>
                  <w:marRight w:val="90"/>
                  <w:marTop w:val="12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522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62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BNT_Author.XSL" StyleName="ABNT NBR 6023:2002*" Version="10">
  <b:Source>
    <b:Tag>Zar89</b:Tag>
    <b:SourceType>JournalArticle</b:SourceType>
    <b:Guid>{AA3A3C5D-139F-4DDF-B52C-003CB71FE2AA}</b:Guid>
    <b:Title>This Week’s Citation Classic</b:Title>
    <b:Year>1989</b:Year>
    <b:JournalName>Prentice-HaIl</b:JournalName>
    <b:Month>Feverreiro </b:Month>
    <b:Pages>620</b:Pages>
    <b:Issue>6</b:Issue>
    <b:Author>
      <b:Author>
        <b:NameList>
          <b:Person>
            <b:Last>Zar</b:Last>
            <b:First>Jerorold.H</b:First>
          </b:Person>
        </b:NameList>
      </b:Author>
    </b:Author>
    <b:RefOrder>2</b:RefOrder>
  </b:Source>
  <b:Source>
    <b:Tag>Koc17</b:Tag>
    <b:SourceType>InternetSite</b:SourceType>
    <b:Guid>{22EC9510-8B68-43F0-94E4-835B2B6EE65C}</b:Guid>
    <b:Title>Dermatology Details The Challenge of Chronic Otitis in Dogs From Diagnosis to Treatment</b:Title>
    <b:Year>2017</b:Year>
    <b:InternetSiteTitle>Today's veterinary practice</b:InternetSiteTitle>
    <b:YearAccessed>2019</b:YearAccessed>
    <b:MonthAccessed>Julho</b:MonthAccessed>
    <b:DayAccessed>25</b:DayAccessed>
    <b:URL>https://todaysveterinarypractice.com/dermatology-detailsthe-challenge-chronic-otitis-dogs-diagnosis-treatment/</b:URL>
    <b:Author>
      <b:Author>
        <b:NameList>
          <b:Person>
            <b:Last>Koch</b:Last>
            <b:First>Sandra</b:First>
          </b:Person>
        </b:NameList>
      </b:Author>
    </b:Author>
    <b:RefOrder>5</b:RefOrder>
  </b:Source>
  <b:Source xmlns:b="http://schemas.openxmlformats.org/officeDocument/2006/bibliography">
    <b:Tag>Pin19</b:Tag>
    <b:SourceType>InternetSite</b:SourceType>
    <b:Guid>{6B9AFF18-0D51-47CF-85CF-FC7E7930C0D0}</b:Guid>
    <b:Title>Febre - o que é, causas, sintomas e tratamentos</b:Title>
    <b:Year>2019</b:Year>
    <b:InternetSiteTitle>MD.Saúde</b:InternetSiteTitle>
    <b:YearAccessed>2019</b:YearAccessed>
    <b:MonthAccessed>07</b:MonthAccessed>
    <b:DayAccessed>26</b:DayAccessed>
    <b:URL>https://www.mdsaude.com/doencas-infecciosas/febre</b:URL>
    <b:Author>
      <b:Author>
        <b:NameList>
          <b:Person>
            <b:Last>Pinheiro </b:Last>
            <b:First>Pedro</b:First>
          </b:Person>
        </b:NameList>
      </b:Author>
    </b:Author>
    <b:RefOrder>6</b:RefOrder>
  </b:Source>
  <b:Source>
    <b:Tag>Aqu07</b:Tag>
    <b:SourceType>JournalArticle</b:SourceType>
    <b:Guid>{1F86D2C0-53AA-439D-B705-A23D8CB12F61}</b:Guid>
    <b:Title>Avaliação do termômetro auricular em cães normotérmicos</b:Title>
    <b:JournalName>Acta Scientiae Veterinariae</b:JournalName>
    <b:Year>2007</b:Year>
    <b:Pages>408-409</b:Pages>
    <b:Volume>II</b:Volume>
    <b:Issue>35</b:Issue>
    <b:Author>
      <b:Author>
        <b:NameList>
          <b:Person>
            <b:Last>Alencar-Junior </b:Last>
            <b:First>Valdo Pereira</b:First>
          </b:Person>
          <b:Person>
            <b:Last>Aquino</b:Last>
            <b:First>Monally</b:First>
          </b:Person>
        </b:NameList>
      </b:Author>
    </b:Author>
    <b:RefOrder>3</b:RefOrder>
  </b:Source>
  <b:Source>
    <b:Tag>Kle14</b:Tag>
    <b:SourceType>Book</b:SourceType>
    <b:Guid>{C43F31A3-E5C9-41AC-936B-F15D72AE699E}</b:Guid>
    <b:Title>Cunningham Tratado de Fisiologia Veterinária</b:Title>
    <b:Year>2014</b:Year>
    <b:Author>
      <b:Author>
        <b:NameList>
          <b:Person>
            <b:Last>Klein</b:Last>
            <b:First>Bradley</b:First>
            <b:Middle>G.</b:Middle>
          </b:Person>
        </b:NameList>
      </b:Author>
    </b:Author>
    <b:City>Rio de Janeiro</b:City>
    <b:Publisher>Elsevier</b:Publisher>
    <b:Pages>1435</b:Pages>
    <b:Edition>5ª</b:Edition>
    <b:RefOrder>1</b:RefOrder>
  </b:Source>
  <b:Source>
    <b:Tag>Not14</b:Tag>
    <b:SourceType>InternetSite</b:SourceType>
    <b:Guid>{96EEDDCD-8DC1-407E-9A71-49922D3AB986}</b:Guid>
    <b:Title>A temperatura corporal dos animais domésticos</b:Title>
    <b:Year>2014</b:Year>
    <b:InternetSiteTitle>Jusbrasil</b:InternetSiteTitle>
    <b:YearAccessed>2019</b:YearAccessed>
    <b:MonthAccessed>Julho</b:MonthAccessed>
    <b:DayAccessed>28</b:DayAccessed>
    <b:URL>https://anda.jusbrasil.com.br/noticias/119995244/a-temperatura-corporal-dos-animais-domesticos</b:URL>
    <b:Author>
      <b:Author>
        <b:NameList>
          <b:Person>
            <b:Last>Noticia de Direito dos Animais </b:Last>
            <b:First>Agência</b:First>
          </b:Person>
        </b:NameList>
      </b:Author>
    </b:Author>
    <b:RefOrder>4</b:RefOrder>
  </b:Source>
</b:Sources>
</file>

<file path=customXml/itemProps1.xml><?xml version="1.0" encoding="utf-8"?>
<ds:datastoreItem xmlns:ds="http://schemas.openxmlformats.org/officeDocument/2006/customXml" ds:itemID="{E577EDCA-5D63-482C-A921-285310FED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1100</Words>
  <Characters>5945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Brendo</dc:creator>
  <cp:keywords/>
  <dc:description/>
  <cp:lastModifiedBy>CLÉDSON CALIXTO DE OLIVEIRA</cp:lastModifiedBy>
  <cp:revision>8</cp:revision>
  <dcterms:created xsi:type="dcterms:W3CDTF">2024-07-23T22:50:00Z</dcterms:created>
  <dcterms:modified xsi:type="dcterms:W3CDTF">2024-08-11T00:28:00Z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db8bfde7066d5b5b4fb39bb3b943b3021413fb337647023c61d3583877004872</vt:lpwstr>
  </property>
</Properties>
</file>